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2302"/>
        <w:gridCol w:w="2302"/>
        <w:gridCol w:w="2302"/>
        <w:gridCol w:w="2303"/>
      </w:tblGrid>
      <w:tr w:rsidR="00EC5C4C" w:rsidRPr="00256744" w14:paraId="2C4D287E" w14:textId="77777777" w:rsidTr="00EC5C4C">
        <w:tc>
          <w:tcPr>
            <w:tcW w:w="2302" w:type="dxa"/>
            <w:vAlign w:val="center"/>
          </w:tcPr>
          <w:p w14:paraId="2C4D2879" w14:textId="77777777" w:rsidR="00EC5C4C" w:rsidRPr="00256744" w:rsidRDefault="00EC5C4C" w:rsidP="00EC5C4C">
            <w:pPr>
              <w:jc w:val="center"/>
              <w:rPr>
                <w:b/>
                <w:sz w:val="32"/>
                <w:lang w:val="en-GB"/>
              </w:rPr>
            </w:pPr>
            <w:bookmarkStart w:id="0" w:name="_GoBack"/>
            <w:bookmarkEnd w:id="0"/>
            <w:r w:rsidRPr="00256744">
              <w:rPr>
                <w:noProof/>
              </w:rPr>
              <w:drawing>
                <wp:inline distT="0" distB="0" distL="0" distR="0" wp14:anchorId="2C4D45B0" wp14:editId="2C4D45B1">
                  <wp:extent cx="763270" cy="1256030"/>
                  <wp:effectExtent l="19050" t="0" r="0" b="0"/>
                  <wp:docPr id="2" name="Picture 2" descr="UNDP Tagline_medium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 Tagline_medium size"/>
                          <pic:cNvPicPr>
                            <a:picLocks noChangeAspect="1" noChangeArrowheads="1"/>
                          </pic:cNvPicPr>
                        </pic:nvPicPr>
                        <pic:blipFill>
                          <a:blip r:embed="rId8" cstate="print"/>
                          <a:srcRect/>
                          <a:stretch>
                            <a:fillRect/>
                          </a:stretch>
                        </pic:blipFill>
                        <pic:spPr bwMode="auto">
                          <a:xfrm>
                            <a:off x="0" y="0"/>
                            <a:ext cx="763270" cy="1256030"/>
                          </a:xfrm>
                          <a:prstGeom prst="rect">
                            <a:avLst/>
                          </a:prstGeom>
                          <a:noFill/>
                          <a:ln w="9525">
                            <a:noFill/>
                            <a:miter lim="800000"/>
                            <a:headEnd/>
                            <a:tailEnd/>
                          </a:ln>
                        </pic:spPr>
                      </pic:pic>
                    </a:graphicData>
                  </a:graphic>
                </wp:inline>
              </w:drawing>
            </w:r>
          </w:p>
        </w:tc>
        <w:tc>
          <w:tcPr>
            <w:tcW w:w="2302" w:type="dxa"/>
            <w:vAlign w:val="center"/>
          </w:tcPr>
          <w:p w14:paraId="2C4D287A" w14:textId="77777777" w:rsidR="00EC5C4C" w:rsidRPr="00256744" w:rsidRDefault="00EC5C4C" w:rsidP="00EC5C4C">
            <w:pPr>
              <w:jc w:val="center"/>
              <w:rPr>
                <w:lang w:val="en-GB"/>
              </w:rPr>
            </w:pPr>
            <w:r w:rsidRPr="00EC5C4C">
              <w:rPr>
                <w:b/>
                <w:noProof/>
                <w:sz w:val="28"/>
                <w:szCs w:val="28"/>
              </w:rPr>
              <w:drawing>
                <wp:inline distT="0" distB="0" distL="0" distR="0" wp14:anchorId="2C4D45B2" wp14:editId="2C4D45B3">
                  <wp:extent cx="889860" cy="974998"/>
                  <wp:effectExtent l="0" t="0" r="5715" b="0"/>
                  <wp:docPr id="7" name="Picture 7" descr="C:\Users\yves.desoye\Dropbox\5177 Guinea Bissau PPG\ZZ FOR SUBMISSION\IBAP NOVO LOGO TIPO 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ves.desoye\Dropbox\5177 Guinea Bissau PPG\ZZ FOR SUBMISSION\IBAP NOVO LOGO TIPO OK.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91246" cy="976516"/>
                          </a:xfrm>
                          <a:prstGeom prst="rect">
                            <a:avLst/>
                          </a:prstGeom>
                          <a:noFill/>
                          <a:ln>
                            <a:noFill/>
                          </a:ln>
                        </pic:spPr>
                      </pic:pic>
                    </a:graphicData>
                  </a:graphic>
                </wp:inline>
              </w:drawing>
            </w:r>
          </w:p>
        </w:tc>
        <w:tc>
          <w:tcPr>
            <w:tcW w:w="2302" w:type="dxa"/>
            <w:vAlign w:val="center"/>
          </w:tcPr>
          <w:p w14:paraId="2C4D287B" w14:textId="77777777" w:rsidR="00EC5C4C" w:rsidRPr="00256744" w:rsidRDefault="00EC5C4C" w:rsidP="00EC5C4C">
            <w:pPr>
              <w:jc w:val="center"/>
              <w:rPr>
                <w:b/>
                <w:sz w:val="32"/>
                <w:lang w:val="en-GB"/>
              </w:rPr>
            </w:pPr>
            <w:r w:rsidRPr="00256744">
              <w:rPr>
                <w:noProof/>
              </w:rPr>
              <w:drawing>
                <wp:inline distT="0" distB="0" distL="0" distR="0" wp14:anchorId="2C4D45B4" wp14:editId="2C4D45B5">
                  <wp:extent cx="986073" cy="109029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srcRect l="62181"/>
                          <a:stretch/>
                        </pic:blipFill>
                        <pic:spPr bwMode="auto">
                          <a:xfrm>
                            <a:off x="0" y="0"/>
                            <a:ext cx="986073" cy="10902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303" w:type="dxa"/>
            <w:vAlign w:val="center"/>
          </w:tcPr>
          <w:p w14:paraId="2C4D287C" w14:textId="77777777" w:rsidR="00EC5C4C" w:rsidRPr="00256744" w:rsidRDefault="00EC5C4C" w:rsidP="00EC5C4C">
            <w:pPr>
              <w:jc w:val="center"/>
              <w:rPr>
                <w:lang w:val="en-GB"/>
              </w:rPr>
            </w:pPr>
          </w:p>
          <w:p w14:paraId="2C4D287D" w14:textId="77777777" w:rsidR="00EC5C4C" w:rsidRPr="00256744" w:rsidRDefault="00EC5C4C" w:rsidP="00EC5C4C">
            <w:pPr>
              <w:jc w:val="center"/>
              <w:rPr>
                <w:lang w:val="en-GB"/>
              </w:rPr>
            </w:pPr>
            <w:r w:rsidRPr="00256744">
              <w:rPr>
                <w:noProof/>
              </w:rPr>
              <w:drawing>
                <wp:inline distT="0" distB="0" distL="0" distR="0" wp14:anchorId="2C4D45B6" wp14:editId="2C4D45B7">
                  <wp:extent cx="874395" cy="1025525"/>
                  <wp:effectExtent l="19050" t="0" r="1905" b="0"/>
                  <wp:docPr id="3" name="Picture 3" descr="GEF new logo - SMALL_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F new logo - SMALL_Copy"/>
                          <pic:cNvPicPr>
                            <a:picLocks noChangeAspect="1" noChangeArrowheads="1"/>
                          </pic:cNvPicPr>
                        </pic:nvPicPr>
                        <pic:blipFill>
                          <a:blip r:embed="rId11" cstate="print"/>
                          <a:srcRect/>
                          <a:stretch>
                            <a:fillRect/>
                          </a:stretch>
                        </pic:blipFill>
                        <pic:spPr bwMode="auto">
                          <a:xfrm>
                            <a:off x="0" y="0"/>
                            <a:ext cx="874395" cy="1025525"/>
                          </a:xfrm>
                          <a:prstGeom prst="rect">
                            <a:avLst/>
                          </a:prstGeom>
                          <a:noFill/>
                          <a:ln w="9525">
                            <a:noFill/>
                            <a:miter lim="800000"/>
                            <a:headEnd/>
                            <a:tailEnd/>
                          </a:ln>
                        </pic:spPr>
                      </pic:pic>
                    </a:graphicData>
                  </a:graphic>
                </wp:inline>
              </w:drawing>
            </w:r>
          </w:p>
        </w:tc>
      </w:tr>
    </w:tbl>
    <w:p w14:paraId="2C4D287F" w14:textId="77777777" w:rsidR="008A4E18" w:rsidRPr="00256744" w:rsidRDefault="008A4E18" w:rsidP="00EA0BA8">
      <w:pPr>
        <w:jc w:val="center"/>
        <w:rPr>
          <w:b/>
          <w:sz w:val="32"/>
          <w:lang w:val="en-GB"/>
        </w:rPr>
      </w:pPr>
    </w:p>
    <w:p w14:paraId="2C4D2880" w14:textId="77777777" w:rsidR="00EA0BA8" w:rsidRPr="00256744" w:rsidRDefault="00EA0BA8" w:rsidP="00EA0BA8">
      <w:pPr>
        <w:jc w:val="center"/>
        <w:rPr>
          <w:b/>
          <w:sz w:val="32"/>
          <w:lang w:val="en-GB"/>
        </w:rPr>
      </w:pPr>
      <w:r w:rsidRPr="00256744">
        <w:rPr>
          <w:b/>
          <w:sz w:val="32"/>
          <w:lang w:val="en-GB"/>
        </w:rPr>
        <w:t>Project Document</w:t>
      </w:r>
    </w:p>
    <w:p w14:paraId="2C4D2881" w14:textId="77777777" w:rsidR="00EA0BA8" w:rsidRPr="00256744" w:rsidRDefault="00EA0BA8" w:rsidP="00EA0BA8">
      <w:pPr>
        <w:jc w:val="center"/>
        <w:rPr>
          <w:b/>
          <w:szCs w:val="22"/>
          <w:lang w:val="en-GB"/>
        </w:rPr>
      </w:pPr>
    </w:p>
    <w:p w14:paraId="2C4D2882" w14:textId="77777777" w:rsidR="00EA0BA8" w:rsidRPr="00256744" w:rsidRDefault="00EA0BA8" w:rsidP="00EA0BA8">
      <w:pPr>
        <w:jc w:val="center"/>
        <w:rPr>
          <w:b/>
          <w:sz w:val="28"/>
          <w:szCs w:val="28"/>
          <w:lang w:val="en-GB"/>
        </w:rPr>
      </w:pPr>
      <w:r w:rsidRPr="00256744">
        <w:rPr>
          <w:b/>
          <w:sz w:val="28"/>
          <w:szCs w:val="28"/>
          <w:lang w:val="en-GB"/>
        </w:rPr>
        <w:t xml:space="preserve">Government of </w:t>
      </w:r>
      <w:r w:rsidR="00231917" w:rsidRPr="00256744">
        <w:rPr>
          <w:b/>
          <w:sz w:val="28"/>
          <w:szCs w:val="28"/>
          <w:lang w:val="en-GB"/>
        </w:rPr>
        <w:t>Guinea-Bissau</w:t>
      </w:r>
      <w:r w:rsidRPr="00256744">
        <w:rPr>
          <w:b/>
          <w:sz w:val="28"/>
          <w:szCs w:val="28"/>
          <w:lang w:val="en-GB"/>
        </w:rPr>
        <w:t xml:space="preserve"> and UNDP</w:t>
      </w:r>
    </w:p>
    <w:p w14:paraId="2C4D2883" w14:textId="77777777" w:rsidR="00EA0BA8" w:rsidRPr="00256744" w:rsidRDefault="00EA0BA8" w:rsidP="00EA0BA8">
      <w:pPr>
        <w:jc w:val="center"/>
        <w:rPr>
          <w:szCs w:val="22"/>
          <w:lang w:val="en-GB"/>
        </w:rPr>
      </w:pPr>
    </w:p>
    <w:p w14:paraId="2C4D2884" w14:textId="77777777" w:rsidR="00EA0BA8" w:rsidRPr="00256744" w:rsidRDefault="00EA0BA8" w:rsidP="00EA0BA8">
      <w:pPr>
        <w:jc w:val="center"/>
        <w:rPr>
          <w:szCs w:val="22"/>
          <w:lang w:val="en-GB"/>
        </w:rPr>
      </w:pPr>
      <w:r w:rsidRPr="00256744">
        <w:rPr>
          <w:szCs w:val="22"/>
          <w:lang w:val="en-GB"/>
        </w:rPr>
        <w:t xml:space="preserve">Executing Agency / Implementing Partner: </w:t>
      </w:r>
      <w:r w:rsidR="00231917" w:rsidRPr="00256744">
        <w:rPr>
          <w:szCs w:val="22"/>
          <w:lang w:val="en-GB"/>
        </w:rPr>
        <w:t>Institute for Biodiversity and Protected Areas (</w:t>
      </w:r>
      <w:r w:rsidR="00EC2F02" w:rsidRPr="00256744">
        <w:rPr>
          <w:szCs w:val="22"/>
          <w:lang w:val="en-GB"/>
        </w:rPr>
        <w:t>IB</w:t>
      </w:r>
      <w:r w:rsidR="00451F9B" w:rsidRPr="00256744">
        <w:rPr>
          <w:szCs w:val="22"/>
          <w:lang w:val="en-GB"/>
        </w:rPr>
        <w:t>AP</w:t>
      </w:r>
      <w:r w:rsidR="00231917" w:rsidRPr="00256744">
        <w:rPr>
          <w:szCs w:val="22"/>
          <w:lang w:val="en-GB"/>
        </w:rPr>
        <w:t xml:space="preserve">) of the State Secretariat for Environment </w:t>
      </w:r>
      <w:r w:rsidR="001A3717" w:rsidRPr="00256744">
        <w:rPr>
          <w:lang w:val="en-GB"/>
        </w:rPr>
        <w:t>(SEA</w:t>
      </w:r>
      <w:r w:rsidR="00231917" w:rsidRPr="00256744">
        <w:rPr>
          <w:lang w:val="en-GB"/>
        </w:rPr>
        <w:t>)</w:t>
      </w:r>
      <w:r w:rsidR="00FA6C0A" w:rsidRPr="00256744">
        <w:rPr>
          <w:lang w:val="en-GB"/>
        </w:rPr>
        <w:t>; Directorate General for Forests and Fauna (DGFF) of the Ministry of Agriculture and Rural Development (MARD)</w:t>
      </w:r>
    </w:p>
    <w:p w14:paraId="2C4D2885" w14:textId="77777777" w:rsidR="00EA0BA8" w:rsidRPr="00256744" w:rsidRDefault="00EA0BA8" w:rsidP="00EA0BA8">
      <w:pPr>
        <w:jc w:val="center"/>
        <w:rPr>
          <w:szCs w:val="22"/>
          <w:lang w:val="en-GB"/>
        </w:rPr>
      </w:pPr>
    </w:p>
    <w:p w14:paraId="2C4D2886" w14:textId="77777777" w:rsidR="00EA0BA8" w:rsidRPr="00256744" w:rsidRDefault="00EA0BA8" w:rsidP="00EA0BA8">
      <w:pPr>
        <w:jc w:val="center"/>
        <w:rPr>
          <w:szCs w:val="22"/>
          <w:lang w:val="en-GB"/>
        </w:rPr>
      </w:pPr>
      <w:r w:rsidRPr="00256744">
        <w:rPr>
          <w:szCs w:val="22"/>
          <w:lang w:val="en-GB"/>
        </w:rPr>
        <w:t>United Nations Development Programme</w:t>
      </w:r>
    </w:p>
    <w:p w14:paraId="2C4D2887" w14:textId="77777777" w:rsidR="00EA0BA8" w:rsidRPr="00256744" w:rsidRDefault="00EA0BA8" w:rsidP="00EA0BA8">
      <w:pPr>
        <w:jc w:val="center"/>
        <w:rPr>
          <w:szCs w:val="22"/>
          <w:lang w:val="en-GB"/>
        </w:rPr>
      </w:pPr>
    </w:p>
    <w:p w14:paraId="2C4D2888" w14:textId="77777777" w:rsidR="00EA0BA8" w:rsidRPr="00256744" w:rsidRDefault="00EA0BA8" w:rsidP="00EA0BA8">
      <w:pPr>
        <w:jc w:val="center"/>
        <w:rPr>
          <w:szCs w:val="22"/>
          <w:lang w:val="en-GB"/>
        </w:rPr>
      </w:pPr>
      <w:r w:rsidRPr="00256744">
        <w:rPr>
          <w:szCs w:val="22"/>
          <w:lang w:val="en-GB"/>
        </w:rPr>
        <w:t xml:space="preserve">UNDP </w:t>
      </w:r>
      <w:r w:rsidR="00977181" w:rsidRPr="00256744">
        <w:rPr>
          <w:szCs w:val="22"/>
          <w:lang w:val="en-GB"/>
        </w:rPr>
        <w:t xml:space="preserve">Project ID </w:t>
      </w:r>
      <w:r w:rsidRPr="00256744">
        <w:rPr>
          <w:szCs w:val="22"/>
          <w:lang w:val="en-GB"/>
        </w:rPr>
        <w:t xml:space="preserve">PIMS </w:t>
      </w:r>
      <w:r w:rsidR="00231917" w:rsidRPr="00256744">
        <w:rPr>
          <w:szCs w:val="22"/>
          <w:lang w:val="en-GB"/>
        </w:rPr>
        <w:t>5177</w:t>
      </w:r>
      <w:r w:rsidR="00977181" w:rsidRPr="00256744">
        <w:rPr>
          <w:szCs w:val="22"/>
          <w:lang w:val="en-GB"/>
        </w:rPr>
        <w:t xml:space="preserve"> </w:t>
      </w:r>
      <w:r w:rsidRPr="00256744">
        <w:rPr>
          <w:szCs w:val="22"/>
          <w:lang w:val="en-GB"/>
        </w:rPr>
        <w:t xml:space="preserve">/ GEF Project ID </w:t>
      </w:r>
      <w:r w:rsidR="00977181" w:rsidRPr="00256744">
        <w:rPr>
          <w:szCs w:val="22"/>
          <w:lang w:val="en-GB"/>
        </w:rPr>
        <w:t xml:space="preserve">PMIS </w:t>
      </w:r>
      <w:r w:rsidR="00BF409C" w:rsidRPr="00256744">
        <w:rPr>
          <w:szCs w:val="22"/>
          <w:lang w:val="en-GB"/>
        </w:rPr>
        <w:t>5368</w:t>
      </w:r>
    </w:p>
    <w:p w14:paraId="2C4D2889" w14:textId="77777777" w:rsidR="00C969F7" w:rsidRPr="00256744" w:rsidRDefault="00C969F7" w:rsidP="00EA0BA8">
      <w:pPr>
        <w:jc w:val="center"/>
        <w:rPr>
          <w:szCs w:val="22"/>
          <w:lang w:val="en-GB"/>
        </w:rPr>
      </w:pPr>
    </w:p>
    <w:p w14:paraId="2C4D288A" w14:textId="77777777" w:rsidR="00EA0BA8" w:rsidRPr="00256744" w:rsidRDefault="00231917" w:rsidP="00EA0BA8">
      <w:pPr>
        <w:jc w:val="center"/>
        <w:rPr>
          <w:sz w:val="28"/>
          <w:szCs w:val="22"/>
          <w:lang w:val="en-GB"/>
        </w:rPr>
      </w:pPr>
      <w:r w:rsidRPr="00256744">
        <w:rPr>
          <w:b/>
          <w:bCs/>
          <w:color w:val="000000"/>
          <w:sz w:val="32"/>
          <w:szCs w:val="20"/>
          <w:lang w:val="en-GB"/>
        </w:rPr>
        <w:t>Strengthening the financial and operational framework of the national PA system in Guinea-Bissau</w:t>
      </w:r>
    </w:p>
    <w:p w14:paraId="2C4D288B" w14:textId="77777777" w:rsidR="00306E75" w:rsidRPr="00256744" w:rsidRDefault="00306E75" w:rsidP="00306E75">
      <w:pPr>
        <w:jc w:val="center"/>
        <w:rPr>
          <w:b/>
          <w:lang w:val="en-GB"/>
        </w:rPr>
      </w:pPr>
    </w:p>
    <w:p w14:paraId="2C4D288C" w14:textId="77777777" w:rsidR="00EA0BA8" w:rsidRPr="00256744" w:rsidRDefault="00EA0BA8" w:rsidP="00EA0BA8">
      <w:pPr>
        <w:spacing w:after="120"/>
        <w:jc w:val="center"/>
        <w:rPr>
          <w:b/>
          <w:lang w:val="en-GB"/>
        </w:rPr>
      </w:pPr>
      <w:r w:rsidRPr="00256744">
        <w:rPr>
          <w:b/>
          <w:lang w:val="en-GB"/>
        </w:rPr>
        <w:t>Brief description</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8"/>
      </w:tblGrid>
      <w:tr w:rsidR="00EA0BA8" w:rsidRPr="00256744" w14:paraId="2C4D288E" w14:textId="77777777" w:rsidTr="00216D3A">
        <w:tc>
          <w:tcPr>
            <w:tcW w:w="9498" w:type="dxa"/>
          </w:tcPr>
          <w:p w14:paraId="2C4D288D" w14:textId="77777777" w:rsidR="00EA0BA8" w:rsidRPr="00256744" w:rsidRDefault="008A7C46" w:rsidP="00684940">
            <w:pPr>
              <w:jc w:val="both"/>
              <w:rPr>
                <w:sz w:val="18"/>
                <w:szCs w:val="20"/>
                <w:lang w:val="en-GB"/>
              </w:rPr>
            </w:pPr>
            <w:r w:rsidRPr="00256744">
              <w:rPr>
                <w:sz w:val="18"/>
                <w:szCs w:val="20"/>
                <w:lang w:val="en-GB"/>
              </w:rPr>
              <w:t>The objective of this project is to strengthen the financial sustainability and management effectiveness of the national protected areas system (SNAP) in Guinea-Bissau. Building upon the results of previous GEF interventions, baseline programs, and projects, and coordinating with ongoing and other donor-funded projects, the project will pursue two interlinked approaches: (i) increasing revenue generation for the SNAP by lifting barriers that impede full functioning of the BioGuinea Foundation (FBG), achieving short-term endowment capitalization targets with project co-financiers and putting in place the foundations for the achievement of medium- and long-term targets; and (ii</w:t>
            </w:r>
            <w:r w:rsidR="00E72AF5" w:rsidRPr="00256744">
              <w:rPr>
                <w:sz w:val="18"/>
                <w:szCs w:val="20"/>
                <w:lang w:val="en-GB"/>
              </w:rPr>
              <w:t>) strengthening</w:t>
            </w:r>
            <w:r w:rsidRPr="00256744">
              <w:rPr>
                <w:sz w:val="18"/>
                <w:szCs w:val="20"/>
                <w:lang w:val="en-GB"/>
              </w:rPr>
              <w:t xml:space="preserve"> effective protected area (PA) management by the Institute for Biodiversity and Protected Areas (IBAP) to a critically threatened priority PA</w:t>
            </w:r>
            <w:r w:rsidR="00A15147" w:rsidRPr="00256744">
              <w:rPr>
                <w:sz w:val="18"/>
                <w:szCs w:val="20"/>
                <w:lang w:val="en-GB"/>
              </w:rPr>
              <w:t xml:space="preserve"> (Cantanhez National Park</w:t>
            </w:r>
            <w:r w:rsidR="00077C9F" w:rsidRPr="00256744">
              <w:rPr>
                <w:sz w:val="18"/>
                <w:szCs w:val="20"/>
                <w:lang w:val="en-GB"/>
              </w:rPr>
              <w:t>, CNP</w:t>
            </w:r>
            <w:r w:rsidR="00A15147" w:rsidRPr="00256744">
              <w:rPr>
                <w:sz w:val="18"/>
                <w:szCs w:val="20"/>
                <w:lang w:val="en-GB"/>
              </w:rPr>
              <w:t>)</w:t>
            </w:r>
            <w:r w:rsidRPr="00256744">
              <w:rPr>
                <w:sz w:val="18"/>
                <w:szCs w:val="20"/>
                <w:lang w:val="en-GB"/>
              </w:rPr>
              <w:t xml:space="preserve">, while developing new operational frameworks that entail enhanced efficiencies through the involvement of the Directorate General for Forests and Fauna (DGFF) and local stakeholders. </w:t>
            </w:r>
            <w:r w:rsidR="007F56B8" w:rsidRPr="00256744">
              <w:rPr>
                <w:sz w:val="18"/>
                <w:szCs w:val="20"/>
                <w:lang w:val="en-GB"/>
              </w:rPr>
              <w:t xml:space="preserve">The project will contribute to the conservation of 952,172 hectares (ha) of critical natural habitats through the long-term financial sustainability of Guinea-Bissau’s national network of PAs, </w:t>
            </w:r>
            <w:r w:rsidR="00E72AF5" w:rsidRPr="00256744">
              <w:rPr>
                <w:sz w:val="18"/>
                <w:szCs w:val="20"/>
                <w:lang w:val="en-GB"/>
              </w:rPr>
              <w:t xml:space="preserve">which will </w:t>
            </w:r>
            <w:r w:rsidR="007F56B8" w:rsidRPr="00256744">
              <w:rPr>
                <w:sz w:val="18"/>
                <w:szCs w:val="20"/>
                <w:lang w:val="en-GB"/>
              </w:rPr>
              <w:t>cover 26% of the country</w:t>
            </w:r>
            <w:r w:rsidRPr="00256744">
              <w:rPr>
                <w:sz w:val="18"/>
                <w:szCs w:val="20"/>
                <w:lang w:val="en-GB"/>
              </w:rPr>
              <w:t>. The extensive and highly productive mangrove ecosystems are critical contributors to the sub-region’s marine productivity as they support globally endangered and threatened species and a variety of migratory birds</w:t>
            </w:r>
            <w:r w:rsidR="00E72AF5" w:rsidRPr="00256744">
              <w:rPr>
                <w:sz w:val="18"/>
                <w:szCs w:val="20"/>
                <w:lang w:val="en-GB"/>
              </w:rPr>
              <w:t>, as well as sequestering significant carbon stocks</w:t>
            </w:r>
            <w:r w:rsidRPr="00256744">
              <w:rPr>
                <w:sz w:val="18"/>
                <w:szCs w:val="20"/>
                <w:lang w:val="en-GB"/>
              </w:rPr>
              <w:t xml:space="preserve">. </w:t>
            </w:r>
            <w:r w:rsidRPr="00256744">
              <w:rPr>
                <w:sz w:val="18"/>
                <w:lang w:val="en-GB"/>
              </w:rPr>
              <w:t>The woodland savannah, semi-dry tropical forest, and the critically endangered primary tall sub-humid tropical forests</w:t>
            </w:r>
            <w:r w:rsidR="00764FA8" w:rsidRPr="00256744">
              <w:rPr>
                <w:sz w:val="18"/>
                <w:szCs w:val="20"/>
                <w:lang w:val="en-GB"/>
              </w:rPr>
              <w:t xml:space="preserve"> are home</w:t>
            </w:r>
            <w:r w:rsidRPr="00256744">
              <w:rPr>
                <w:sz w:val="18"/>
                <w:lang w:val="en-GB"/>
              </w:rPr>
              <w:t xml:space="preserve"> </w:t>
            </w:r>
            <w:r w:rsidR="00EA563F" w:rsidRPr="00256744">
              <w:rPr>
                <w:sz w:val="18"/>
                <w:lang w:val="en-GB"/>
              </w:rPr>
              <w:t xml:space="preserve">to </w:t>
            </w:r>
            <w:r w:rsidRPr="00256744">
              <w:rPr>
                <w:sz w:val="18"/>
                <w:lang w:val="en-GB"/>
              </w:rPr>
              <w:t>threatened and endangered species of global importance that are typical of the Guinea Savannah Forest Mosaic and play critical roles as biological corridors and migration routes for large mammals.</w:t>
            </w:r>
            <w:r w:rsidRPr="00256744">
              <w:rPr>
                <w:sz w:val="18"/>
                <w:szCs w:val="20"/>
                <w:lang w:val="en-GB"/>
              </w:rPr>
              <w:t xml:space="preserve"> Other global environmental benefits will be derived from achieving strengthened management capacity coupled with financial sustainability at the PA system level. More specifically, by project end the initial capitalization of the endowment of the FBG with </w:t>
            </w:r>
            <w:r w:rsidR="00684940" w:rsidRPr="00256744">
              <w:rPr>
                <w:sz w:val="18"/>
                <w:szCs w:val="20"/>
                <w:lang w:val="en-GB"/>
              </w:rPr>
              <w:t>US</w:t>
            </w:r>
            <w:r w:rsidR="00684940" w:rsidRPr="00256744">
              <w:rPr>
                <w:sz w:val="18"/>
                <w:lang w:val="en-GB"/>
              </w:rPr>
              <w:t xml:space="preserve">D </w:t>
            </w:r>
            <w:r w:rsidR="00966BE3" w:rsidRPr="00256744">
              <w:rPr>
                <w:bCs/>
                <w:sz w:val="18"/>
                <w:lang w:val="en-GB"/>
              </w:rPr>
              <w:t>7,365,248</w:t>
            </w:r>
            <w:r w:rsidR="00966BE3" w:rsidRPr="00256744">
              <w:rPr>
                <w:b/>
                <w:bCs/>
                <w:sz w:val="18"/>
                <w:lang w:val="en-GB"/>
              </w:rPr>
              <w:t xml:space="preserve"> </w:t>
            </w:r>
            <w:r w:rsidRPr="00256744">
              <w:rPr>
                <w:sz w:val="18"/>
                <w:szCs w:val="20"/>
                <w:lang w:val="en-GB"/>
              </w:rPr>
              <w:t xml:space="preserve">will increase the sustainability of the SNAP by providing a flow of stable and sustainable financing equivalent to approximately </w:t>
            </w:r>
            <w:r w:rsidRPr="00256744">
              <w:rPr>
                <w:sz w:val="18"/>
                <w:lang w:val="en-GB"/>
              </w:rPr>
              <w:t>30%</w:t>
            </w:r>
            <w:r w:rsidRPr="00256744">
              <w:rPr>
                <w:sz w:val="18"/>
                <w:szCs w:val="20"/>
                <w:lang w:val="en-GB"/>
              </w:rPr>
              <w:t xml:space="preserve"> of the overall annual recurrent funding needs</w:t>
            </w:r>
            <w:r w:rsidR="00BB2E2B" w:rsidRPr="00256744">
              <w:rPr>
                <w:sz w:val="18"/>
                <w:szCs w:val="20"/>
                <w:lang w:val="en-GB"/>
              </w:rPr>
              <w:t>, and by so doing will contribute to the consolidation of the terrestrial PAs of Guinea-</w:t>
            </w:r>
            <w:r w:rsidR="00EA563F" w:rsidRPr="00256744">
              <w:rPr>
                <w:sz w:val="18"/>
                <w:szCs w:val="20"/>
                <w:lang w:val="en-GB"/>
              </w:rPr>
              <w:t>Bissau. In</w:t>
            </w:r>
            <w:r w:rsidRPr="00256744">
              <w:rPr>
                <w:sz w:val="18"/>
                <w:szCs w:val="20"/>
                <w:lang w:val="en-GB"/>
              </w:rPr>
              <w:t xml:space="preserve"> addition, collaborative cost-effective management of the critically threate</w:t>
            </w:r>
            <w:r w:rsidR="003920DB" w:rsidRPr="00256744">
              <w:rPr>
                <w:sz w:val="18"/>
                <w:szCs w:val="20"/>
                <w:lang w:val="en-GB"/>
              </w:rPr>
              <w:t>ne</w:t>
            </w:r>
            <w:r w:rsidRPr="00256744">
              <w:rPr>
                <w:sz w:val="18"/>
                <w:szCs w:val="20"/>
                <w:lang w:val="en-GB"/>
              </w:rPr>
              <w:t xml:space="preserve">d priority PA, the </w:t>
            </w:r>
            <w:r w:rsidR="00EA563F" w:rsidRPr="00256744">
              <w:rPr>
                <w:sz w:val="18"/>
                <w:szCs w:val="20"/>
                <w:lang w:val="en-GB"/>
              </w:rPr>
              <w:t>CNP</w:t>
            </w:r>
            <w:r w:rsidRPr="00256744">
              <w:rPr>
                <w:sz w:val="18"/>
                <w:szCs w:val="20"/>
                <w:lang w:val="en-GB"/>
              </w:rPr>
              <w:t xml:space="preserve"> and its related forest areas</w:t>
            </w:r>
            <w:r w:rsidR="003920DB" w:rsidRPr="00256744">
              <w:rPr>
                <w:sz w:val="18"/>
                <w:szCs w:val="20"/>
                <w:lang w:val="en-GB"/>
              </w:rPr>
              <w:t xml:space="preserve"> and </w:t>
            </w:r>
            <w:r w:rsidRPr="00256744">
              <w:rPr>
                <w:sz w:val="18"/>
                <w:szCs w:val="20"/>
                <w:lang w:val="en-GB"/>
              </w:rPr>
              <w:t xml:space="preserve">buffer zones, will improve management effectiveness by 20% and will reduce </w:t>
            </w:r>
            <w:r w:rsidR="00EA563F" w:rsidRPr="00256744">
              <w:rPr>
                <w:sz w:val="18"/>
                <w:szCs w:val="20"/>
                <w:lang w:val="en-GB"/>
              </w:rPr>
              <w:t>the</w:t>
            </w:r>
            <w:r w:rsidRPr="00256744">
              <w:rPr>
                <w:sz w:val="18"/>
                <w:szCs w:val="20"/>
                <w:lang w:val="en-GB"/>
              </w:rPr>
              <w:t xml:space="preserve"> loss </w:t>
            </w:r>
            <w:r w:rsidR="00BB2E2B" w:rsidRPr="00256744">
              <w:rPr>
                <w:sz w:val="18"/>
                <w:szCs w:val="20"/>
                <w:lang w:val="en-GB"/>
              </w:rPr>
              <w:t xml:space="preserve">of </w:t>
            </w:r>
            <w:r w:rsidRPr="00256744">
              <w:rPr>
                <w:sz w:val="18"/>
                <w:szCs w:val="20"/>
                <w:lang w:val="en-GB"/>
              </w:rPr>
              <w:t>threatened West African forest habitats across 105,800 ha.</w:t>
            </w:r>
          </w:p>
        </w:tc>
      </w:tr>
    </w:tbl>
    <w:p w14:paraId="2C4D288F" w14:textId="77777777" w:rsidR="00EA0BA8" w:rsidRPr="00256744" w:rsidRDefault="00EA0BA8" w:rsidP="00661928">
      <w:pPr>
        <w:jc w:val="center"/>
        <w:rPr>
          <w:b/>
          <w:u w:val="single"/>
          <w:lang w:val="en-GB"/>
        </w:rPr>
      </w:pPr>
    </w:p>
    <w:p w14:paraId="2C4D2890" w14:textId="77777777" w:rsidR="002120E2" w:rsidRPr="002120E2" w:rsidRDefault="002120E2" w:rsidP="00B574E2">
      <w:pPr>
        <w:pBdr>
          <w:bottom w:val="single" w:sz="4" w:space="1" w:color="auto"/>
        </w:pBdr>
        <w:tabs>
          <w:tab w:val="right" w:pos="9356"/>
        </w:tabs>
        <w:rPr>
          <w:b/>
          <w:bCs/>
          <w:iCs/>
          <w:szCs w:val="22"/>
          <w:lang w:val="en-GB"/>
        </w:rPr>
      </w:pPr>
      <w:r>
        <w:rPr>
          <w:b/>
          <w:u w:val="single"/>
          <w:lang w:val="en-GB"/>
        </w:rPr>
        <w:br w:type="page"/>
      </w:r>
      <w:r w:rsidR="00B574E2">
        <w:rPr>
          <w:b/>
          <w:bCs/>
          <w:iCs/>
          <w:sz w:val="24"/>
          <w:szCs w:val="22"/>
          <w:lang w:val="en-GB"/>
        </w:rPr>
        <w:lastRenderedPageBreak/>
        <w:t>SIGNATURE PAGE</w:t>
      </w:r>
      <w:r w:rsidR="00B574E2">
        <w:rPr>
          <w:b/>
          <w:bCs/>
          <w:iCs/>
          <w:sz w:val="24"/>
          <w:szCs w:val="22"/>
          <w:lang w:val="en-GB"/>
        </w:rPr>
        <w:tab/>
      </w:r>
      <w:r w:rsidRPr="00B574E2">
        <w:rPr>
          <w:b/>
          <w:bCs/>
          <w:iCs/>
          <w:sz w:val="24"/>
          <w:szCs w:val="22"/>
          <w:lang w:val="en-GB"/>
        </w:rPr>
        <w:t>Country: GUINEA BISSAU</w:t>
      </w:r>
    </w:p>
    <w:p w14:paraId="2C4D2891" w14:textId="77777777" w:rsidR="00DC0CFA" w:rsidRDefault="00DC0CFA" w:rsidP="00316F06">
      <w:pPr>
        <w:tabs>
          <w:tab w:val="left" w:pos="4680"/>
        </w:tabs>
        <w:jc w:val="center"/>
        <w:rPr>
          <w:b/>
          <w:sz w:val="24"/>
          <w:szCs w:val="22"/>
          <w:u w:val="single"/>
          <w:lang w:val="en-GB"/>
        </w:rPr>
      </w:pPr>
    </w:p>
    <w:p w14:paraId="2C4D2892" w14:textId="77777777" w:rsidR="00316F06" w:rsidRPr="00B574E2" w:rsidRDefault="002120E2" w:rsidP="00316F06">
      <w:pPr>
        <w:tabs>
          <w:tab w:val="left" w:pos="4680"/>
        </w:tabs>
        <w:jc w:val="center"/>
        <w:rPr>
          <w:b/>
          <w:sz w:val="28"/>
          <w:szCs w:val="22"/>
          <w:lang w:val="en-GB"/>
        </w:rPr>
      </w:pPr>
      <w:r w:rsidRPr="002120E2">
        <w:rPr>
          <w:b/>
          <w:sz w:val="28"/>
          <w:szCs w:val="22"/>
          <w:u w:val="single"/>
          <w:lang w:val="en-GB"/>
        </w:rPr>
        <w:t>Project Title</w:t>
      </w:r>
      <w:r w:rsidRPr="002120E2">
        <w:rPr>
          <w:b/>
          <w:sz w:val="28"/>
          <w:szCs w:val="22"/>
          <w:lang w:val="en-GB"/>
        </w:rPr>
        <w:t xml:space="preserve">: </w:t>
      </w:r>
      <w:r w:rsidR="00316F06" w:rsidRPr="00B574E2">
        <w:rPr>
          <w:b/>
          <w:sz w:val="28"/>
          <w:szCs w:val="22"/>
          <w:lang w:val="en-GB"/>
        </w:rPr>
        <w:t xml:space="preserve">Strengthening the financial and operational framework </w:t>
      </w:r>
    </w:p>
    <w:p w14:paraId="2C4D2893" w14:textId="77777777" w:rsidR="00DC0CFA" w:rsidRPr="002120E2" w:rsidRDefault="00316F06" w:rsidP="00B574E2">
      <w:pPr>
        <w:tabs>
          <w:tab w:val="left" w:pos="4680"/>
        </w:tabs>
        <w:jc w:val="center"/>
        <w:rPr>
          <w:sz w:val="12"/>
          <w:szCs w:val="20"/>
          <w:lang w:val="en-GB"/>
        </w:rPr>
      </w:pPr>
      <w:r w:rsidRPr="00B574E2">
        <w:rPr>
          <w:b/>
          <w:sz w:val="28"/>
          <w:szCs w:val="22"/>
          <w:lang w:val="en-GB"/>
        </w:rPr>
        <w:t>of the national PA system in Guinea-Bissau</w:t>
      </w:r>
    </w:p>
    <w:p w14:paraId="2C4D2894" w14:textId="77777777" w:rsidR="00B574E2" w:rsidRDefault="00B574E2" w:rsidP="002120E2">
      <w:pPr>
        <w:tabs>
          <w:tab w:val="left" w:pos="4680"/>
        </w:tabs>
        <w:contextualSpacing/>
        <w:jc w:val="both"/>
        <w:rPr>
          <w:b/>
          <w:sz w:val="20"/>
          <w:szCs w:val="20"/>
          <w:lang w:val="en-GB"/>
        </w:rPr>
      </w:pPr>
    </w:p>
    <w:p w14:paraId="2C4D2895" w14:textId="77777777" w:rsidR="002120E2" w:rsidRPr="001D74A8" w:rsidRDefault="008C795A" w:rsidP="002120E2">
      <w:pPr>
        <w:tabs>
          <w:tab w:val="left" w:pos="4680"/>
        </w:tabs>
        <w:contextualSpacing/>
        <w:jc w:val="both"/>
        <w:rPr>
          <w:szCs w:val="22"/>
          <w:lang w:val="en-GB"/>
        </w:rPr>
      </w:pPr>
      <w:r w:rsidRPr="001D74A8">
        <w:rPr>
          <w:b/>
          <w:szCs w:val="22"/>
          <w:lang w:val="en-GB"/>
        </w:rPr>
        <w:t xml:space="preserve">2008-2012 </w:t>
      </w:r>
      <w:r w:rsidR="00DA1D8E" w:rsidRPr="001D74A8">
        <w:rPr>
          <w:b/>
          <w:szCs w:val="22"/>
          <w:lang w:val="en-GB"/>
        </w:rPr>
        <w:t xml:space="preserve">UN Development Assistance Framework </w:t>
      </w:r>
      <w:r w:rsidR="002120E2" w:rsidRPr="001D74A8">
        <w:rPr>
          <w:b/>
          <w:szCs w:val="22"/>
          <w:lang w:val="en-GB"/>
        </w:rPr>
        <w:t>Outcome (s)/Indicator (s)</w:t>
      </w:r>
      <w:r w:rsidR="002120E2" w:rsidRPr="001D74A8">
        <w:rPr>
          <w:szCs w:val="22"/>
          <w:lang w:val="en-GB"/>
        </w:rPr>
        <w:t xml:space="preserve">: </w:t>
      </w:r>
    </w:p>
    <w:p w14:paraId="2C4D2896" w14:textId="77777777" w:rsidR="00722CFD" w:rsidRPr="001D74A8" w:rsidRDefault="00722CFD" w:rsidP="00722CFD">
      <w:pPr>
        <w:tabs>
          <w:tab w:val="left" w:pos="4680"/>
        </w:tabs>
        <w:contextualSpacing/>
        <w:jc w:val="both"/>
        <w:rPr>
          <w:bCs/>
          <w:szCs w:val="22"/>
          <w:lang w:val="fr-FR"/>
        </w:rPr>
      </w:pPr>
      <w:r w:rsidRPr="001D74A8">
        <w:rPr>
          <w:b/>
          <w:bCs/>
          <w:szCs w:val="22"/>
          <w:lang w:val="fr-FR"/>
        </w:rPr>
        <w:t>Effet UNDAF 1</w:t>
      </w:r>
      <w:r w:rsidRPr="001D74A8">
        <w:rPr>
          <w:bCs/>
          <w:szCs w:val="22"/>
          <w:lang w:val="fr-FR"/>
        </w:rPr>
        <w:t>: les institutions gouvernent dans le respect des Droits Humains, pour la consolidation de l’Etat de droit et selon les principes de gestion transparente et efficiente des  ressources du pays.</w:t>
      </w:r>
    </w:p>
    <w:p w14:paraId="2C4D2897" w14:textId="77777777" w:rsidR="00722CFD" w:rsidRPr="001D74A8" w:rsidRDefault="00722CFD" w:rsidP="00722CFD">
      <w:pPr>
        <w:tabs>
          <w:tab w:val="left" w:pos="4680"/>
        </w:tabs>
        <w:contextualSpacing/>
        <w:jc w:val="both"/>
        <w:rPr>
          <w:bCs/>
          <w:szCs w:val="22"/>
          <w:lang w:val="fr-FR"/>
        </w:rPr>
      </w:pPr>
      <w:r w:rsidRPr="001D74A8">
        <w:rPr>
          <w:bCs/>
          <w:szCs w:val="22"/>
          <w:u w:val="single"/>
          <w:lang w:val="fr-FR"/>
        </w:rPr>
        <w:t>Effet Programme 2</w:t>
      </w:r>
      <w:r w:rsidRPr="001D74A8">
        <w:rPr>
          <w:bCs/>
          <w:szCs w:val="22"/>
          <w:lang w:val="fr-FR"/>
        </w:rPr>
        <w:t xml:space="preserve"> : la société civile est renforcée et la modernisation de l’administration publique amorcée en vue d’une gestion transparente et efficace des ressources du pays.</w:t>
      </w:r>
    </w:p>
    <w:p w14:paraId="2C4D2898" w14:textId="77777777" w:rsidR="00722CFD" w:rsidRPr="001D74A8" w:rsidRDefault="00722CFD" w:rsidP="00722CFD">
      <w:pPr>
        <w:tabs>
          <w:tab w:val="left" w:pos="4680"/>
        </w:tabs>
        <w:contextualSpacing/>
        <w:jc w:val="both"/>
        <w:rPr>
          <w:bCs/>
          <w:szCs w:val="22"/>
          <w:lang w:val="fr-FR"/>
        </w:rPr>
      </w:pPr>
      <w:r w:rsidRPr="001D74A8">
        <w:rPr>
          <w:bCs/>
          <w:szCs w:val="22"/>
          <w:u w:val="single"/>
          <w:lang w:val="fr-FR"/>
        </w:rPr>
        <w:t>Produit 2.2 </w:t>
      </w:r>
      <w:r w:rsidRPr="001D74A8">
        <w:rPr>
          <w:bCs/>
          <w:szCs w:val="22"/>
          <w:lang w:val="fr-FR"/>
        </w:rPr>
        <w:t>: les capacités de l’administration publique sont renforcées en vue d’une gestion efficiente et transparente des ressources du pays.</w:t>
      </w:r>
    </w:p>
    <w:p w14:paraId="2C4D2899" w14:textId="77777777" w:rsidR="00722CFD" w:rsidRPr="001D74A8" w:rsidRDefault="00722CFD" w:rsidP="00722CFD">
      <w:pPr>
        <w:tabs>
          <w:tab w:val="left" w:pos="4680"/>
        </w:tabs>
        <w:contextualSpacing/>
        <w:jc w:val="both"/>
        <w:rPr>
          <w:bCs/>
          <w:szCs w:val="22"/>
          <w:lang w:val="fr-FR"/>
        </w:rPr>
      </w:pPr>
      <w:r w:rsidRPr="001D74A8">
        <w:rPr>
          <w:b/>
          <w:bCs/>
          <w:szCs w:val="22"/>
          <w:lang w:val="fr-FR"/>
        </w:rPr>
        <w:t>Effet UNDAF 2</w:t>
      </w:r>
      <w:r w:rsidRPr="001D74A8">
        <w:rPr>
          <w:bCs/>
          <w:szCs w:val="22"/>
          <w:lang w:val="fr-FR"/>
        </w:rPr>
        <w:t xml:space="preserve"> : Les populations, les institutions et les organisations développent le secteur privé et la création d’emplois par l’amélioration des systèmes de production, la diversification des activités, contribuent à la réduction de la pauvreté et gèrent de façon durable l’environnement  </w:t>
      </w:r>
    </w:p>
    <w:p w14:paraId="2C4D289A" w14:textId="77777777" w:rsidR="00722CFD" w:rsidRPr="001D74A8" w:rsidRDefault="00722CFD" w:rsidP="00722CFD">
      <w:pPr>
        <w:tabs>
          <w:tab w:val="left" w:pos="4680"/>
        </w:tabs>
        <w:contextualSpacing/>
        <w:jc w:val="both"/>
        <w:rPr>
          <w:bCs/>
          <w:szCs w:val="22"/>
          <w:lang w:val="fr-FR"/>
        </w:rPr>
      </w:pPr>
      <w:r w:rsidRPr="001D74A8">
        <w:rPr>
          <w:bCs/>
          <w:szCs w:val="22"/>
          <w:u w:val="single"/>
          <w:lang w:val="fr-FR"/>
        </w:rPr>
        <w:t xml:space="preserve">Effet Programme 3 </w:t>
      </w:r>
      <w:r w:rsidRPr="001D74A8">
        <w:rPr>
          <w:bCs/>
          <w:szCs w:val="22"/>
          <w:lang w:val="fr-FR"/>
        </w:rPr>
        <w:t xml:space="preserve">: Les capacités des institutions nationales des OCB et des entreprises pour l’application des principes et des normes de gestion des ressources naturelles et de l’environnement sont renforcées                                                          </w:t>
      </w:r>
    </w:p>
    <w:p w14:paraId="2C4D289B" w14:textId="77777777" w:rsidR="00722CFD" w:rsidRPr="001D74A8" w:rsidRDefault="00722CFD" w:rsidP="00722CFD">
      <w:pPr>
        <w:tabs>
          <w:tab w:val="left" w:pos="4680"/>
        </w:tabs>
        <w:contextualSpacing/>
        <w:jc w:val="both"/>
        <w:rPr>
          <w:bCs/>
          <w:szCs w:val="22"/>
          <w:lang w:val="fr-FR"/>
        </w:rPr>
      </w:pPr>
      <w:r w:rsidRPr="001D74A8">
        <w:rPr>
          <w:bCs/>
          <w:szCs w:val="22"/>
          <w:u w:val="single"/>
          <w:lang w:val="fr-FR"/>
        </w:rPr>
        <w:t>Produit 1.3</w:t>
      </w:r>
      <w:r w:rsidRPr="001D74A8">
        <w:rPr>
          <w:bCs/>
          <w:szCs w:val="22"/>
          <w:lang w:val="fr-FR"/>
        </w:rPr>
        <w:t xml:space="preserve"> : les capacités des Institutions nationales, les entreprises et les OCB du secteur de l’environnement sont renforcées en matière d’élaboration, d’application et de surveillance de la législation et des normes pour prévenir les dégradations de l’environnement et des ressources naturelles.</w:t>
      </w:r>
    </w:p>
    <w:p w14:paraId="2C4D289C" w14:textId="77777777" w:rsidR="00B574E2" w:rsidRPr="001D74A8" w:rsidRDefault="00B574E2" w:rsidP="002120E2">
      <w:pPr>
        <w:tabs>
          <w:tab w:val="left" w:pos="4680"/>
        </w:tabs>
        <w:contextualSpacing/>
        <w:jc w:val="both"/>
        <w:rPr>
          <w:b/>
          <w:bCs/>
          <w:szCs w:val="22"/>
          <w:lang w:val="fr-FR"/>
        </w:rPr>
      </w:pPr>
    </w:p>
    <w:p w14:paraId="2C4D289D" w14:textId="77777777" w:rsidR="002120E2" w:rsidRPr="001D74A8" w:rsidRDefault="00DA1D8E" w:rsidP="002120E2">
      <w:pPr>
        <w:tabs>
          <w:tab w:val="left" w:pos="4680"/>
        </w:tabs>
        <w:contextualSpacing/>
        <w:jc w:val="both"/>
        <w:rPr>
          <w:iCs/>
          <w:szCs w:val="22"/>
          <w:lang w:val="en-GB"/>
        </w:rPr>
      </w:pPr>
      <w:r w:rsidRPr="001D74A8">
        <w:rPr>
          <w:b/>
          <w:bCs/>
          <w:szCs w:val="22"/>
          <w:lang w:val="en-GB"/>
        </w:rPr>
        <w:t>Expected Country Programme Outcome(s) (2008-2012; extended to be effective until end 2015):</w:t>
      </w:r>
      <w:r w:rsidR="002120E2" w:rsidRPr="001D74A8">
        <w:rPr>
          <w:iCs/>
          <w:szCs w:val="22"/>
          <w:lang w:val="en-GB"/>
        </w:rPr>
        <w:t xml:space="preserve"> </w:t>
      </w:r>
    </w:p>
    <w:p w14:paraId="2C4D289E" w14:textId="77777777" w:rsidR="00DA1D8E" w:rsidRPr="001D74A8" w:rsidRDefault="00DA1D8E" w:rsidP="00DA1D8E">
      <w:pPr>
        <w:tabs>
          <w:tab w:val="left" w:pos="4680"/>
        </w:tabs>
        <w:contextualSpacing/>
        <w:rPr>
          <w:szCs w:val="22"/>
          <w:lang w:val="fr-FR"/>
        </w:rPr>
      </w:pPr>
      <w:r w:rsidRPr="001D74A8">
        <w:rPr>
          <w:szCs w:val="22"/>
          <w:lang w:val="fr-FR"/>
        </w:rPr>
        <w:t>PRIORITE NATIONALE: favoriser la croissance économique et la création d’emplois</w:t>
      </w:r>
    </w:p>
    <w:p w14:paraId="2C4D289F" w14:textId="77777777" w:rsidR="00DA1D8E" w:rsidRPr="001D74A8" w:rsidRDefault="00DA1D8E" w:rsidP="00DA1D8E">
      <w:pPr>
        <w:tabs>
          <w:tab w:val="left" w:pos="4680"/>
        </w:tabs>
        <w:contextualSpacing/>
        <w:rPr>
          <w:szCs w:val="22"/>
          <w:lang w:val="fr-FR"/>
        </w:rPr>
      </w:pPr>
      <w:r w:rsidRPr="001D74A8">
        <w:rPr>
          <w:szCs w:val="22"/>
          <w:lang w:val="fr-FR"/>
        </w:rPr>
        <w:t>Effet recherché 3: les ménages, surtout les plus pauvres et les organisations communautaires de base (OCB) adoptent des systèmes de production respectant les normes de gestion des ressources naturelles et de l’environnement.</w:t>
      </w:r>
    </w:p>
    <w:p w14:paraId="2C4D28A0" w14:textId="77777777" w:rsidR="00DA1D8E" w:rsidRPr="001D74A8" w:rsidRDefault="00DA1D8E" w:rsidP="00DA1D8E">
      <w:pPr>
        <w:tabs>
          <w:tab w:val="left" w:pos="4680"/>
        </w:tabs>
        <w:contextualSpacing/>
        <w:rPr>
          <w:szCs w:val="22"/>
          <w:lang w:val="fr-FR"/>
        </w:rPr>
      </w:pPr>
      <w:r w:rsidRPr="001D74A8">
        <w:rPr>
          <w:szCs w:val="22"/>
          <w:lang w:val="fr-FR"/>
        </w:rPr>
        <w:t>Produit 10. Sensibiliser davantage la population et les OCB et actualiser et appliquer la législation prévenant les dégradations volontaires sur l'environnement et les ressources.</w:t>
      </w:r>
    </w:p>
    <w:p w14:paraId="2C4D28A1" w14:textId="77777777" w:rsidR="009D766C" w:rsidRPr="001D74A8" w:rsidRDefault="00DA1D8E" w:rsidP="00DA1D8E">
      <w:pPr>
        <w:tabs>
          <w:tab w:val="left" w:pos="4680"/>
        </w:tabs>
        <w:contextualSpacing/>
        <w:rPr>
          <w:szCs w:val="22"/>
          <w:lang w:val="fr-FR"/>
        </w:rPr>
      </w:pPr>
      <w:r w:rsidRPr="001D74A8">
        <w:rPr>
          <w:szCs w:val="22"/>
          <w:lang w:val="fr-FR"/>
        </w:rPr>
        <w:t>Produit 11. Renforcer les capacités de surveillance des structures nationales de coordination du secteur de l'environnement.</w:t>
      </w:r>
    </w:p>
    <w:p w14:paraId="2C4D28A2" w14:textId="77777777" w:rsidR="00B574E2" w:rsidRPr="001D74A8" w:rsidRDefault="00B574E2" w:rsidP="002120E2">
      <w:pPr>
        <w:tabs>
          <w:tab w:val="left" w:pos="4680"/>
        </w:tabs>
        <w:contextualSpacing/>
        <w:jc w:val="both"/>
        <w:rPr>
          <w:b/>
          <w:szCs w:val="22"/>
          <w:lang w:val="fr-FR"/>
        </w:rPr>
      </w:pPr>
    </w:p>
    <w:p w14:paraId="2C4D28A3" w14:textId="77777777" w:rsidR="002120E2" w:rsidRPr="00B574E2" w:rsidRDefault="002120E2" w:rsidP="002120E2">
      <w:pPr>
        <w:tabs>
          <w:tab w:val="left" w:pos="4680"/>
        </w:tabs>
        <w:contextualSpacing/>
        <w:jc w:val="both"/>
        <w:rPr>
          <w:szCs w:val="22"/>
          <w:lang w:val="en-GB"/>
        </w:rPr>
      </w:pPr>
      <w:r w:rsidRPr="001D74A8">
        <w:rPr>
          <w:b/>
          <w:szCs w:val="22"/>
          <w:lang w:val="en-GB"/>
        </w:rPr>
        <w:t>Expected UNDP</w:t>
      </w:r>
      <w:r w:rsidRPr="002120E2">
        <w:rPr>
          <w:b/>
          <w:szCs w:val="22"/>
          <w:lang w:val="en-GB"/>
        </w:rPr>
        <w:t xml:space="preserve"> IIRF Output(s)/Indicator(s)</w:t>
      </w:r>
      <w:r w:rsidR="00592BBF" w:rsidRPr="00B574E2">
        <w:rPr>
          <w:b/>
          <w:szCs w:val="22"/>
          <w:lang w:val="en-GB"/>
        </w:rPr>
        <w:t xml:space="preserve"> to be monitored by UNDP including UNDP Country Office</w:t>
      </w:r>
      <w:r w:rsidRPr="002120E2">
        <w:rPr>
          <w:szCs w:val="22"/>
          <w:lang w:val="en-GB"/>
        </w:rPr>
        <w:t>:</w:t>
      </w:r>
    </w:p>
    <w:p w14:paraId="2C4D28A4" w14:textId="77777777" w:rsidR="00316F06" w:rsidRPr="00B574E2" w:rsidRDefault="00316F06" w:rsidP="00316F06">
      <w:pPr>
        <w:tabs>
          <w:tab w:val="left" w:pos="4680"/>
        </w:tabs>
        <w:contextualSpacing/>
        <w:jc w:val="both"/>
        <w:rPr>
          <w:color w:val="000000"/>
          <w:szCs w:val="22"/>
          <w:lang w:val="en-GB"/>
        </w:rPr>
      </w:pPr>
      <w:r w:rsidRPr="00B574E2">
        <w:rPr>
          <w:color w:val="000000"/>
          <w:szCs w:val="22"/>
          <w:u w:val="single"/>
          <w:lang w:val="en-GB"/>
        </w:rPr>
        <w:t>Output 1.3</w:t>
      </w:r>
      <w:r w:rsidR="00420697" w:rsidRPr="00B574E2">
        <w:rPr>
          <w:color w:val="000000"/>
          <w:szCs w:val="22"/>
          <w:lang w:val="en-GB"/>
        </w:rPr>
        <w:t>:</w:t>
      </w:r>
      <w:r w:rsidRPr="00B574E2">
        <w:rPr>
          <w:color w:val="000000"/>
          <w:szCs w:val="22"/>
          <w:lang w:val="en-GB"/>
        </w:rPr>
        <w:t xml:space="preserve"> Solutions developed at national and sub-national levels for sustainable management of natural resources, ecosystem  services, chemicals and waste</w:t>
      </w:r>
    </w:p>
    <w:p w14:paraId="2C4D28A5" w14:textId="77777777" w:rsidR="00592BBF" w:rsidRPr="00B574E2" w:rsidRDefault="00592BBF" w:rsidP="00592BBF">
      <w:pPr>
        <w:tabs>
          <w:tab w:val="left" w:pos="4680"/>
        </w:tabs>
        <w:contextualSpacing/>
        <w:jc w:val="both"/>
        <w:rPr>
          <w:i/>
          <w:color w:val="000000"/>
          <w:szCs w:val="22"/>
          <w:lang w:val="en-GB"/>
        </w:rPr>
      </w:pPr>
      <w:r w:rsidRPr="002120E2">
        <w:rPr>
          <w:i/>
          <w:color w:val="000000"/>
          <w:szCs w:val="22"/>
          <w:u w:val="single"/>
        </w:rPr>
        <w:t xml:space="preserve">Indicator </w:t>
      </w:r>
      <w:r w:rsidRPr="00B574E2">
        <w:rPr>
          <w:i/>
          <w:color w:val="000000"/>
          <w:szCs w:val="22"/>
          <w:u w:val="single"/>
          <w:lang w:val="en-GB"/>
        </w:rPr>
        <w:t>1.3.1</w:t>
      </w:r>
      <w:r w:rsidRPr="00B574E2">
        <w:rPr>
          <w:i/>
          <w:color w:val="000000"/>
          <w:szCs w:val="22"/>
          <w:lang w:val="en-GB"/>
        </w:rPr>
        <w:t>:  Number of new partnership mechanisms with funding for sustainable management solutions of natural resources, ecosystem services, chemicals and waste at national and/or sub-national level</w:t>
      </w:r>
    </w:p>
    <w:p w14:paraId="2C4D28A6" w14:textId="77777777" w:rsidR="00592BBF" w:rsidRPr="00B574E2" w:rsidRDefault="00592BBF" w:rsidP="00592BBF">
      <w:pPr>
        <w:tabs>
          <w:tab w:val="left" w:pos="4680"/>
        </w:tabs>
        <w:contextualSpacing/>
        <w:jc w:val="both"/>
        <w:rPr>
          <w:i/>
          <w:color w:val="000000"/>
          <w:szCs w:val="22"/>
          <w:lang w:val="en-GB"/>
        </w:rPr>
      </w:pPr>
      <w:r w:rsidRPr="002120E2">
        <w:rPr>
          <w:i/>
          <w:color w:val="000000"/>
          <w:szCs w:val="22"/>
          <w:u w:val="single"/>
        </w:rPr>
        <w:t xml:space="preserve">Sub-indicator </w:t>
      </w:r>
      <w:r w:rsidRPr="00B574E2">
        <w:rPr>
          <w:i/>
          <w:color w:val="000000"/>
          <w:szCs w:val="22"/>
          <w:lang w:val="en-GB"/>
        </w:rPr>
        <w:t>1.3.1.A.1.1.  Number of new partnership mechanisms with funding for sustainable management solutions of natural resources, ecosystem services, chemicals and waste at national and/or sub-national level</w:t>
      </w:r>
    </w:p>
    <w:p w14:paraId="2C4D28A7" w14:textId="77777777" w:rsidR="00592BBF" w:rsidRPr="002120E2" w:rsidRDefault="00592BBF" w:rsidP="00592BBF">
      <w:pPr>
        <w:tabs>
          <w:tab w:val="left" w:pos="4680"/>
        </w:tabs>
        <w:contextualSpacing/>
        <w:jc w:val="both"/>
        <w:rPr>
          <w:color w:val="000000"/>
          <w:szCs w:val="22"/>
          <w:lang w:val="en-GB"/>
        </w:rPr>
      </w:pPr>
      <w:r w:rsidRPr="00B574E2">
        <w:rPr>
          <w:color w:val="000000"/>
          <w:szCs w:val="22"/>
          <w:u w:val="single"/>
          <w:lang w:val="en-GB"/>
        </w:rPr>
        <w:t>Output 2.5</w:t>
      </w:r>
      <w:r w:rsidR="00420697" w:rsidRPr="00B574E2">
        <w:rPr>
          <w:color w:val="000000"/>
          <w:szCs w:val="22"/>
          <w:lang w:val="en-GB"/>
        </w:rPr>
        <w:t>:</w:t>
      </w:r>
      <w:r w:rsidRPr="00B574E2">
        <w:rPr>
          <w:color w:val="000000"/>
          <w:szCs w:val="22"/>
          <w:lang w:val="en-GB"/>
        </w:rPr>
        <w:t xml:space="preserve"> Legal and regulatory frameworks, policies and institutions enabled  to ensure the  conservation, sustainable use, and access and benefit sharing of natural resources, biodiversity and ecosystems, in line with international conventions and national legislation</w:t>
      </w:r>
    </w:p>
    <w:p w14:paraId="2C4D28A8" w14:textId="77777777" w:rsidR="00E56DAF" w:rsidRPr="002120E2" w:rsidRDefault="00592BBF" w:rsidP="00E56DAF">
      <w:pPr>
        <w:tabs>
          <w:tab w:val="left" w:pos="4680"/>
        </w:tabs>
        <w:contextualSpacing/>
        <w:jc w:val="both"/>
        <w:rPr>
          <w:i/>
          <w:color w:val="000000"/>
          <w:szCs w:val="22"/>
        </w:rPr>
      </w:pPr>
      <w:r w:rsidRPr="002120E2">
        <w:rPr>
          <w:i/>
          <w:color w:val="000000"/>
          <w:szCs w:val="22"/>
          <w:u w:val="single"/>
        </w:rPr>
        <w:t xml:space="preserve">Indicator </w:t>
      </w:r>
      <w:r w:rsidR="00E56DAF" w:rsidRPr="002120E2">
        <w:rPr>
          <w:i/>
          <w:color w:val="000000"/>
          <w:szCs w:val="22"/>
          <w:u w:val="single"/>
        </w:rPr>
        <w:t>2.5.1</w:t>
      </w:r>
      <w:r w:rsidR="00E56DAF" w:rsidRPr="002120E2">
        <w:rPr>
          <w:i/>
          <w:color w:val="000000"/>
          <w:szCs w:val="22"/>
        </w:rPr>
        <w:t xml:space="preserve">. Extent to which legal, policy and institutional frameworks are in place for conservation, sustainable use, and access and benefit sharing of natural resources, biodiversity and ecosystems  </w:t>
      </w:r>
    </w:p>
    <w:p w14:paraId="2C4D28A9" w14:textId="77777777" w:rsidR="002120E2" w:rsidRPr="002120E2" w:rsidRDefault="002120E2" w:rsidP="002120E2">
      <w:pPr>
        <w:tabs>
          <w:tab w:val="left" w:pos="4680"/>
        </w:tabs>
        <w:contextualSpacing/>
        <w:jc w:val="both"/>
        <w:rPr>
          <w:i/>
          <w:color w:val="000000"/>
          <w:szCs w:val="22"/>
        </w:rPr>
      </w:pPr>
      <w:r w:rsidRPr="002120E2">
        <w:rPr>
          <w:i/>
          <w:color w:val="000000"/>
          <w:szCs w:val="22"/>
          <w:u w:val="single"/>
        </w:rPr>
        <w:t>Sub-indicator 2.5.1.C.1.1</w:t>
      </w:r>
      <w:r w:rsidRPr="002120E2">
        <w:rPr>
          <w:i/>
          <w:color w:val="000000"/>
          <w:szCs w:val="22"/>
        </w:rPr>
        <w:t>: Extent to which institutional frameworks are in place for conservation, sustainable use, and/or access and benefit sharing of natural resources, biodiversity and ecosystems</w:t>
      </w:r>
    </w:p>
    <w:p w14:paraId="2C4D28AA" w14:textId="77777777" w:rsidR="002120E2" w:rsidRPr="002120E2" w:rsidRDefault="002120E2" w:rsidP="002120E2">
      <w:pPr>
        <w:tabs>
          <w:tab w:val="left" w:pos="4680"/>
        </w:tabs>
        <w:contextualSpacing/>
        <w:jc w:val="both"/>
        <w:rPr>
          <w:color w:val="000000"/>
          <w:szCs w:val="22"/>
          <w:lang w:val="en-GB"/>
        </w:rPr>
      </w:pPr>
    </w:p>
    <w:p w14:paraId="2C4D28AB" w14:textId="77777777" w:rsidR="002120E2" w:rsidRPr="002120E2" w:rsidRDefault="002120E2" w:rsidP="002120E2">
      <w:pPr>
        <w:tabs>
          <w:tab w:val="left" w:pos="4680"/>
        </w:tabs>
        <w:contextualSpacing/>
        <w:jc w:val="both"/>
        <w:rPr>
          <w:b/>
          <w:bCs/>
          <w:szCs w:val="22"/>
          <w:lang w:val="en-GB"/>
        </w:rPr>
      </w:pPr>
      <w:r w:rsidRPr="002120E2">
        <w:rPr>
          <w:b/>
          <w:szCs w:val="22"/>
          <w:lang w:val="en-GB"/>
        </w:rPr>
        <w:lastRenderedPageBreak/>
        <w:t xml:space="preserve">Executing Entity/Implementing Partner: </w:t>
      </w:r>
      <w:r w:rsidR="000A525D" w:rsidRPr="000A525D">
        <w:rPr>
          <w:szCs w:val="22"/>
          <w:lang w:val="en-GB"/>
        </w:rPr>
        <w:t>Institute for Biodiver</w:t>
      </w:r>
      <w:r w:rsidR="000A525D">
        <w:rPr>
          <w:szCs w:val="22"/>
          <w:lang w:val="en-GB"/>
        </w:rPr>
        <w:t>sity and Protected Areas (IBAP)</w:t>
      </w:r>
    </w:p>
    <w:p w14:paraId="2C4D28AC" w14:textId="77777777" w:rsidR="000A525D" w:rsidRPr="002120E2" w:rsidRDefault="000A525D" w:rsidP="002120E2">
      <w:pPr>
        <w:contextualSpacing/>
        <w:rPr>
          <w:szCs w:val="22"/>
          <w:lang w:val="en-GB"/>
        </w:rPr>
      </w:pPr>
    </w:p>
    <w:tbl>
      <w:tblPr>
        <w:tblW w:w="9356" w:type="dxa"/>
        <w:tblInd w:w="108" w:type="dxa"/>
        <w:tblLook w:val="04A0" w:firstRow="1" w:lastRow="0" w:firstColumn="1" w:lastColumn="0" w:noHBand="0" w:noVBand="1"/>
      </w:tblPr>
      <w:tblGrid>
        <w:gridCol w:w="2410"/>
        <w:gridCol w:w="1985"/>
        <w:gridCol w:w="283"/>
        <w:gridCol w:w="3119"/>
        <w:gridCol w:w="1559"/>
      </w:tblGrid>
      <w:tr w:rsidR="003458E7" w:rsidRPr="00764215" w14:paraId="2C4D28B2" w14:textId="77777777" w:rsidTr="00764215">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AD" w14:textId="77777777" w:rsidR="003458E7" w:rsidRPr="00764215" w:rsidRDefault="003458E7" w:rsidP="00016176">
            <w:pPr>
              <w:contextualSpacing/>
              <w:rPr>
                <w:b/>
                <w:sz w:val="20"/>
                <w:szCs w:val="20"/>
              </w:rPr>
            </w:pPr>
            <w:r>
              <w:rPr>
                <w:b/>
                <w:sz w:val="20"/>
                <w:szCs w:val="20"/>
              </w:rPr>
              <w:t>Project duration</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AE" w14:textId="77777777" w:rsidR="003458E7" w:rsidRPr="003458E7" w:rsidRDefault="003458E7" w:rsidP="00016176">
            <w:pPr>
              <w:contextualSpacing/>
              <w:rPr>
                <w:sz w:val="20"/>
                <w:szCs w:val="20"/>
              </w:rPr>
            </w:pPr>
            <w:r w:rsidRPr="003458E7">
              <w:rPr>
                <w:sz w:val="20"/>
                <w:szCs w:val="20"/>
              </w:rPr>
              <w:t>48 months</w:t>
            </w:r>
          </w:p>
        </w:tc>
        <w:tc>
          <w:tcPr>
            <w:tcW w:w="283" w:type="dxa"/>
            <w:tcBorders>
              <w:top w:val="nil"/>
              <w:left w:val="single" w:sz="4" w:space="0" w:color="auto"/>
              <w:bottom w:val="nil"/>
              <w:right w:val="single" w:sz="4" w:space="0" w:color="auto"/>
            </w:tcBorders>
            <w:shd w:val="clear" w:color="auto" w:fill="auto"/>
            <w:noWrap/>
            <w:vAlign w:val="center"/>
            <w:hideMark/>
          </w:tcPr>
          <w:p w14:paraId="2C4D28AF" w14:textId="77777777" w:rsidR="003458E7" w:rsidRPr="00764215"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C4D28B0" w14:textId="77777777" w:rsidR="003458E7" w:rsidRPr="00764215" w:rsidRDefault="003458E7" w:rsidP="004227B9">
            <w:pPr>
              <w:contextualSpacing/>
              <w:rPr>
                <w:b/>
                <w:sz w:val="20"/>
                <w:szCs w:val="20"/>
              </w:rPr>
            </w:pPr>
            <w:r w:rsidRPr="00764215">
              <w:rPr>
                <w:b/>
                <w:sz w:val="20"/>
                <w:szCs w:val="20"/>
              </w:rPr>
              <w:t>Total Project Resources:</w:t>
            </w:r>
          </w:p>
        </w:tc>
        <w:tc>
          <w:tcPr>
            <w:tcW w:w="15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C4D28B1" w14:textId="77777777" w:rsidR="003458E7" w:rsidRPr="00764215" w:rsidRDefault="003458E7" w:rsidP="004227B9">
            <w:pPr>
              <w:contextualSpacing/>
              <w:jc w:val="right"/>
              <w:rPr>
                <w:b/>
                <w:sz w:val="20"/>
                <w:szCs w:val="20"/>
              </w:rPr>
            </w:pPr>
            <w:r>
              <w:rPr>
                <w:b/>
                <w:sz w:val="20"/>
                <w:szCs w:val="20"/>
              </w:rPr>
              <w:t>$</w:t>
            </w:r>
            <w:r w:rsidRPr="00D00B37">
              <w:rPr>
                <w:b/>
                <w:sz w:val="20"/>
                <w:szCs w:val="20"/>
              </w:rPr>
              <w:t>18,989,677</w:t>
            </w:r>
          </w:p>
        </w:tc>
      </w:tr>
      <w:tr w:rsidR="003458E7" w:rsidRPr="0071083B" w14:paraId="2C4D28B8" w14:textId="77777777" w:rsidTr="00764215">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3" w14:textId="77777777" w:rsidR="003458E7" w:rsidRPr="0071083B" w:rsidRDefault="003458E7" w:rsidP="004227B9">
            <w:pPr>
              <w:contextualSpacing/>
              <w:rPr>
                <w:b/>
                <w:sz w:val="20"/>
                <w:szCs w:val="20"/>
              </w:rPr>
            </w:pPr>
            <w:r w:rsidRPr="0071083B">
              <w:rPr>
                <w:b/>
                <w:sz w:val="20"/>
                <w:szCs w:val="20"/>
              </w:rPr>
              <w:t>ATLAS Award ID:</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4" w14:textId="77777777" w:rsidR="003458E7" w:rsidRPr="0071083B" w:rsidRDefault="0071083B" w:rsidP="004227B9">
            <w:pPr>
              <w:contextualSpacing/>
              <w:rPr>
                <w:sz w:val="20"/>
                <w:szCs w:val="20"/>
              </w:rPr>
            </w:pPr>
            <w:r w:rsidRPr="0071083B">
              <w:rPr>
                <w:sz w:val="20"/>
                <w:szCs w:val="20"/>
              </w:rPr>
              <w:t>00087219</w:t>
            </w:r>
          </w:p>
        </w:tc>
        <w:tc>
          <w:tcPr>
            <w:tcW w:w="283" w:type="dxa"/>
            <w:tcBorders>
              <w:top w:val="nil"/>
              <w:left w:val="single" w:sz="4" w:space="0" w:color="auto"/>
              <w:bottom w:val="nil"/>
              <w:right w:val="single" w:sz="4" w:space="0" w:color="auto"/>
            </w:tcBorders>
            <w:shd w:val="clear" w:color="auto" w:fill="auto"/>
            <w:noWrap/>
            <w:vAlign w:val="center"/>
            <w:hideMark/>
          </w:tcPr>
          <w:p w14:paraId="2C4D28B5" w14:textId="77777777" w:rsidR="003458E7" w:rsidRPr="0071083B"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6" w14:textId="77777777" w:rsidR="003458E7" w:rsidRPr="0071083B" w:rsidRDefault="003458E7" w:rsidP="004227B9">
            <w:pPr>
              <w:contextualSpacing/>
              <w:rPr>
                <w:b/>
                <w:bCs/>
                <w:sz w:val="20"/>
                <w:szCs w:val="20"/>
              </w:rPr>
            </w:pPr>
            <w:r w:rsidRPr="0071083B">
              <w:rPr>
                <w:b/>
                <w:bCs/>
                <w:sz w:val="20"/>
                <w:szCs w:val="20"/>
              </w:rPr>
              <w:t>Total resources in TBW:</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7" w14:textId="77777777" w:rsidR="003458E7" w:rsidRPr="0071083B" w:rsidRDefault="003458E7" w:rsidP="004227B9">
            <w:pPr>
              <w:contextualSpacing/>
              <w:jc w:val="right"/>
              <w:rPr>
                <w:b/>
                <w:bCs/>
                <w:sz w:val="20"/>
                <w:szCs w:val="20"/>
              </w:rPr>
            </w:pPr>
            <w:r w:rsidRPr="0071083B">
              <w:rPr>
                <w:b/>
                <w:bCs/>
                <w:sz w:val="20"/>
                <w:szCs w:val="20"/>
              </w:rPr>
              <w:t>$2,674,429</w:t>
            </w:r>
          </w:p>
        </w:tc>
      </w:tr>
      <w:tr w:rsidR="003458E7" w:rsidRPr="00764215" w14:paraId="2C4D28BE" w14:textId="77777777" w:rsidTr="00764215">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9" w14:textId="77777777" w:rsidR="003458E7" w:rsidRPr="0071083B" w:rsidRDefault="003458E7" w:rsidP="004227B9">
            <w:pPr>
              <w:contextualSpacing/>
              <w:rPr>
                <w:b/>
                <w:sz w:val="20"/>
                <w:szCs w:val="20"/>
              </w:rPr>
            </w:pPr>
            <w:r w:rsidRPr="0071083B">
              <w:rPr>
                <w:b/>
                <w:sz w:val="20"/>
                <w:szCs w:val="20"/>
              </w:rPr>
              <w:t>ATLAS Project ID:</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D28BA" w14:textId="77777777" w:rsidR="003458E7" w:rsidRPr="0071083B" w:rsidRDefault="0071083B" w:rsidP="004227B9">
            <w:pPr>
              <w:contextualSpacing/>
              <w:rPr>
                <w:sz w:val="20"/>
                <w:szCs w:val="20"/>
              </w:rPr>
            </w:pPr>
            <w:r w:rsidRPr="0071083B">
              <w:rPr>
                <w:sz w:val="20"/>
                <w:szCs w:val="20"/>
              </w:rPr>
              <w:t>00094321</w:t>
            </w:r>
          </w:p>
        </w:tc>
        <w:tc>
          <w:tcPr>
            <w:tcW w:w="283" w:type="dxa"/>
            <w:tcBorders>
              <w:top w:val="nil"/>
              <w:left w:val="single" w:sz="4" w:space="0" w:color="auto"/>
              <w:bottom w:val="nil"/>
              <w:right w:val="single" w:sz="4" w:space="0" w:color="auto"/>
            </w:tcBorders>
            <w:shd w:val="clear" w:color="auto" w:fill="auto"/>
            <w:noWrap/>
            <w:vAlign w:val="center"/>
            <w:hideMark/>
          </w:tcPr>
          <w:p w14:paraId="2C4D28BB" w14:textId="77777777" w:rsidR="003458E7" w:rsidRPr="0071083B"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C" w14:textId="77777777" w:rsidR="003458E7" w:rsidRPr="0071083B" w:rsidRDefault="003458E7" w:rsidP="004227B9">
            <w:pPr>
              <w:contextualSpacing/>
              <w:jc w:val="both"/>
              <w:rPr>
                <w:sz w:val="20"/>
                <w:szCs w:val="20"/>
              </w:rPr>
            </w:pPr>
            <w:r w:rsidRPr="0071083B">
              <w:rPr>
                <w:sz w:val="20"/>
                <w:szCs w:val="20"/>
              </w:rPr>
              <w:t xml:space="preserve">GEF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BD" w14:textId="77777777" w:rsidR="003458E7" w:rsidRPr="00764215" w:rsidRDefault="003458E7" w:rsidP="004227B9">
            <w:pPr>
              <w:contextualSpacing/>
              <w:jc w:val="right"/>
              <w:rPr>
                <w:sz w:val="20"/>
                <w:szCs w:val="20"/>
              </w:rPr>
            </w:pPr>
            <w:r w:rsidRPr="0071083B">
              <w:rPr>
                <w:sz w:val="20"/>
                <w:szCs w:val="20"/>
              </w:rPr>
              <w:t>$2,304,429</w:t>
            </w:r>
          </w:p>
        </w:tc>
      </w:tr>
      <w:tr w:rsidR="003458E7" w:rsidRPr="00764215" w14:paraId="2C4D28C4" w14:textId="77777777" w:rsidTr="00764215">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D28BF" w14:textId="77777777" w:rsidR="003458E7" w:rsidRPr="00764215" w:rsidRDefault="003458E7" w:rsidP="004227B9">
            <w:pPr>
              <w:contextualSpacing/>
              <w:rPr>
                <w:sz w:val="20"/>
                <w:szCs w:val="20"/>
              </w:rPr>
            </w:pPr>
            <w:r w:rsidRPr="00764215">
              <w:rPr>
                <w:b/>
                <w:sz w:val="20"/>
                <w:szCs w:val="20"/>
              </w:rPr>
              <w:t>GEF PMIS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D28C0" w14:textId="77777777" w:rsidR="003458E7" w:rsidRPr="00764215" w:rsidRDefault="003458E7" w:rsidP="004227B9">
            <w:pPr>
              <w:contextualSpacing/>
              <w:rPr>
                <w:sz w:val="20"/>
                <w:szCs w:val="20"/>
                <w:lang w:val="en-GB"/>
              </w:rPr>
            </w:pPr>
            <w:r w:rsidRPr="00764215">
              <w:rPr>
                <w:sz w:val="20"/>
                <w:szCs w:val="20"/>
                <w:lang w:val="en-GB"/>
              </w:rPr>
              <w:t>5368</w:t>
            </w:r>
          </w:p>
        </w:tc>
        <w:tc>
          <w:tcPr>
            <w:tcW w:w="283" w:type="dxa"/>
            <w:tcBorders>
              <w:top w:val="nil"/>
              <w:left w:val="single" w:sz="4" w:space="0" w:color="auto"/>
              <w:bottom w:val="nil"/>
              <w:right w:val="single" w:sz="4" w:space="0" w:color="auto"/>
            </w:tcBorders>
            <w:shd w:val="clear" w:color="auto" w:fill="auto"/>
            <w:noWrap/>
            <w:vAlign w:val="center"/>
            <w:hideMark/>
          </w:tcPr>
          <w:p w14:paraId="2C4D28C1" w14:textId="77777777" w:rsidR="003458E7" w:rsidRPr="00764215"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C2" w14:textId="77777777" w:rsidR="003458E7" w:rsidRPr="00764215" w:rsidRDefault="003458E7" w:rsidP="004227B9">
            <w:pPr>
              <w:contextualSpacing/>
              <w:jc w:val="both"/>
              <w:rPr>
                <w:sz w:val="20"/>
                <w:szCs w:val="20"/>
              </w:rPr>
            </w:pPr>
            <w:r w:rsidRPr="00764215">
              <w:rPr>
                <w:sz w:val="20"/>
                <w:szCs w:val="20"/>
              </w:rPr>
              <w:t>UNDP (TRAC)</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C3" w14:textId="77777777" w:rsidR="003458E7" w:rsidRPr="00764215" w:rsidRDefault="003458E7" w:rsidP="004227B9">
            <w:pPr>
              <w:contextualSpacing/>
              <w:jc w:val="right"/>
              <w:rPr>
                <w:sz w:val="20"/>
                <w:szCs w:val="20"/>
              </w:rPr>
            </w:pPr>
            <w:r>
              <w:rPr>
                <w:sz w:val="20"/>
                <w:szCs w:val="20"/>
              </w:rPr>
              <w:t>$</w:t>
            </w:r>
            <w:r w:rsidRPr="00764215">
              <w:rPr>
                <w:sz w:val="20"/>
                <w:szCs w:val="20"/>
              </w:rPr>
              <w:t>370,000</w:t>
            </w:r>
          </w:p>
        </w:tc>
      </w:tr>
      <w:tr w:rsidR="003458E7" w:rsidRPr="00764215" w14:paraId="2C4D28C9" w14:textId="77777777" w:rsidTr="003458E7">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C5" w14:textId="77777777" w:rsidR="003458E7" w:rsidRPr="00764215" w:rsidRDefault="003458E7" w:rsidP="004227B9">
            <w:pPr>
              <w:contextualSpacing/>
              <w:rPr>
                <w:sz w:val="20"/>
                <w:szCs w:val="20"/>
              </w:rPr>
            </w:pPr>
            <w:r w:rsidRPr="00764215">
              <w:rPr>
                <w:b/>
                <w:sz w:val="20"/>
                <w:szCs w:val="20"/>
              </w:rPr>
              <w:t>UNDP PIMS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D28C6" w14:textId="77777777" w:rsidR="003458E7" w:rsidRPr="00764215" w:rsidRDefault="003458E7" w:rsidP="004227B9">
            <w:pPr>
              <w:contextualSpacing/>
              <w:rPr>
                <w:sz w:val="20"/>
                <w:szCs w:val="20"/>
              </w:rPr>
            </w:pPr>
            <w:r w:rsidRPr="00764215">
              <w:rPr>
                <w:sz w:val="20"/>
                <w:szCs w:val="20"/>
                <w:lang w:val="en-GB"/>
              </w:rPr>
              <w:t>5177</w:t>
            </w:r>
          </w:p>
        </w:tc>
        <w:tc>
          <w:tcPr>
            <w:tcW w:w="283" w:type="dxa"/>
            <w:tcBorders>
              <w:top w:val="nil"/>
              <w:left w:val="single" w:sz="4" w:space="0" w:color="auto"/>
              <w:bottom w:val="nil"/>
              <w:right w:val="single" w:sz="4" w:space="0" w:color="auto"/>
            </w:tcBorders>
            <w:shd w:val="clear" w:color="auto" w:fill="auto"/>
            <w:noWrap/>
            <w:vAlign w:val="center"/>
            <w:hideMark/>
          </w:tcPr>
          <w:p w14:paraId="2C4D28C7" w14:textId="77777777" w:rsidR="003458E7" w:rsidRPr="00764215" w:rsidRDefault="003458E7" w:rsidP="004227B9">
            <w:pPr>
              <w:contextualSpacing/>
              <w:rPr>
                <w:sz w:val="20"/>
                <w:szCs w:val="20"/>
              </w:rPr>
            </w:pPr>
          </w:p>
        </w:tc>
        <w:tc>
          <w:tcPr>
            <w:tcW w:w="467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2C4D28C8" w14:textId="77777777" w:rsidR="003458E7" w:rsidRPr="00764215" w:rsidRDefault="003458E7" w:rsidP="004227B9">
            <w:pPr>
              <w:contextualSpacing/>
              <w:rPr>
                <w:b/>
                <w:sz w:val="20"/>
                <w:szCs w:val="20"/>
              </w:rPr>
            </w:pPr>
            <w:r w:rsidRPr="00764215">
              <w:rPr>
                <w:b/>
                <w:sz w:val="20"/>
                <w:szCs w:val="20"/>
              </w:rPr>
              <w:t>Others:</w:t>
            </w:r>
          </w:p>
        </w:tc>
      </w:tr>
      <w:tr w:rsidR="003458E7" w:rsidRPr="00764215" w14:paraId="2C4D28CF" w14:textId="77777777" w:rsidTr="003458E7">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CA" w14:textId="77777777" w:rsidR="003458E7" w:rsidRPr="00764215" w:rsidRDefault="003458E7" w:rsidP="004227B9">
            <w:pPr>
              <w:contextualSpacing/>
              <w:rPr>
                <w:b/>
                <w:sz w:val="20"/>
                <w:szCs w:val="20"/>
              </w:rPr>
            </w:pPr>
            <w:r w:rsidRPr="00764215">
              <w:rPr>
                <w:b/>
                <w:sz w:val="20"/>
                <w:szCs w:val="20"/>
              </w:rPr>
              <w:t xml:space="preserve">Mgt Arrangement: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D28CB" w14:textId="77777777" w:rsidR="003458E7" w:rsidRPr="00764215" w:rsidRDefault="003458E7" w:rsidP="004227B9">
            <w:pPr>
              <w:contextualSpacing/>
              <w:rPr>
                <w:sz w:val="20"/>
                <w:szCs w:val="20"/>
              </w:rPr>
            </w:pPr>
            <w:r w:rsidRPr="00764215">
              <w:rPr>
                <w:sz w:val="20"/>
                <w:szCs w:val="20"/>
              </w:rPr>
              <w:t>NIM</w:t>
            </w:r>
          </w:p>
        </w:tc>
        <w:tc>
          <w:tcPr>
            <w:tcW w:w="283" w:type="dxa"/>
            <w:tcBorders>
              <w:top w:val="nil"/>
              <w:left w:val="single" w:sz="4" w:space="0" w:color="auto"/>
              <w:bottom w:val="nil"/>
              <w:right w:val="single" w:sz="4" w:space="0" w:color="auto"/>
            </w:tcBorders>
            <w:shd w:val="clear" w:color="auto" w:fill="auto"/>
            <w:noWrap/>
            <w:vAlign w:val="center"/>
            <w:hideMark/>
          </w:tcPr>
          <w:p w14:paraId="2C4D28CC" w14:textId="77777777" w:rsidR="003458E7" w:rsidRPr="00764215"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CD" w14:textId="77777777" w:rsidR="003458E7" w:rsidRPr="00764215" w:rsidRDefault="003458E7" w:rsidP="004227B9">
            <w:pPr>
              <w:contextualSpacing/>
              <w:jc w:val="both"/>
              <w:rPr>
                <w:sz w:val="20"/>
                <w:szCs w:val="20"/>
              </w:rPr>
            </w:pPr>
            <w:r w:rsidRPr="00764215">
              <w:rPr>
                <w:sz w:val="20"/>
                <w:szCs w:val="20"/>
              </w:rPr>
              <w:t>Government</w:t>
            </w:r>
            <w:r>
              <w:rPr>
                <w:sz w:val="20"/>
                <w:szCs w:val="20"/>
              </w:rPr>
              <w:t xml:space="preserve"> of Guinea Bissau</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CE" w14:textId="77777777" w:rsidR="003458E7" w:rsidRPr="00764215" w:rsidRDefault="003458E7" w:rsidP="004227B9">
            <w:pPr>
              <w:contextualSpacing/>
              <w:jc w:val="right"/>
              <w:rPr>
                <w:sz w:val="20"/>
                <w:szCs w:val="20"/>
              </w:rPr>
            </w:pPr>
            <w:r>
              <w:rPr>
                <w:sz w:val="20"/>
                <w:szCs w:val="20"/>
              </w:rPr>
              <w:t>$</w:t>
            </w:r>
            <w:r w:rsidRPr="00764215">
              <w:rPr>
                <w:sz w:val="20"/>
                <w:szCs w:val="20"/>
              </w:rPr>
              <w:t>4,645,760</w:t>
            </w:r>
          </w:p>
        </w:tc>
      </w:tr>
      <w:tr w:rsidR="003458E7" w:rsidRPr="00764215" w14:paraId="2C4D28D5" w14:textId="77777777" w:rsidTr="003458E7">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D0" w14:textId="77777777" w:rsidR="003458E7" w:rsidRPr="00764215" w:rsidRDefault="003458E7" w:rsidP="004227B9">
            <w:pPr>
              <w:contextualSpacing/>
              <w:rPr>
                <w:b/>
                <w:sz w:val="20"/>
                <w:szCs w:val="20"/>
              </w:rPr>
            </w:pPr>
            <w:r w:rsidRPr="00764215">
              <w:rPr>
                <w:b/>
                <w:sz w:val="20"/>
                <w:szCs w:val="20"/>
              </w:rPr>
              <w:t>PAC Meeting Date</w:t>
            </w:r>
            <w:r>
              <w:rPr>
                <w:b/>
                <w:sz w:val="20"/>
                <w:szCs w:val="20"/>
              </w:rPr>
              <w:t>:</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D1" w14:textId="77777777" w:rsidR="003458E7" w:rsidRPr="003458E7" w:rsidRDefault="003458E7" w:rsidP="004227B9">
            <w:pPr>
              <w:contextualSpacing/>
              <w:rPr>
                <w:sz w:val="20"/>
                <w:szCs w:val="20"/>
              </w:rPr>
            </w:pPr>
          </w:p>
        </w:tc>
        <w:tc>
          <w:tcPr>
            <w:tcW w:w="283" w:type="dxa"/>
            <w:tcBorders>
              <w:top w:val="nil"/>
              <w:left w:val="single" w:sz="4" w:space="0" w:color="auto"/>
              <w:bottom w:val="nil"/>
              <w:right w:val="single" w:sz="4" w:space="0" w:color="auto"/>
            </w:tcBorders>
            <w:shd w:val="clear" w:color="auto" w:fill="auto"/>
            <w:noWrap/>
            <w:vAlign w:val="center"/>
            <w:hideMark/>
          </w:tcPr>
          <w:p w14:paraId="2C4D28D2" w14:textId="77777777" w:rsidR="003458E7" w:rsidRPr="00764215"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D3" w14:textId="77777777" w:rsidR="003458E7" w:rsidRPr="00764215" w:rsidRDefault="003458E7" w:rsidP="00764215">
            <w:pPr>
              <w:contextualSpacing/>
              <w:jc w:val="both"/>
              <w:rPr>
                <w:sz w:val="20"/>
                <w:szCs w:val="20"/>
              </w:rPr>
            </w:pPr>
            <w:r w:rsidRPr="00764215">
              <w:rPr>
                <w:sz w:val="20"/>
                <w:szCs w:val="20"/>
              </w:rPr>
              <w:t xml:space="preserve">European Union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D4" w14:textId="77777777" w:rsidR="003458E7" w:rsidRPr="00764215" w:rsidRDefault="003458E7" w:rsidP="00764215">
            <w:pPr>
              <w:contextualSpacing/>
              <w:jc w:val="right"/>
              <w:rPr>
                <w:sz w:val="20"/>
                <w:szCs w:val="20"/>
              </w:rPr>
            </w:pPr>
            <w:r>
              <w:rPr>
                <w:sz w:val="20"/>
                <w:szCs w:val="20"/>
              </w:rPr>
              <w:t>$</w:t>
            </w:r>
            <w:r w:rsidRPr="00764215">
              <w:rPr>
                <w:sz w:val="20"/>
                <w:szCs w:val="20"/>
              </w:rPr>
              <w:t>9,360,000</w:t>
            </w:r>
          </w:p>
        </w:tc>
      </w:tr>
      <w:tr w:rsidR="003458E7" w:rsidRPr="00764215" w14:paraId="2C4D28DB" w14:textId="77777777" w:rsidTr="003458E7">
        <w:tc>
          <w:tcPr>
            <w:tcW w:w="2410" w:type="dxa"/>
            <w:tcBorders>
              <w:top w:val="single" w:sz="4" w:space="0" w:color="auto"/>
            </w:tcBorders>
            <w:shd w:val="clear" w:color="auto" w:fill="auto"/>
            <w:noWrap/>
            <w:vAlign w:val="center"/>
            <w:hideMark/>
          </w:tcPr>
          <w:p w14:paraId="2C4D28D6" w14:textId="77777777" w:rsidR="003458E7" w:rsidRPr="00764215" w:rsidRDefault="003458E7" w:rsidP="004227B9">
            <w:pPr>
              <w:contextualSpacing/>
              <w:rPr>
                <w:b/>
                <w:sz w:val="20"/>
                <w:szCs w:val="20"/>
                <w:highlight w:val="yellow"/>
              </w:rPr>
            </w:pPr>
          </w:p>
        </w:tc>
        <w:tc>
          <w:tcPr>
            <w:tcW w:w="1985" w:type="dxa"/>
            <w:tcBorders>
              <w:top w:val="single" w:sz="4" w:space="0" w:color="auto"/>
            </w:tcBorders>
            <w:shd w:val="clear" w:color="auto" w:fill="auto"/>
            <w:noWrap/>
            <w:vAlign w:val="center"/>
            <w:hideMark/>
          </w:tcPr>
          <w:p w14:paraId="2C4D28D7" w14:textId="77777777" w:rsidR="003458E7" w:rsidRPr="00764215" w:rsidRDefault="003458E7" w:rsidP="004227B9">
            <w:pPr>
              <w:contextualSpacing/>
              <w:rPr>
                <w:color w:val="FF0000"/>
                <w:sz w:val="20"/>
                <w:szCs w:val="20"/>
                <w:highlight w:val="yellow"/>
              </w:rPr>
            </w:pPr>
          </w:p>
        </w:tc>
        <w:tc>
          <w:tcPr>
            <w:tcW w:w="283" w:type="dxa"/>
            <w:tcBorders>
              <w:top w:val="nil"/>
              <w:left w:val="nil"/>
              <w:bottom w:val="nil"/>
              <w:right w:val="single" w:sz="4" w:space="0" w:color="auto"/>
            </w:tcBorders>
            <w:shd w:val="clear" w:color="auto" w:fill="auto"/>
            <w:noWrap/>
            <w:vAlign w:val="center"/>
            <w:hideMark/>
          </w:tcPr>
          <w:p w14:paraId="2C4D28D8" w14:textId="77777777" w:rsidR="003458E7" w:rsidRPr="00764215"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D28D9" w14:textId="77777777" w:rsidR="003458E7" w:rsidRPr="00764215" w:rsidRDefault="003458E7" w:rsidP="00764215">
            <w:pPr>
              <w:contextualSpacing/>
              <w:jc w:val="both"/>
              <w:rPr>
                <w:sz w:val="20"/>
                <w:szCs w:val="20"/>
              </w:rPr>
            </w:pPr>
            <w:r w:rsidRPr="00764215">
              <w:rPr>
                <w:sz w:val="20"/>
                <w:szCs w:val="20"/>
              </w:rPr>
              <w:t xml:space="preserve">MAVA Foundation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D28DA" w14:textId="77777777" w:rsidR="003458E7" w:rsidRPr="00764215" w:rsidRDefault="003458E7" w:rsidP="004227B9">
            <w:pPr>
              <w:contextualSpacing/>
              <w:jc w:val="right"/>
              <w:rPr>
                <w:sz w:val="20"/>
                <w:szCs w:val="20"/>
              </w:rPr>
            </w:pPr>
            <w:r>
              <w:rPr>
                <w:sz w:val="20"/>
                <w:szCs w:val="20"/>
              </w:rPr>
              <w:t>$</w:t>
            </w:r>
            <w:r w:rsidRPr="00764215">
              <w:rPr>
                <w:sz w:val="20"/>
                <w:szCs w:val="20"/>
              </w:rPr>
              <w:t>1,619,488</w:t>
            </w:r>
          </w:p>
        </w:tc>
      </w:tr>
      <w:tr w:rsidR="003458E7" w:rsidRPr="00764215" w14:paraId="2C4D28E1" w14:textId="77777777" w:rsidTr="003458E7">
        <w:tc>
          <w:tcPr>
            <w:tcW w:w="2410" w:type="dxa"/>
            <w:shd w:val="clear" w:color="auto" w:fill="auto"/>
            <w:noWrap/>
            <w:vAlign w:val="center"/>
          </w:tcPr>
          <w:p w14:paraId="2C4D28DC" w14:textId="77777777" w:rsidR="003458E7" w:rsidRPr="00764215" w:rsidRDefault="003458E7" w:rsidP="004227B9">
            <w:pPr>
              <w:contextualSpacing/>
              <w:rPr>
                <w:b/>
                <w:sz w:val="20"/>
                <w:szCs w:val="20"/>
                <w:highlight w:val="yellow"/>
              </w:rPr>
            </w:pPr>
          </w:p>
        </w:tc>
        <w:tc>
          <w:tcPr>
            <w:tcW w:w="1985" w:type="dxa"/>
            <w:shd w:val="clear" w:color="auto" w:fill="auto"/>
            <w:noWrap/>
            <w:vAlign w:val="center"/>
          </w:tcPr>
          <w:p w14:paraId="2C4D28DD" w14:textId="77777777" w:rsidR="003458E7" w:rsidRPr="00764215" w:rsidRDefault="003458E7" w:rsidP="004227B9">
            <w:pPr>
              <w:contextualSpacing/>
              <w:rPr>
                <w:color w:val="FF0000"/>
                <w:sz w:val="20"/>
                <w:szCs w:val="20"/>
                <w:highlight w:val="yellow"/>
              </w:rPr>
            </w:pPr>
          </w:p>
        </w:tc>
        <w:tc>
          <w:tcPr>
            <w:tcW w:w="283" w:type="dxa"/>
            <w:tcBorders>
              <w:top w:val="nil"/>
              <w:left w:val="nil"/>
              <w:bottom w:val="nil"/>
              <w:right w:val="single" w:sz="4" w:space="0" w:color="auto"/>
            </w:tcBorders>
            <w:shd w:val="clear" w:color="auto" w:fill="auto"/>
            <w:noWrap/>
            <w:vAlign w:val="center"/>
          </w:tcPr>
          <w:p w14:paraId="2C4D28DE" w14:textId="77777777" w:rsidR="003458E7" w:rsidRPr="00764215" w:rsidRDefault="003458E7" w:rsidP="004227B9">
            <w:pPr>
              <w:contextualSpacing/>
              <w:rPr>
                <w:sz w:val="20"/>
                <w:szCs w:val="20"/>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2C4D28DF" w14:textId="77777777" w:rsidR="003458E7" w:rsidRPr="00764215" w:rsidRDefault="003458E7" w:rsidP="004227B9">
            <w:pPr>
              <w:contextualSpacing/>
              <w:jc w:val="both"/>
              <w:rPr>
                <w:sz w:val="20"/>
                <w:szCs w:val="20"/>
              </w:rPr>
            </w:pPr>
            <w:r w:rsidRPr="00764215">
              <w:rPr>
                <w:sz w:val="20"/>
                <w:szCs w:val="20"/>
              </w:rPr>
              <w:t xml:space="preserve">The World </w:t>
            </w:r>
            <w:r>
              <w:rPr>
                <w:sz w:val="20"/>
                <w:szCs w:val="20"/>
              </w:rPr>
              <w:t>B</w:t>
            </w:r>
            <w:r w:rsidRPr="00764215">
              <w:rPr>
                <w:sz w:val="20"/>
                <w:szCs w:val="20"/>
              </w:rPr>
              <w:t>ank Group</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4D28E0" w14:textId="77777777" w:rsidR="003458E7" w:rsidRPr="00764215" w:rsidRDefault="003458E7" w:rsidP="00764215">
            <w:pPr>
              <w:contextualSpacing/>
              <w:jc w:val="right"/>
              <w:rPr>
                <w:sz w:val="20"/>
                <w:szCs w:val="20"/>
              </w:rPr>
            </w:pPr>
            <w:r>
              <w:rPr>
                <w:sz w:val="20"/>
                <w:szCs w:val="20"/>
              </w:rPr>
              <w:t>$</w:t>
            </w:r>
            <w:r w:rsidRPr="00764215">
              <w:rPr>
                <w:sz w:val="20"/>
                <w:szCs w:val="20"/>
              </w:rPr>
              <w:t>690,000</w:t>
            </w:r>
          </w:p>
        </w:tc>
      </w:tr>
    </w:tbl>
    <w:p w14:paraId="2C4D28E2" w14:textId="77777777" w:rsidR="002120E2" w:rsidRPr="002120E2" w:rsidRDefault="002120E2" w:rsidP="002120E2">
      <w:pPr>
        <w:contextualSpacing/>
        <w:rPr>
          <w:szCs w:val="22"/>
          <w:lang w:val="en-GB"/>
        </w:rPr>
      </w:pPr>
    </w:p>
    <w:p w14:paraId="2C4D28E3" w14:textId="77777777" w:rsidR="002120E2" w:rsidRPr="002120E2" w:rsidRDefault="002120E2" w:rsidP="002120E2">
      <w:pPr>
        <w:contextualSpacing/>
        <w:rPr>
          <w:szCs w:val="22"/>
          <w:lang w:val="en-GB"/>
        </w:rPr>
      </w:pPr>
    </w:p>
    <w:tbl>
      <w:tblPr>
        <w:tblW w:w="9356" w:type="dxa"/>
        <w:tblInd w:w="108" w:type="dxa"/>
        <w:tblLook w:val="04A0" w:firstRow="1" w:lastRow="0" w:firstColumn="1" w:lastColumn="0" w:noHBand="0" w:noVBand="1"/>
      </w:tblPr>
      <w:tblGrid>
        <w:gridCol w:w="4820"/>
        <w:gridCol w:w="4536"/>
      </w:tblGrid>
      <w:tr w:rsidR="002120E2" w:rsidRPr="002120E2" w14:paraId="2C4D28E6" w14:textId="77777777" w:rsidTr="0005751A">
        <w:tc>
          <w:tcPr>
            <w:tcW w:w="4820" w:type="dxa"/>
            <w:shd w:val="clear" w:color="auto" w:fill="auto"/>
            <w:noWrap/>
            <w:vAlign w:val="center"/>
            <w:hideMark/>
          </w:tcPr>
          <w:p w14:paraId="2C4D28E4" w14:textId="77777777" w:rsidR="002120E2" w:rsidRPr="002120E2" w:rsidRDefault="002120E2" w:rsidP="002120E2">
            <w:pPr>
              <w:rPr>
                <w:szCs w:val="22"/>
              </w:rPr>
            </w:pPr>
            <w:r w:rsidRPr="002120E2">
              <w:rPr>
                <w:b/>
                <w:szCs w:val="22"/>
                <w:lang w:val="en-GB"/>
              </w:rPr>
              <w:t>Agreed by (Government):</w:t>
            </w:r>
          </w:p>
        </w:tc>
        <w:tc>
          <w:tcPr>
            <w:tcW w:w="4536" w:type="dxa"/>
            <w:shd w:val="clear" w:color="auto" w:fill="auto"/>
            <w:noWrap/>
            <w:vAlign w:val="center"/>
            <w:hideMark/>
          </w:tcPr>
          <w:p w14:paraId="2C4D28E5" w14:textId="77777777" w:rsidR="002120E2" w:rsidRPr="002120E2" w:rsidRDefault="002120E2" w:rsidP="002120E2">
            <w:pPr>
              <w:rPr>
                <w:b/>
                <w:szCs w:val="22"/>
              </w:rPr>
            </w:pPr>
            <w:r w:rsidRPr="002120E2">
              <w:rPr>
                <w:szCs w:val="22"/>
                <w:lang w:val="en-GB"/>
              </w:rPr>
              <w:t>Date/Month/Year:</w:t>
            </w:r>
          </w:p>
        </w:tc>
      </w:tr>
      <w:tr w:rsidR="002120E2" w:rsidRPr="002120E2" w14:paraId="2C4D28EB" w14:textId="77777777" w:rsidTr="0005751A">
        <w:tc>
          <w:tcPr>
            <w:tcW w:w="4820" w:type="dxa"/>
            <w:shd w:val="clear" w:color="auto" w:fill="auto"/>
            <w:noWrap/>
            <w:vAlign w:val="center"/>
          </w:tcPr>
          <w:p w14:paraId="2C4D28E7" w14:textId="77777777" w:rsidR="000A525D" w:rsidRDefault="000A525D" w:rsidP="002120E2">
            <w:pPr>
              <w:spacing w:before="60" w:after="60"/>
              <w:rPr>
                <w:szCs w:val="22"/>
                <w:lang w:val="en-GB"/>
              </w:rPr>
            </w:pPr>
          </w:p>
          <w:p w14:paraId="2C4D28E8" w14:textId="77777777" w:rsidR="000A525D" w:rsidRPr="002120E2" w:rsidRDefault="002120E2" w:rsidP="002120E2">
            <w:pPr>
              <w:spacing w:before="60" w:after="60"/>
              <w:rPr>
                <w:szCs w:val="22"/>
                <w:lang w:val="en-GB"/>
              </w:rPr>
            </w:pPr>
            <w:r w:rsidRPr="002120E2">
              <w:rPr>
                <w:szCs w:val="22"/>
                <w:lang w:val="en-GB"/>
              </w:rPr>
              <w:t>NAME:</w:t>
            </w:r>
          </w:p>
        </w:tc>
        <w:tc>
          <w:tcPr>
            <w:tcW w:w="4536" w:type="dxa"/>
            <w:shd w:val="clear" w:color="auto" w:fill="auto"/>
            <w:noWrap/>
            <w:vAlign w:val="center"/>
          </w:tcPr>
          <w:p w14:paraId="2C4D28E9" w14:textId="77777777" w:rsidR="000A525D" w:rsidRDefault="000A525D" w:rsidP="002120E2">
            <w:pPr>
              <w:spacing w:before="60" w:after="60"/>
              <w:rPr>
                <w:szCs w:val="22"/>
                <w:lang w:val="en-GB"/>
              </w:rPr>
            </w:pPr>
          </w:p>
          <w:p w14:paraId="2C4D28EA" w14:textId="77777777" w:rsidR="000A525D" w:rsidRPr="002120E2" w:rsidRDefault="002120E2" w:rsidP="002120E2">
            <w:pPr>
              <w:spacing w:before="60" w:after="60"/>
              <w:rPr>
                <w:szCs w:val="22"/>
                <w:lang w:val="en-GB"/>
              </w:rPr>
            </w:pPr>
            <w:r w:rsidRPr="002120E2">
              <w:rPr>
                <w:szCs w:val="22"/>
                <w:lang w:val="en-GB"/>
              </w:rPr>
              <w:t>Signature</w:t>
            </w:r>
          </w:p>
        </w:tc>
      </w:tr>
    </w:tbl>
    <w:p w14:paraId="2C4D28EC" w14:textId="77777777" w:rsidR="002120E2" w:rsidRDefault="002120E2" w:rsidP="002120E2">
      <w:pPr>
        <w:contextualSpacing/>
        <w:rPr>
          <w:szCs w:val="22"/>
          <w:lang w:val="en-GB"/>
        </w:rPr>
      </w:pPr>
    </w:p>
    <w:p w14:paraId="2C4D28ED" w14:textId="77777777" w:rsidR="000A525D" w:rsidRPr="002120E2" w:rsidRDefault="000A525D" w:rsidP="002120E2">
      <w:pPr>
        <w:contextualSpacing/>
        <w:rPr>
          <w:szCs w:val="22"/>
          <w:lang w:val="en-GB"/>
        </w:rPr>
      </w:pPr>
    </w:p>
    <w:tbl>
      <w:tblPr>
        <w:tblW w:w="9356" w:type="dxa"/>
        <w:tblInd w:w="108" w:type="dxa"/>
        <w:tblLook w:val="04A0" w:firstRow="1" w:lastRow="0" w:firstColumn="1" w:lastColumn="0" w:noHBand="0" w:noVBand="1"/>
      </w:tblPr>
      <w:tblGrid>
        <w:gridCol w:w="4820"/>
        <w:gridCol w:w="4536"/>
      </w:tblGrid>
      <w:tr w:rsidR="002120E2" w:rsidRPr="002120E2" w14:paraId="2C4D28F0" w14:textId="77777777" w:rsidTr="0005751A">
        <w:tc>
          <w:tcPr>
            <w:tcW w:w="4820" w:type="dxa"/>
            <w:shd w:val="clear" w:color="auto" w:fill="auto"/>
            <w:noWrap/>
            <w:vAlign w:val="center"/>
            <w:hideMark/>
          </w:tcPr>
          <w:p w14:paraId="2C4D28EE" w14:textId="77777777" w:rsidR="002120E2" w:rsidRPr="002120E2" w:rsidRDefault="002120E2" w:rsidP="002120E2">
            <w:pPr>
              <w:rPr>
                <w:szCs w:val="22"/>
              </w:rPr>
            </w:pPr>
            <w:r w:rsidRPr="002120E2">
              <w:rPr>
                <w:b/>
                <w:szCs w:val="22"/>
                <w:lang w:val="en-GB"/>
              </w:rPr>
              <w:t>Agreed by (Executing Entity/Implementing Partner):</w:t>
            </w:r>
          </w:p>
        </w:tc>
        <w:tc>
          <w:tcPr>
            <w:tcW w:w="4536" w:type="dxa"/>
            <w:shd w:val="clear" w:color="auto" w:fill="auto"/>
            <w:noWrap/>
            <w:vAlign w:val="center"/>
            <w:hideMark/>
          </w:tcPr>
          <w:p w14:paraId="2C4D28EF" w14:textId="77777777" w:rsidR="002120E2" w:rsidRPr="002120E2" w:rsidRDefault="002120E2" w:rsidP="002120E2">
            <w:pPr>
              <w:rPr>
                <w:b/>
                <w:szCs w:val="22"/>
              </w:rPr>
            </w:pPr>
            <w:r w:rsidRPr="002120E2">
              <w:rPr>
                <w:szCs w:val="22"/>
                <w:lang w:val="en-GB"/>
              </w:rPr>
              <w:t>Date/Month/Year:</w:t>
            </w:r>
          </w:p>
        </w:tc>
      </w:tr>
      <w:tr w:rsidR="002120E2" w:rsidRPr="002120E2" w14:paraId="2C4D28F5" w14:textId="77777777" w:rsidTr="0005751A">
        <w:tc>
          <w:tcPr>
            <w:tcW w:w="4820" w:type="dxa"/>
            <w:shd w:val="clear" w:color="auto" w:fill="auto"/>
            <w:noWrap/>
            <w:vAlign w:val="center"/>
          </w:tcPr>
          <w:p w14:paraId="2C4D28F1" w14:textId="77777777" w:rsidR="000A525D" w:rsidRDefault="000A525D" w:rsidP="002120E2">
            <w:pPr>
              <w:spacing w:before="60" w:after="60"/>
              <w:rPr>
                <w:szCs w:val="22"/>
                <w:lang w:val="en-GB"/>
              </w:rPr>
            </w:pPr>
          </w:p>
          <w:p w14:paraId="2C4D28F2" w14:textId="77777777" w:rsidR="002120E2" w:rsidRPr="002120E2" w:rsidRDefault="002120E2" w:rsidP="002120E2">
            <w:pPr>
              <w:spacing w:before="60" w:after="60"/>
              <w:rPr>
                <w:b/>
                <w:szCs w:val="22"/>
                <w:lang w:val="en-GB"/>
              </w:rPr>
            </w:pPr>
            <w:r w:rsidRPr="002120E2">
              <w:rPr>
                <w:szCs w:val="22"/>
                <w:lang w:val="en-GB"/>
              </w:rPr>
              <w:t>NAME:</w:t>
            </w:r>
          </w:p>
        </w:tc>
        <w:tc>
          <w:tcPr>
            <w:tcW w:w="4536" w:type="dxa"/>
            <w:shd w:val="clear" w:color="auto" w:fill="auto"/>
            <w:noWrap/>
            <w:vAlign w:val="center"/>
          </w:tcPr>
          <w:p w14:paraId="2C4D28F3" w14:textId="77777777" w:rsidR="000A525D" w:rsidRDefault="000A525D" w:rsidP="002120E2">
            <w:pPr>
              <w:spacing w:before="60" w:after="60"/>
              <w:rPr>
                <w:szCs w:val="22"/>
                <w:lang w:val="en-GB"/>
              </w:rPr>
            </w:pPr>
          </w:p>
          <w:p w14:paraId="2C4D28F4" w14:textId="77777777" w:rsidR="002120E2" w:rsidRPr="002120E2" w:rsidRDefault="002120E2" w:rsidP="002120E2">
            <w:pPr>
              <w:spacing w:before="60" w:after="60"/>
              <w:rPr>
                <w:b/>
                <w:szCs w:val="22"/>
              </w:rPr>
            </w:pPr>
            <w:r w:rsidRPr="002120E2">
              <w:rPr>
                <w:szCs w:val="22"/>
                <w:lang w:val="en-GB"/>
              </w:rPr>
              <w:t>Signature</w:t>
            </w:r>
          </w:p>
        </w:tc>
      </w:tr>
    </w:tbl>
    <w:p w14:paraId="2C4D28F6" w14:textId="77777777" w:rsidR="002120E2" w:rsidRDefault="002120E2" w:rsidP="002120E2">
      <w:pPr>
        <w:contextualSpacing/>
        <w:rPr>
          <w:szCs w:val="22"/>
          <w:lang w:val="en-GB"/>
        </w:rPr>
      </w:pPr>
    </w:p>
    <w:p w14:paraId="2C4D28F7" w14:textId="77777777" w:rsidR="000A525D" w:rsidRPr="002120E2" w:rsidRDefault="000A525D" w:rsidP="002120E2">
      <w:pPr>
        <w:contextualSpacing/>
        <w:rPr>
          <w:szCs w:val="22"/>
          <w:lang w:val="en-GB"/>
        </w:rPr>
      </w:pPr>
    </w:p>
    <w:tbl>
      <w:tblPr>
        <w:tblW w:w="9356" w:type="dxa"/>
        <w:tblInd w:w="108" w:type="dxa"/>
        <w:tblLook w:val="04A0" w:firstRow="1" w:lastRow="0" w:firstColumn="1" w:lastColumn="0" w:noHBand="0" w:noVBand="1"/>
      </w:tblPr>
      <w:tblGrid>
        <w:gridCol w:w="4820"/>
        <w:gridCol w:w="4536"/>
      </w:tblGrid>
      <w:tr w:rsidR="002120E2" w:rsidRPr="002120E2" w14:paraId="2C4D28FA" w14:textId="77777777" w:rsidTr="0005751A">
        <w:tc>
          <w:tcPr>
            <w:tcW w:w="4820" w:type="dxa"/>
            <w:shd w:val="clear" w:color="auto" w:fill="auto"/>
            <w:noWrap/>
            <w:vAlign w:val="center"/>
            <w:hideMark/>
          </w:tcPr>
          <w:p w14:paraId="2C4D28F8" w14:textId="77777777" w:rsidR="002120E2" w:rsidRPr="002120E2" w:rsidRDefault="002120E2" w:rsidP="002120E2">
            <w:pPr>
              <w:rPr>
                <w:szCs w:val="22"/>
              </w:rPr>
            </w:pPr>
            <w:r w:rsidRPr="002120E2">
              <w:rPr>
                <w:b/>
                <w:szCs w:val="22"/>
                <w:lang w:val="en-GB"/>
              </w:rPr>
              <w:t xml:space="preserve">Agreed by UNDP:  </w:t>
            </w:r>
          </w:p>
        </w:tc>
        <w:tc>
          <w:tcPr>
            <w:tcW w:w="4536" w:type="dxa"/>
            <w:shd w:val="clear" w:color="auto" w:fill="auto"/>
            <w:noWrap/>
            <w:vAlign w:val="center"/>
            <w:hideMark/>
          </w:tcPr>
          <w:p w14:paraId="2C4D28F9" w14:textId="77777777" w:rsidR="002120E2" w:rsidRPr="002120E2" w:rsidRDefault="002120E2" w:rsidP="002120E2">
            <w:pPr>
              <w:rPr>
                <w:b/>
                <w:szCs w:val="22"/>
              </w:rPr>
            </w:pPr>
            <w:r w:rsidRPr="002120E2">
              <w:rPr>
                <w:szCs w:val="22"/>
                <w:lang w:val="en-GB"/>
              </w:rPr>
              <w:t>Date/Month/Year:</w:t>
            </w:r>
          </w:p>
        </w:tc>
      </w:tr>
      <w:tr w:rsidR="002120E2" w:rsidRPr="002120E2" w14:paraId="2C4D28FF" w14:textId="77777777" w:rsidTr="0005751A">
        <w:tc>
          <w:tcPr>
            <w:tcW w:w="4820" w:type="dxa"/>
            <w:shd w:val="clear" w:color="auto" w:fill="auto"/>
            <w:noWrap/>
            <w:vAlign w:val="center"/>
          </w:tcPr>
          <w:p w14:paraId="2C4D28FB" w14:textId="77777777" w:rsidR="000A525D" w:rsidRDefault="000A525D" w:rsidP="002120E2">
            <w:pPr>
              <w:spacing w:before="60" w:after="60"/>
              <w:rPr>
                <w:szCs w:val="22"/>
                <w:lang w:val="en-GB"/>
              </w:rPr>
            </w:pPr>
          </w:p>
          <w:p w14:paraId="2C4D28FC" w14:textId="77777777" w:rsidR="002120E2" w:rsidRPr="002120E2" w:rsidRDefault="002120E2" w:rsidP="002120E2">
            <w:pPr>
              <w:spacing w:before="60" w:after="60"/>
              <w:rPr>
                <w:b/>
                <w:szCs w:val="22"/>
                <w:lang w:val="en-GB"/>
              </w:rPr>
            </w:pPr>
            <w:r w:rsidRPr="002120E2">
              <w:rPr>
                <w:szCs w:val="22"/>
                <w:lang w:val="en-GB"/>
              </w:rPr>
              <w:t>NAME:</w:t>
            </w:r>
          </w:p>
        </w:tc>
        <w:tc>
          <w:tcPr>
            <w:tcW w:w="4536" w:type="dxa"/>
            <w:shd w:val="clear" w:color="auto" w:fill="auto"/>
            <w:noWrap/>
            <w:vAlign w:val="center"/>
          </w:tcPr>
          <w:p w14:paraId="2C4D28FD" w14:textId="77777777" w:rsidR="000A525D" w:rsidRDefault="000A525D" w:rsidP="002120E2">
            <w:pPr>
              <w:spacing w:before="60" w:after="60"/>
              <w:rPr>
                <w:szCs w:val="22"/>
                <w:lang w:val="en-GB"/>
              </w:rPr>
            </w:pPr>
          </w:p>
          <w:p w14:paraId="2C4D28FE" w14:textId="77777777" w:rsidR="002120E2" w:rsidRPr="002120E2" w:rsidRDefault="002120E2" w:rsidP="002120E2">
            <w:pPr>
              <w:spacing w:before="60" w:after="60"/>
              <w:rPr>
                <w:b/>
                <w:szCs w:val="22"/>
              </w:rPr>
            </w:pPr>
            <w:r w:rsidRPr="002120E2">
              <w:rPr>
                <w:szCs w:val="22"/>
                <w:lang w:val="en-GB"/>
              </w:rPr>
              <w:t>Signature</w:t>
            </w:r>
          </w:p>
        </w:tc>
      </w:tr>
    </w:tbl>
    <w:p w14:paraId="2C4D2900" w14:textId="77777777" w:rsidR="000A15E6" w:rsidRPr="00256744" w:rsidRDefault="005A6EAC" w:rsidP="00000B1A">
      <w:pPr>
        <w:jc w:val="center"/>
        <w:rPr>
          <w:b/>
          <w:u w:val="single"/>
          <w:lang w:val="en-GB"/>
        </w:rPr>
      </w:pPr>
      <w:r w:rsidRPr="00B574E2">
        <w:rPr>
          <w:b/>
          <w:szCs w:val="22"/>
          <w:u w:val="single"/>
          <w:lang w:val="en-GB"/>
        </w:rPr>
        <w:br w:type="page"/>
      </w:r>
      <w:r w:rsidR="000A15E6" w:rsidRPr="00256744">
        <w:rPr>
          <w:b/>
          <w:u w:val="single"/>
          <w:lang w:val="en-GB"/>
        </w:rPr>
        <w:lastRenderedPageBreak/>
        <w:t>Table of Contents</w:t>
      </w:r>
    </w:p>
    <w:p w14:paraId="2C4D2901" w14:textId="77777777" w:rsidR="000A15E6" w:rsidRPr="00256744" w:rsidRDefault="000A15E6" w:rsidP="00DB305B">
      <w:pPr>
        <w:rPr>
          <w:b/>
          <w:szCs w:val="22"/>
          <w:u w:val="single"/>
          <w:lang w:val="en-GB"/>
        </w:rPr>
      </w:pPr>
    </w:p>
    <w:p w14:paraId="2C4D2902" w14:textId="77777777" w:rsidR="0071083B" w:rsidRDefault="00C60561">
      <w:pPr>
        <w:pStyle w:val="TOC1"/>
        <w:rPr>
          <w:rFonts w:asciiTheme="minorHAnsi" w:eastAsiaTheme="minorEastAsia" w:hAnsiTheme="minorHAnsi" w:cstheme="minorBidi"/>
          <w:b w:val="0"/>
          <w:lang w:eastAsia="en-GB"/>
        </w:rPr>
      </w:pPr>
      <w:r w:rsidRPr="00256744">
        <w:rPr>
          <w:b w:val="0"/>
          <w:noProof w:val="0"/>
        </w:rPr>
        <w:fldChar w:fldCharType="begin"/>
      </w:r>
      <w:r w:rsidR="00FF044A" w:rsidRPr="00256744">
        <w:rPr>
          <w:b w:val="0"/>
          <w:noProof w:val="0"/>
        </w:rPr>
        <w:instrText xml:space="preserve"> TOC \o "1-4" \h \z \u </w:instrText>
      </w:r>
      <w:r w:rsidRPr="00256744">
        <w:rPr>
          <w:b w:val="0"/>
          <w:noProof w:val="0"/>
        </w:rPr>
        <w:fldChar w:fldCharType="separate"/>
      </w:r>
      <w:hyperlink w:anchor="_Toc412825257" w:history="1">
        <w:r w:rsidR="0071083B" w:rsidRPr="00302B85">
          <w:rPr>
            <w:rStyle w:val="Hyperlink"/>
          </w:rPr>
          <w:t>SECTION I: Elaboration of the Narrative</w:t>
        </w:r>
        <w:r w:rsidR="0071083B">
          <w:rPr>
            <w:webHidden/>
          </w:rPr>
          <w:tab/>
        </w:r>
        <w:r>
          <w:rPr>
            <w:webHidden/>
          </w:rPr>
          <w:fldChar w:fldCharType="begin"/>
        </w:r>
        <w:r w:rsidR="0071083B">
          <w:rPr>
            <w:webHidden/>
          </w:rPr>
          <w:instrText xml:space="preserve"> PAGEREF _Toc412825257 \h </w:instrText>
        </w:r>
        <w:r>
          <w:rPr>
            <w:webHidden/>
          </w:rPr>
        </w:r>
        <w:r>
          <w:rPr>
            <w:webHidden/>
          </w:rPr>
          <w:fldChar w:fldCharType="separate"/>
        </w:r>
        <w:r w:rsidR="0071083B">
          <w:rPr>
            <w:webHidden/>
          </w:rPr>
          <w:t>7</w:t>
        </w:r>
        <w:r>
          <w:rPr>
            <w:webHidden/>
          </w:rPr>
          <w:fldChar w:fldCharType="end"/>
        </w:r>
      </w:hyperlink>
    </w:p>
    <w:p w14:paraId="2C4D2903" w14:textId="77777777" w:rsidR="0071083B" w:rsidRDefault="00E53983">
      <w:pPr>
        <w:pStyle w:val="TOC2"/>
        <w:rPr>
          <w:rFonts w:asciiTheme="minorHAnsi" w:eastAsiaTheme="minorEastAsia" w:hAnsiTheme="minorHAnsi" w:cstheme="minorBidi"/>
          <w:b w:val="0"/>
          <w:lang w:eastAsia="en-GB"/>
        </w:rPr>
      </w:pPr>
      <w:hyperlink w:anchor="_Toc412825258" w:history="1">
        <w:r w:rsidR="0071083B" w:rsidRPr="00302B85">
          <w:rPr>
            <w:rStyle w:val="Hyperlink"/>
          </w:rPr>
          <w:t>PART I: Situation Analysis</w:t>
        </w:r>
        <w:r w:rsidR="0071083B">
          <w:rPr>
            <w:webHidden/>
          </w:rPr>
          <w:tab/>
        </w:r>
        <w:r w:rsidR="00C60561">
          <w:rPr>
            <w:webHidden/>
          </w:rPr>
          <w:fldChar w:fldCharType="begin"/>
        </w:r>
        <w:r w:rsidR="0071083B">
          <w:rPr>
            <w:webHidden/>
          </w:rPr>
          <w:instrText xml:space="preserve"> PAGEREF _Toc412825258 \h </w:instrText>
        </w:r>
        <w:r w:rsidR="00C60561">
          <w:rPr>
            <w:webHidden/>
          </w:rPr>
        </w:r>
        <w:r w:rsidR="00C60561">
          <w:rPr>
            <w:webHidden/>
          </w:rPr>
          <w:fldChar w:fldCharType="separate"/>
        </w:r>
        <w:r w:rsidR="0071083B">
          <w:rPr>
            <w:webHidden/>
          </w:rPr>
          <w:t>7</w:t>
        </w:r>
        <w:r w:rsidR="00C60561">
          <w:rPr>
            <w:webHidden/>
          </w:rPr>
          <w:fldChar w:fldCharType="end"/>
        </w:r>
      </w:hyperlink>
    </w:p>
    <w:p w14:paraId="2C4D2904" w14:textId="77777777" w:rsidR="0071083B" w:rsidRDefault="00E53983">
      <w:pPr>
        <w:pStyle w:val="TOC3"/>
        <w:rPr>
          <w:rFonts w:asciiTheme="minorHAnsi" w:eastAsiaTheme="minorEastAsia" w:hAnsiTheme="minorHAnsi" w:cstheme="minorBidi"/>
          <w:sz w:val="22"/>
          <w:szCs w:val="22"/>
          <w:lang w:eastAsia="en-GB"/>
        </w:rPr>
      </w:pPr>
      <w:hyperlink w:anchor="_Toc412825259" w:history="1">
        <w:r w:rsidR="0071083B" w:rsidRPr="00302B85">
          <w:rPr>
            <w:rStyle w:val="Hyperlink"/>
          </w:rPr>
          <w:t>I.1. Context and global significance</w:t>
        </w:r>
        <w:r w:rsidR="0071083B">
          <w:rPr>
            <w:webHidden/>
          </w:rPr>
          <w:tab/>
        </w:r>
        <w:r w:rsidR="00C60561">
          <w:rPr>
            <w:webHidden/>
          </w:rPr>
          <w:fldChar w:fldCharType="begin"/>
        </w:r>
        <w:r w:rsidR="0071083B">
          <w:rPr>
            <w:webHidden/>
          </w:rPr>
          <w:instrText xml:space="preserve"> PAGEREF _Toc412825259 \h </w:instrText>
        </w:r>
        <w:r w:rsidR="00C60561">
          <w:rPr>
            <w:webHidden/>
          </w:rPr>
        </w:r>
        <w:r w:rsidR="00C60561">
          <w:rPr>
            <w:webHidden/>
          </w:rPr>
          <w:fldChar w:fldCharType="separate"/>
        </w:r>
        <w:r w:rsidR="0071083B">
          <w:rPr>
            <w:webHidden/>
          </w:rPr>
          <w:t>7</w:t>
        </w:r>
        <w:r w:rsidR="00C60561">
          <w:rPr>
            <w:webHidden/>
          </w:rPr>
          <w:fldChar w:fldCharType="end"/>
        </w:r>
      </w:hyperlink>
    </w:p>
    <w:p w14:paraId="2C4D2905" w14:textId="77777777" w:rsidR="0071083B" w:rsidRDefault="00E53983">
      <w:pPr>
        <w:pStyle w:val="TOC3"/>
        <w:rPr>
          <w:rFonts w:asciiTheme="minorHAnsi" w:eastAsiaTheme="minorEastAsia" w:hAnsiTheme="minorHAnsi" w:cstheme="minorBidi"/>
          <w:sz w:val="22"/>
          <w:szCs w:val="22"/>
          <w:lang w:eastAsia="en-GB"/>
        </w:rPr>
      </w:pPr>
      <w:hyperlink w:anchor="_Toc412825260" w:history="1">
        <w:r w:rsidR="0071083B" w:rsidRPr="00302B85">
          <w:rPr>
            <w:rStyle w:val="Hyperlink"/>
          </w:rPr>
          <w:t>I.2. Threats, root causes, and impacts</w:t>
        </w:r>
        <w:r w:rsidR="0071083B">
          <w:rPr>
            <w:webHidden/>
          </w:rPr>
          <w:tab/>
        </w:r>
        <w:r w:rsidR="00C60561">
          <w:rPr>
            <w:webHidden/>
          </w:rPr>
          <w:fldChar w:fldCharType="begin"/>
        </w:r>
        <w:r w:rsidR="0071083B">
          <w:rPr>
            <w:webHidden/>
          </w:rPr>
          <w:instrText xml:space="preserve"> PAGEREF _Toc412825260 \h </w:instrText>
        </w:r>
        <w:r w:rsidR="00C60561">
          <w:rPr>
            <w:webHidden/>
          </w:rPr>
        </w:r>
        <w:r w:rsidR="00C60561">
          <w:rPr>
            <w:webHidden/>
          </w:rPr>
          <w:fldChar w:fldCharType="separate"/>
        </w:r>
        <w:r w:rsidR="0071083B">
          <w:rPr>
            <w:webHidden/>
          </w:rPr>
          <w:t>15</w:t>
        </w:r>
        <w:r w:rsidR="00C60561">
          <w:rPr>
            <w:webHidden/>
          </w:rPr>
          <w:fldChar w:fldCharType="end"/>
        </w:r>
      </w:hyperlink>
    </w:p>
    <w:p w14:paraId="2C4D2906" w14:textId="77777777" w:rsidR="0071083B" w:rsidRDefault="00E53983">
      <w:pPr>
        <w:pStyle w:val="TOC3"/>
        <w:rPr>
          <w:rFonts w:asciiTheme="minorHAnsi" w:eastAsiaTheme="minorEastAsia" w:hAnsiTheme="minorHAnsi" w:cstheme="minorBidi"/>
          <w:sz w:val="22"/>
          <w:szCs w:val="22"/>
          <w:lang w:eastAsia="en-GB"/>
        </w:rPr>
      </w:pPr>
      <w:hyperlink w:anchor="_Toc412825261" w:history="1">
        <w:r w:rsidR="0071083B" w:rsidRPr="00302B85">
          <w:rPr>
            <w:rStyle w:val="Hyperlink"/>
          </w:rPr>
          <w:t>I.3. Long-term solution and the barriers to achieving this solution</w:t>
        </w:r>
        <w:r w:rsidR="0071083B">
          <w:rPr>
            <w:webHidden/>
          </w:rPr>
          <w:tab/>
        </w:r>
        <w:r w:rsidR="00C60561">
          <w:rPr>
            <w:webHidden/>
          </w:rPr>
          <w:fldChar w:fldCharType="begin"/>
        </w:r>
        <w:r w:rsidR="0071083B">
          <w:rPr>
            <w:webHidden/>
          </w:rPr>
          <w:instrText xml:space="preserve"> PAGEREF _Toc412825261 \h </w:instrText>
        </w:r>
        <w:r w:rsidR="00C60561">
          <w:rPr>
            <w:webHidden/>
          </w:rPr>
        </w:r>
        <w:r w:rsidR="00C60561">
          <w:rPr>
            <w:webHidden/>
          </w:rPr>
          <w:fldChar w:fldCharType="separate"/>
        </w:r>
        <w:r w:rsidR="0071083B">
          <w:rPr>
            <w:webHidden/>
          </w:rPr>
          <w:t>19</w:t>
        </w:r>
        <w:r w:rsidR="00C60561">
          <w:rPr>
            <w:webHidden/>
          </w:rPr>
          <w:fldChar w:fldCharType="end"/>
        </w:r>
      </w:hyperlink>
    </w:p>
    <w:p w14:paraId="2C4D2907" w14:textId="77777777" w:rsidR="0071083B" w:rsidRDefault="00E53983">
      <w:pPr>
        <w:pStyle w:val="TOC3"/>
        <w:rPr>
          <w:rFonts w:asciiTheme="minorHAnsi" w:eastAsiaTheme="minorEastAsia" w:hAnsiTheme="minorHAnsi" w:cstheme="minorBidi"/>
          <w:sz w:val="22"/>
          <w:szCs w:val="22"/>
          <w:lang w:eastAsia="en-GB"/>
        </w:rPr>
      </w:pPr>
      <w:hyperlink w:anchor="_Toc412825262" w:history="1">
        <w:r w:rsidR="0071083B" w:rsidRPr="00302B85">
          <w:rPr>
            <w:rStyle w:val="Hyperlink"/>
          </w:rPr>
          <w:t>I.4. Stakeholder analysis</w:t>
        </w:r>
        <w:r w:rsidR="0071083B">
          <w:rPr>
            <w:webHidden/>
          </w:rPr>
          <w:tab/>
        </w:r>
        <w:r w:rsidR="00C60561">
          <w:rPr>
            <w:webHidden/>
          </w:rPr>
          <w:fldChar w:fldCharType="begin"/>
        </w:r>
        <w:r w:rsidR="0071083B">
          <w:rPr>
            <w:webHidden/>
          </w:rPr>
          <w:instrText xml:space="preserve"> PAGEREF _Toc412825262 \h </w:instrText>
        </w:r>
        <w:r w:rsidR="00C60561">
          <w:rPr>
            <w:webHidden/>
          </w:rPr>
        </w:r>
        <w:r w:rsidR="00C60561">
          <w:rPr>
            <w:webHidden/>
          </w:rPr>
          <w:fldChar w:fldCharType="separate"/>
        </w:r>
        <w:r w:rsidR="0071083B">
          <w:rPr>
            <w:webHidden/>
          </w:rPr>
          <w:t>21</w:t>
        </w:r>
        <w:r w:rsidR="00C60561">
          <w:rPr>
            <w:webHidden/>
          </w:rPr>
          <w:fldChar w:fldCharType="end"/>
        </w:r>
      </w:hyperlink>
    </w:p>
    <w:p w14:paraId="2C4D2908" w14:textId="77777777" w:rsidR="0071083B" w:rsidRDefault="00E53983">
      <w:pPr>
        <w:pStyle w:val="TOC3"/>
        <w:rPr>
          <w:rFonts w:asciiTheme="minorHAnsi" w:eastAsiaTheme="minorEastAsia" w:hAnsiTheme="minorHAnsi" w:cstheme="minorBidi"/>
          <w:sz w:val="22"/>
          <w:szCs w:val="22"/>
          <w:lang w:eastAsia="en-GB"/>
        </w:rPr>
      </w:pPr>
      <w:hyperlink w:anchor="_Toc412825263" w:history="1">
        <w:r w:rsidR="0071083B" w:rsidRPr="00302B85">
          <w:rPr>
            <w:rStyle w:val="Hyperlink"/>
          </w:rPr>
          <w:t>I.5. Baseline analysis</w:t>
        </w:r>
        <w:r w:rsidR="0071083B">
          <w:rPr>
            <w:webHidden/>
          </w:rPr>
          <w:tab/>
        </w:r>
        <w:r w:rsidR="00C60561">
          <w:rPr>
            <w:webHidden/>
          </w:rPr>
          <w:fldChar w:fldCharType="begin"/>
        </w:r>
        <w:r w:rsidR="0071083B">
          <w:rPr>
            <w:webHidden/>
          </w:rPr>
          <w:instrText xml:space="preserve"> PAGEREF _Toc412825263 \h </w:instrText>
        </w:r>
        <w:r w:rsidR="00C60561">
          <w:rPr>
            <w:webHidden/>
          </w:rPr>
        </w:r>
        <w:r w:rsidR="00C60561">
          <w:rPr>
            <w:webHidden/>
          </w:rPr>
          <w:fldChar w:fldCharType="separate"/>
        </w:r>
        <w:r w:rsidR="0071083B">
          <w:rPr>
            <w:webHidden/>
          </w:rPr>
          <w:t>23</w:t>
        </w:r>
        <w:r w:rsidR="00C60561">
          <w:rPr>
            <w:webHidden/>
          </w:rPr>
          <w:fldChar w:fldCharType="end"/>
        </w:r>
      </w:hyperlink>
    </w:p>
    <w:p w14:paraId="2C4D2909" w14:textId="77777777" w:rsidR="0071083B" w:rsidRDefault="00E53983">
      <w:pPr>
        <w:pStyle w:val="TOC2"/>
        <w:rPr>
          <w:rFonts w:asciiTheme="minorHAnsi" w:eastAsiaTheme="minorEastAsia" w:hAnsiTheme="minorHAnsi" w:cstheme="minorBidi"/>
          <w:b w:val="0"/>
          <w:lang w:eastAsia="en-GB"/>
        </w:rPr>
      </w:pPr>
      <w:hyperlink w:anchor="_Toc412825264" w:history="1">
        <w:r w:rsidR="0071083B" w:rsidRPr="00302B85">
          <w:rPr>
            <w:rStyle w:val="Hyperlink"/>
          </w:rPr>
          <w:t>PART II: Strategy</w:t>
        </w:r>
        <w:r w:rsidR="0071083B">
          <w:rPr>
            <w:webHidden/>
          </w:rPr>
          <w:tab/>
        </w:r>
        <w:r w:rsidR="00C60561">
          <w:rPr>
            <w:webHidden/>
          </w:rPr>
          <w:fldChar w:fldCharType="begin"/>
        </w:r>
        <w:r w:rsidR="0071083B">
          <w:rPr>
            <w:webHidden/>
          </w:rPr>
          <w:instrText xml:space="preserve"> PAGEREF _Toc412825264 \h </w:instrText>
        </w:r>
        <w:r w:rsidR="00C60561">
          <w:rPr>
            <w:webHidden/>
          </w:rPr>
        </w:r>
        <w:r w:rsidR="00C60561">
          <w:rPr>
            <w:webHidden/>
          </w:rPr>
          <w:fldChar w:fldCharType="separate"/>
        </w:r>
        <w:r w:rsidR="0071083B">
          <w:rPr>
            <w:webHidden/>
          </w:rPr>
          <w:t>27</w:t>
        </w:r>
        <w:r w:rsidR="00C60561">
          <w:rPr>
            <w:webHidden/>
          </w:rPr>
          <w:fldChar w:fldCharType="end"/>
        </w:r>
      </w:hyperlink>
    </w:p>
    <w:p w14:paraId="2C4D290A" w14:textId="77777777" w:rsidR="0071083B" w:rsidRDefault="00E53983">
      <w:pPr>
        <w:pStyle w:val="TOC3"/>
        <w:rPr>
          <w:rFonts w:asciiTheme="minorHAnsi" w:eastAsiaTheme="minorEastAsia" w:hAnsiTheme="minorHAnsi" w:cstheme="minorBidi"/>
          <w:sz w:val="22"/>
          <w:szCs w:val="22"/>
          <w:lang w:eastAsia="en-GB"/>
        </w:rPr>
      </w:pPr>
      <w:hyperlink w:anchor="_Toc412825265" w:history="1">
        <w:r w:rsidR="0071083B" w:rsidRPr="00302B85">
          <w:rPr>
            <w:rStyle w:val="Hyperlink"/>
          </w:rPr>
          <w:t>II.1. Project Rationale and Policy Conformity</w:t>
        </w:r>
        <w:r w:rsidR="0071083B">
          <w:rPr>
            <w:webHidden/>
          </w:rPr>
          <w:tab/>
        </w:r>
        <w:r w:rsidR="00C60561">
          <w:rPr>
            <w:webHidden/>
          </w:rPr>
          <w:fldChar w:fldCharType="begin"/>
        </w:r>
        <w:r w:rsidR="0071083B">
          <w:rPr>
            <w:webHidden/>
          </w:rPr>
          <w:instrText xml:space="preserve"> PAGEREF _Toc412825265 \h </w:instrText>
        </w:r>
        <w:r w:rsidR="00C60561">
          <w:rPr>
            <w:webHidden/>
          </w:rPr>
        </w:r>
        <w:r w:rsidR="00C60561">
          <w:rPr>
            <w:webHidden/>
          </w:rPr>
          <w:fldChar w:fldCharType="separate"/>
        </w:r>
        <w:r w:rsidR="0071083B">
          <w:rPr>
            <w:webHidden/>
          </w:rPr>
          <w:t>27</w:t>
        </w:r>
        <w:r w:rsidR="00C60561">
          <w:rPr>
            <w:webHidden/>
          </w:rPr>
          <w:fldChar w:fldCharType="end"/>
        </w:r>
      </w:hyperlink>
    </w:p>
    <w:p w14:paraId="2C4D290B" w14:textId="77777777" w:rsidR="0071083B" w:rsidRDefault="00E53983">
      <w:pPr>
        <w:pStyle w:val="TOC3"/>
        <w:rPr>
          <w:rFonts w:asciiTheme="minorHAnsi" w:eastAsiaTheme="minorEastAsia" w:hAnsiTheme="minorHAnsi" w:cstheme="minorBidi"/>
          <w:sz w:val="22"/>
          <w:szCs w:val="22"/>
          <w:lang w:eastAsia="en-GB"/>
        </w:rPr>
      </w:pPr>
      <w:hyperlink w:anchor="_Toc412825266" w:history="1">
        <w:r w:rsidR="0071083B" w:rsidRPr="00302B85">
          <w:rPr>
            <w:rStyle w:val="Hyperlink"/>
          </w:rPr>
          <w:t>II.2. Project Goal, Objective, Outcomes, and Outputs/activities</w:t>
        </w:r>
        <w:r w:rsidR="0071083B">
          <w:rPr>
            <w:webHidden/>
          </w:rPr>
          <w:tab/>
        </w:r>
        <w:r w:rsidR="00C60561">
          <w:rPr>
            <w:webHidden/>
          </w:rPr>
          <w:fldChar w:fldCharType="begin"/>
        </w:r>
        <w:r w:rsidR="0071083B">
          <w:rPr>
            <w:webHidden/>
          </w:rPr>
          <w:instrText xml:space="preserve"> PAGEREF _Toc412825266 \h </w:instrText>
        </w:r>
        <w:r w:rsidR="00C60561">
          <w:rPr>
            <w:webHidden/>
          </w:rPr>
        </w:r>
        <w:r w:rsidR="00C60561">
          <w:rPr>
            <w:webHidden/>
          </w:rPr>
          <w:fldChar w:fldCharType="separate"/>
        </w:r>
        <w:r w:rsidR="0071083B">
          <w:rPr>
            <w:webHidden/>
          </w:rPr>
          <w:t>28</w:t>
        </w:r>
        <w:r w:rsidR="00C60561">
          <w:rPr>
            <w:webHidden/>
          </w:rPr>
          <w:fldChar w:fldCharType="end"/>
        </w:r>
      </w:hyperlink>
    </w:p>
    <w:p w14:paraId="2C4D290C" w14:textId="77777777" w:rsidR="0071083B" w:rsidRDefault="00E53983">
      <w:pPr>
        <w:pStyle w:val="TOC3"/>
        <w:rPr>
          <w:rFonts w:asciiTheme="minorHAnsi" w:eastAsiaTheme="minorEastAsia" w:hAnsiTheme="minorHAnsi" w:cstheme="minorBidi"/>
          <w:sz w:val="22"/>
          <w:szCs w:val="22"/>
          <w:lang w:eastAsia="en-GB"/>
        </w:rPr>
      </w:pPr>
      <w:hyperlink w:anchor="_Toc412825267" w:history="1">
        <w:r w:rsidR="0071083B" w:rsidRPr="00302B85">
          <w:rPr>
            <w:rStyle w:val="Hyperlink"/>
          </w:rPr>
          <w:t>II.3. Project Risks</w:t>
        </w:r>
        <w:r w:rsidR="0071083B">
          <w:rPr>
            <w:webHidden/>
          </w:rPr>
          <w:tab/>
        </w:r>
        <w:r w:rsidR="00C60561">
          <w:rPr>
            <w:webHidden/>
          </w:rPr>
          <w:fldChar w:fldCharType="begin"/>
        </w:r>
        <w:r w:rsidR="0071083B">
          <w:rPr>
            <w:webHidden/>
          </w:rPr>
          <w:instrText xml:space="preserve"> PAGEREF _Toc412825267 \h </w:instrText>
        </w:r>
        <w:r w:rsidR="00C60561">
          <w:rPr>
            <w:webHidden/>
          </w:rPr>
        </w:r>
        <w:r w:rsidR="00C60561">
          <w:rPr>
            <w:webHidden/>
          </w:rPr>
          <w:fldChar w:fldCharType="separate"/>
        </w:r>
        <w:r w:rsidR="0071083B">
          <w:rPr>
            <w:webHidden/>
          </w:rPr>
          <w:t>40</w:t>
        </w:r>
        <w:r w:rsidR="00C60561">
          <w:rPr>
            <w:webHidden/>
          </w:rPr>
          <w:fldChar w:fldCharType="end"/>
        </w:r>
      </w:hyperlink>
    </w:p>
    <w:p w14:paraId="2C4D290D" w14:textId="77777777" w:rsidR="0071083B" w:rsidRDefault="00E53983">
      <w:pPr>
        <w:pStyle w:val="TOC3"/>
        <w:rPr>
          <w:rFonts w:asciiTheme="minorHAnsi" w:eastAsiaTheme="minorEastAsia" w:hAnsiTheme="minorHAnsi" w:cstheme="minorBidi"/>
          <w:sz w:val="22"/>
          <w:szCs w:val="22"/>
          <w:lang w:eastAsia="en-GB"/>
        </w:rPr>
      </w:pPr>
      <w:hyperlink w:anchor="_Toc412825268" w:history="1">
        <w:r w:rsidR="0071083B" w:rsidRPr="00302B85">
          <w:rPr>
            <w:rStyle w:val="Hyperlink"/>
          </w:rPr>
          <w:t>II.4. Cost-effectiveness</w:t>
        </w:r>
        <w:r w:rsidR="0071083B">
          <w:rPr>
            <w:webHidden/>
          </w:rPr>
          <w:tab/>
        </w:r>
        <w:r w:rsidR="00C60561">
          <w:rPr>
            <w:webHidden/>
          </w:rPr>
          <w:fldChar w:fldCharType="begin"/>
        </w:r>
        <w:r w:rsidR="0071083B">
          <w:rPr>
            <w:webHidden/>
          </w:rPr>
          <w:instrText xml:space="preserve"> PAGEREF _Toc412825268 \h </w:instrText>
        </w:r>
        <w:r w:rsidR="00C60561">
          <w:rPr>
            <w:webHidden/>
          </w:rPr>
        </w:r>
        <w:r w:rsidR="00C60561">
          <w:rPr>
            <w:webHidden/>
          </w:rPr>
          <w:fldChar w:fldCharType="separate"/>
        </w:r>
        <w:r w:rsidR="0071083B">
          <w:rPr>
            <w:webHidden/>
          </w:rPr>
          <w:t>42</w:t>
        </w:r>
        <w:r w:rsidR="00C60561">
          <w:rPr>
            <w:webHidden/>
          </w:rPr>
          <w:fldChar w:fldCharType="end"/>
        </w:r>
      </w:hyperlink>
    </w:p>
    <w:p w14:paraId="2C4D290E" w14:textId="77777777" w:rsidR="0071083B" w:rsidRDefault="00E53983">
      <w:pPr>
        <w:pStyle w:val="TOC3"/>
        <w:rPr>
          <w:rFonts w:asciiTheme="minorHAnsi" w:eastAsiaTheme="minorEastAsia" w:hAnsiTheme="minorHAnsi" w:cstheme="minorBidi"/>
          <w:sz w:val="22"/>
          <w:szCs w:val="22"/>
          <w:lang w:eastAsia="en-GB"/>
        </w:rPr>
      </w:pPr>
      <w:hyperlink w:anchor="_Toc412825269" w:history="1">
        <w:r w:rsidR="0071083B" w:rsidRPr="00302B85">
          <w:rPr>
            <w:rStyle w:val="Hyperlink"/>
          </w:rPr>
          <w:t>II.5. Project consistency with national priorities/plans:</w:t>
        </w:r>
        <w:r w:rsidR="0071083B">
          <w:rPr>
            <w:webHidden/>
          </w:rPr>
          <w:tab/>
        </w:r>
        <w:r w:rsidR="00C60561">
          <w:rPr>
            <w:webHidden/>
          </w:rPr>
          <w:fldChar w:fldCharType="begin"/>
        </w:r>
        <w:r w:rsidR="0071083B">
          <w:rPr>
            <w:webHidden/>
          </w:rPr>
          <w:instrText xml:space="preserve"> PAGEREF _Toc412825269 \h </w:instrText>
        </w:r>
        <w:r w:rsidR="00C60561">
          <w:rPr>
            <w:webHidden/>
          </w:rPr>
        </w:r>
        <w:r w:rsidR="00C60561">
          <w:rPr>
            <w:webHidden/>
          </w:rPr>
          <w:fldChar w:fldCharType="separate"/>
        </w:r>
        <w:r w:rsidR="0071083B">
          <w:rPr>
            <w:webHidden/>
          </w:rPr>
          <w:t>44</w:t>
        </w:r>
        <w:r w:rsidR="00C60561">
          <w:rPr>
            <w:webHidden/>
          </w:rPr>
          <w:fldChar w:fldCharType="end"/>
        </w:r>
      </w:hyperlink>
    </w:p>
    <w:p w14:paraId="2C4D290F" w14:textId="77777777" w:rsidR="0071083B" w:rsidRDefault="00E53983">
      <w:pPr>
        <w:pStyle w:val="TOC3"/>
        <w:rPr>
          <w:rFonts w:asciiTheme="minorHAnsi" w:eastAsiaTheme="minorEastAsia" w:hAnsiTheme="minorHAnsi" w:cstheme="minorBidi"/>
          <w:sz w:val="22"/>
          <w:szCs w:val="22"/>
          <w:lang w:eastAsia="en-GB"/>
        </w:rPr>
      </w:pPr>
      <w:hyperlink w:anchor="_Toc412825270" w:history="1">
        <w:r w:rsidR="0071083B" w:rsidRPr="00302B85">
          <w:rPr>
            <w:rStyle w:val="Hyperlink"/>
          </w:rPr>
          <w:t>II.6. Country ownership: Country eligibility and Country Drivenness</w:t>
        </w:r>
        <w:r w:rsidR="0071083B">
          <w:rPr>
            <w:webHidden/>
          </w:rPr>
          <w:tab/>
        </w:r>
        <w:r w:rsidR="00C60561">
          <w:rPr>
            <w:webHidden/>
          </w:rPr>
          <w:fldChar w:fldCharType="begin"/>
        </w:r>
        <w:r w:rsidR="0071083B">
          <w:rPr>
            <w:webHidden/>
          </w:rPr>
          <w:instrText xml:space="preserve"> PAGEREF _Toc412825270 \h </w:instrText>
        </w:r>
        <w:r w:rsidR="00C60561">
          <w:rPr>
            <w:webHidden/>
          </w:rPr>
        </w:r>
        <w:r w:rsidR="00C60561">
          <w:rPr>
            <w:webHidden/>
          </w:rPr>
          <w:fldChar w:fldCharType="separate"/>
        </w:r>
        <w:r w:rsidR="0071083B">
          <w:rPr>
            <w:webHidden/>
          </w:rPr>
          <w:t>45</w:t>
        </w:r>
        <w:r w:rsidR="00C60561">
          <w:rPr>
            <w:webHidden/>
          </w:rPr>
          <w:fldChar w:fldCharType="end"/>
        </w:r>
      </w:hyperlink>
    </w:p>
    <w:p w14:paraId="2C4D2910" w14:textId="77777777" w:rsidR="0071083B" w:rsidRDefault="00E53983">
      <w:pPr>
        <w:pStyle w:val="TOC3"/>
        <w:rPr>
          <w:rFonts w:asciiTheme="minorHAnsi" w:eastAsiaTheme="minorEastAsia" w:hAnsiTheme="minorHAnsi" w:cstheme="minorBidi"/>
          <w:sz w:val="22"/>
          <w:szCs w:val="22"/>
          <w:lang w:eastAsia="en-GB"/>
        </w:rPr>
      </w:pPr>
      <w:hyperlink w:anchor="_Toc412825271" w:history="1">
        <w:r w:rsidR="0071083B" w:rsidRPr="00302B85">
          <w:rPr>
            <w:rStyle w:val="Hyperlink"/>
          </w:rPr>
          <w:t>II.7. Sustainability and Replicability</w:t>
        </w:r>
        <w:r w:rsidR="0071083B">
          <w:rPr>
            <w:webHidden/>
          </w:rPr>
          <w:tab/>
        </w:r>
        <w:r w:rsidR="00C60561">
          <w:rPr>
            <w:webHidden/>
          </w:rPr>
          <w:fldChar w:fldCharType="begin"/>
        </w:r>
        <w:r w:rsidR="0071083B">
          <w:rPr>
            <w:webHidden/>
          </w:rPr>
          <w:instrText xml:space="preserve"> PAGEREF _Toc412825271 \h </w:instrText>
        </w:r>
        <w:r w:rsidR="00C60561">
          <w:rPr>
            <w:webHidden/>
          </w:rPr>
        </w:r>
        <w:r w:rsidR="00C60561">
          <w:rPr>
            <w:webHidden/>
          </w:rPr>
          <w:fldChar w:fldCharType="separate"/>
        </w:r>
        <w:r w:rsidR="0071083B">
          <w:rPr>
            <w:webHidden/>
          </w:rPr>
          <w:t>45</w:t>
        </w:r>
        <w:r w:rsidR="00C60561">
          <w:rPr>
            <w:webHidden/>
          </w:rPr>
          <w:fldChar w:fldCharType="end"/>
        </w:r>
      </w:hyperlink>
    </w:p>
    <w:p w14:paraId="2C4D2911" w14:textId="77777777" w:rsidR="0071083B" w:rsidRDefault="00E53983">
      <w:pPr>
        <w:pStyle w:val="TOC2"/>
        <w:rPr>
          <w:rFonts w:asciiTheme="minorHAnsi" w:eastAsiaTheme="minorEastAsia" w:hAnsiTheme="minorHAnsi" w:cstheme="minorBidi"/>
          <w:b w:val="0"/>
          <w:lang w:eastAsia="en-GB"/>
        </w:rPr>
      </w:pPr>
      <w:hyperlink w:anchor="_Toc412825272" w:history="1">
        <w:r w:rsidR="0071083B" w:rsidRPr="00302B85">
          <w:rPr>
            <w:rStyle w:val="Hyperlink"/>
            <w:lang w:val="fr-FR"/>
          </w:rPr>
          <w:t>PART III: Management Arrangements</w:t>
        </w:r>
        <w:r w:rsidR="0071083B">
          <w:rPr>
            <w:webHidden/>
          </w:rPr>
          <w:tab/>
        </w:r>
        <w:r w:rsidR="00C60561">
          <w:rPr>
            <w:webHidden/>
          </w:rPr>
          <w:fldChar w:fldCharType="begin"/>
        </w:r>
        <w:r w:rsidR="0071083B">
          <w:rPr>
            <w:webHidden/>
          </w:rPr>
          <w:instrText xml:space="preserve"> PAGEREF _Toc412825272 \h </w:instrText>
        </w:r>
        <w:r w:rsidR="00C60561">
          <w:rPr>
            <w:webHidden/>
          </w:rPr>
        </w:r>
        <w:r w:rsidR="00C60561">
          <w:rPr>
            <w:webHidden/>
          </w:rPr>
          <w:fldChar w:fldCharType="separate"/>
        </w:r>
        <w:r w:rsidR="0071083B">
          <w:rPr>
            <w:webHidden/>
          </w:rPr>
          <w:t>48</w:t>
        </w:r>
        <w:r w:rsidR="00C60561">
          <w:rPr>
            <w:webHidden/>
          </w:rPr>
          <w:fldChar w:fldCharType="end"/>
        </w:r>
      </w:hyperlink>
    </w:p>
    <w:p w14:paraId="2C4D2912" w14:textId="77777777" w:rsidR="0071083B" w:rsidRDefault="00E53983">
      <w:pPr>
        <w:pStyle w:val="TOC3"/>
        <w:rPr>
          <w:rFonts w:asciiTheme="minorHAnsi" w:eastAsiaTheme="minorEastAsia" w:hAnsiTheme="minorHAnsi" w:cstheme="minorBidi"/>
          <w:sz w:val="22"/>
          <w:szCs w:val="22"/>
          <w:lang w:eastAsia="en-GB"/>
        </w:rPr>
      </w:pPr>
      <w:hyperlink w:anchor="_Toc412825273" w:history="1">
        <w:r w:rsidR="0071083B" w:rsidRPr="00302B85">
          <w:rPr>
            <w:rStyle w:val="Hyperlink"/>
            <w:lang w:val="fr-FR"/>
          </w:rPr>
          <w:t xml:space="preserve">III. 1. </w:t>
        </w:r>
        <w:r w:rsidR="0071083B" w:rsidRPr="00302B85">
          <w:rPr>
            <w:rStyle w:val="Hyperlink"/>
          </w:rPr>
          <w:t>Project implementation arrangement</w:t>
        </w:r>
        <w:r w:rsidR="0071083B">
          <w:rPr>
            <w:webHidden/>
          </w:rPr>
          <w:tab/>
        </w:r>
        <w:r w:rsidR="00C60561">
          <w:rPr>
            <w:webHidden/>
          </w:rPr>
          <w:fldChar w:fldCharType="begin"/>
        </w:r>
        <w:r w:rsidR="0071083B">
          <w:rPr>
            <w:webHidden/>
          </w:rPr>
          <w:instrText xml:space="preserve"> PAGEREF _Toc412825273 \h </w:instrText>
        </w:r>
        <w:r w:rsidR="00C60561">
          <w:rPr>
            <w:webHidden/>
          </w:rPr>
        </w:r>
        <w:r w:rsidR="00C60561">
          <w:rPr>
            <w:webHidden/>
          </w:rPr>
          <w:fldChar w:fldCharType="separate"/>
        </w:r>
        <w:r w:rsidR="0071083B">
          <w:rPr>
            <w:webHidden/>
          </w:rPr>
          <w:t>48</w:t>
        </w:r>
        <w:r w:rsidR="00C60561">
          <w:rPr>
            <w:webHidden/>
          </w:rPr>
          <w:fldChar w:fldCharType="end"/>
        </w:r>
      </w:hyperlink>
    </w:p>
    <w:p w14:paraId="2C4D2913" w14:textId="77777777" w:rsidR="0071083B" w:rsidRDefault="00E53983">
      <w:pPr>
        <w:pStyle w:val="TOC3"/>
        <w:rPr>
          <w:rFonts w:asciiTheme="minorHAnsi" w:eastAsiaTheme="minorEastAsia" w:hAnsiTheme="minorHAnsi" w:cstheme="minorBidi"/>
          <w:sz w:val="22"/>
          <w:szCs w:val="22"/>
          <w:lang w:eastAsia="en-GB"/>
        </w:rPr>
      </w:pPr>
      <w:hyperlink w:anchor="_Toc412825274" w:history="1">
        <w:r w:rsidR="0071083B" w:rsidRPr="00302B85">
          <w:rPr>
            <w:rStyle w:val="Hyperlink"/>
            <w:lang w:eastAsia="en-ZA"/>
          </w:rPr>
          <w:t>III. 2. Financial and other procedures</w:t>
        </w:r>
        <w:r w:rsidR="0071083B">
          <w:rPr>
            <w:webHidden/>
          </w:rPr>
          <w:tab/>
        </w:r>
        <w:r w:rsidR="00C60561">
          <w:rPr>
            <w:webHidden/>
          </w:rPr>
          <w:fldChar w:fldCharType="begin"/>
        </w:r>
        <w:r w:rsidR="0071083B">
          <w:rPr>
            <w:webHidden/>
          </w:rPr>
          <w:instrText xml:space="preserve"> PAGEREF _Toc412825274 \h </w:instrText>
        </w:r>
        <w:r w:rsidR="00C60561">
          <w:rPr>
            <w:webHidden/>
          </w:rPr>
        </w:r>
        <w:r w:rsidR="00C60561">
          <w:rPr>
            <w:webHidden/>
          </w:rPr>
          <w:fldChar w:fldCharType="separate"/>
        </w:r>
        <w:r w:rsidR="0071083B">
          <w:rPr>
            <w:webHidden/>
          </w:rPr>
          <w:t>49</w:t>
        </w:r>
        <w:r w:rsidR="00C60561">
          <w:rPr>
            <w:webHidden/>
          </w:rPr>
          <w:fldChar w:fldCharType="end"/>
        </w:r>
      </w:hyperlink>
    </w:p>
    <w:p w14:paraId="2C4D2914" w14:textId="77777777" w:rsidR="0071083B" w:rsidRDefault="00E53983">
      <w:pPr>
        <w:pStyle w:val="TOC2"/>
        <w:rPr>
          <w:rFonts w:asciiTheme="minorHAnsi" w:eastAsiaTheme="minorEastAsia" w:hAnsiTheme="minorHAnsi" w:cstheme="minorBidi"/>
          <w:b w:val="0"/>
          <w:lang w:eastAsia="en-GB"/>
        </w:rPr>
      </w:pPr>
      <w:hyperlink w:anchor="_Toc412825275" w:history="1">
        <w:r w:rsidR="0071083B" w:rsidRPr="00302B85">
          <w:rPr>
            <w:rStyle w:val="Hyperlink"/>
          </w:rPr>
          <w:t>PART IV: Monitoring Framework and Evaluation</w:t>
        </w:r>
        <w:r w:rsidR="0071083B">
          <w:rPr>
            <w:webHidden/>
          </w:rPr>
          <w:tab/>
        </w:r>
        <w:r w:rsidR="00C60561">
          <w:rPr>
            <w:webHidden/>
          </w:rPr>
          <w:fldChar w:fldCharType="begin"/>
        </w:r>
        <w:r w:rsidR="0071083B">
          <w:rPr>
            <w:webHidden/>
          </w:rPr>
          <w:instrText xml:space="preserve"> PAGEREF _Toc412825275 \h </w:instrText>
        </w:r>
        <w:r w:rsidR="00C60561">
          <w:rPr>
            <w:webHidden/>
          </w:rPr>
        </w:r>
        <w:r w:rsidR="00C60561">
          <w:rPr>
            <w:webHidden/>
          </w:rPr>
          <w:fldChar w:fldCharType="separate"/>
        </w:r>
        <w:r w:rsidR="0071083B">
          <w:rPr>
            <w:webHidden/>
          </w:rPr>
          <w:t>50</w:t>
        </w:r>
        <w:r w:rsidR="00C60561">
          <w:rPr>
            <w:webHidden/>
          </w:rPr>
          <w:fldChar w:fldCharType="end"/>
        </w:r>
      </w:hyperlink>
    </w:p>
    <w:p w14:paraId="2C4D2915" w14:textId="77777777" w:rsidR="0071083B" w:rsidRDefault="00E53983">
      <w:pPr>
        <w:pStyle w:val="TOC3"/>
        <w:rPr>
          <w:rFonts w:asciiTheme="minorHAnsi" w:eastAsiaTheme="minorEastAsia" w:hAnsiTheme="minorHAnsi" w:cstheme="minorBidi"/>
          <w:sz w:val="22"/>
          <w:szCs w:val="22"/>
          <w:lang w:eastAsia="en-GB"/>
        </w:rPr>
      </w:pPr>
      <w:hyperlink w:anchor="_Toc412825276" w:history="1">
        <w:r w:rsidR="0071083B" w:rsidRPr="00302B85">
          <w:rPr>
            <w:rStyle w:val="Hyperlink"/>
          </w:rPr>
          <w:t>IV.1. Monitoring and reporting</w:t>
        </w:r>
        <w:r w:rsidR="0071083B">
          <w:rPr>
            <w:webHidden/>
          </w:rPr>
          <w:tab/>
        </w:r>
        <w:r w:rsidR="00C60561">
          <w:rPr>
            <w:webHidden/>
          </w:rPr>
          <w:fldChar w:fldCharType="begin"/>
        </w:r>
        <w:r w:rsidR="0071083B">
          <w:rPr>
            <w:webHidden/>
          </w:rPr>
          <w:instrText xml:space="preserve"> PAGEREF _Toc412825276 \h </w:instrText>
        </w:r>
        <w:r w:rsidR="00C60561">
          <w:rPr>
            <w:webHidden/>
          </w:rPr>
        </w:r>
        <w:r w:rsidR="00C60561">
          <w:rPr>
            <w:webHidden/>
          </w:rPr>
          <w:fldChar w:fldCharType="separate"/>
        </w:r>
        <w:r w:rsidR="0071083B">
          <w:rPr>
            <w:webHidden/>
          </w:rPr>
          <w:t>50</w:t>
        </w:r>
        <w:r w:rsidR="00C60561">
          <w:rPr>
            <w:webHidden/>
          </w:rPr>
          <w:fldChar w:fldCharType="end"/>
        </w:r>
      </w:hyperlink>
    </w:p>
    <w:p w14:paraId="2C4D2916" w14:textId="77777777" w:rsidR="0071083B" w:rsidRDefault="00E53983">
      <w:pPr>
        <w:pStyle w:val="TOC3"/>
        <w:rPr>
          <w:rFonts w:asciiTheme="minorHAnsi" w:eastAsiaTheme="minorEastAsia" w:hAnsiTheme="minorHAnsi" w:cstheme="minorBidi"/>
          <w:sz w:val="22"/>
          <w:szCs w:val="22"/>
          <w:lang w:eastAsia="en-GB"/>
        </w:rPr>
      </w:pPr>
      <w:hyperlink w:anchor="_Toc412825277" w:history="1">
        <w:r w:rsidR="0071083B" w:rsidRPr="00302B85">
          <w:rPr>
            <w:rStyle w:val="Hyperlink"/>
          </w:rPr>
          <w:t>IV.2. Audit Clause</w:t>
        </w:r>
        <w:r w:rsidR="0071083B">
          <w:rPr>
            <w:webHidden/>
          </w:rPr>
          <w:tab/>
        </w:r>
        <w:r w:rsidR="00C60561">
          <w:rPr>
            <w:webHidden/>
          </w:rPr>
          <w:fldChar w:fldCharType="begin"/>
        </w:r>
        <w:r w:rsidR="0071083B">
          <w:rPr>
            <w:webHidden/>
          </w:rPr>
          <w:instrText xml:space="preserve"> PAGEREF _Toc412825277 \h </w:instrText>
        </w:r>
        <w:r w:rsidR="00C60561">
          <w:rPr>
            <w:webHidden/>
          </w:rPr>
        </w:r>
        <w:r w:rsidR="00C60561">
          <w:rPr>
            <w:webHidden/>
          </w:rPr>
          <w:fldChar w:fldCharType="separate"/>
        </w:r>
        <w:r w:rsidR="0071083B">
          <w:rPr>
            <w:webHidden/>
          </w:rPr>
          <w:t>53</w:t>
        </w:r>
        <w:r w:rsidR="00C60561">
          <w:rPr>
            <w:webHidden/>
          </w:rPr>
          <w:fldChar w:fldCharType="end"/>
        </w:r>
      </w:hyperlink>
    </w:p>
    <w:p w14:paraId="2C4D2917" w14:textId="77777777" w:rsidR="0071083B" w:rsidRDefault="00E53983">
      <w:pPr>
        <w:pStyle w:val="TOC2"/>
        <w:rPr>
          <w:rFonts w:asciiTheme="minorHAnsi" w:eastAsiaTheme="minorEastAsia" w:hAnsiTheme="minorHAnsi" w:cstheme="minorBidi"/>
          <w:b w:val="0"/>
          <w:lang w:eastAsia="en-GB"/>
        </w:rPr>
      </w:pPr>
      <w:hyperlink w:anchor="_Toc412825278" w:history="1">
        <w:r w:rsidR="0071083B" w:rsidRPr="00302B85">
          <w:rPr>
            <w:rStyle w:val="Hyperlink"/>
          </w:rPr>
          <w:t>PART V: Legal Context</w:t>
        </w:r>
        <w:r w:rsidR="0071083B">
          <w:rPr>
            <w:webHidden/>
          </w:rPr>
          <w:tab/>
        </w:r>
        <w:r w:rsidR="00C60561">
          <w:rPr>
            <w:webHidden/>
          </w:rPr>
          <w:fldChar w:fldCharType="begin"/>
        </w:r>
        <w:r w:rsidR="0071083B">
          <w:rPr>
            <w:webHidden/>
          </w:rPr>
          <w:instrText xml:space="preserve"> PAGEREF _Toc412825278 \h </w:instrText>
        </w:r>
        <w:r w:rsidR="00C60561">
          <w:rPr>
            <w:webHidden/>
          </w:rPr>
        </w:r>
        <w:r w:rsidR="00C60561">
          <w:rPr>
            <w:webHidden/>
          </w:rPr>
          <w:fldChar w:fldCharType="separate"/>
        </w:r>
        <w:r w:rsidR="0071083B">
          <w:rPr>
            <w:webHidden/>
          </w:rPr>
          <w:t>53</w:t>
        </w:r>
        <w:r w:rsidR="00C60561">
          <w:rPr>
            <w:webHidden/>
          </w:rPr>
          <w:fldChar w:fldCharType="end"/>
        </w:r>
      </w:hyperlink>
    </w:p>
    <w:p w14:paraId="2C4D2918" w14:textId="77777777" w:rsidR="0071083B" w:rsidRDefault="00E53983">
      <w:pPr>
        <w:pStyle w:val="TOC1"/>
        <w:rPr>
          <w:rFonts w:asciiTheme="minorHAnsi" w:eastAsiaTheme="minorEastAsia" w:hAnsiTheme="minorHAnsi" w:cstheme="minorBidi"/>
          <w:b w:val="0"/>
          <w:lang w:eastAsia="en-GB"/>
        </w:rPr>
      </w:pPr>
      <w:hyperlink w:anchor="_Toc412825279" w:history="1">
        <w:r w:rsidR="0071083B" w:rsidRPr="00302B85">
          <w:rPr>
            <w:rStyle w:val="Hyperlink"/>
          </w:rPr>
          <w:t>SECTION II: Strategic Results Framework (SRF) and GEF Increment</w:t>
        </w:r>
        <w:r w:rsidR="0071083B">
          <w:rPr>
            <w:webHidden/>
          </w:rPr>
          <w:tab/>
        </w:r>
        <w:r w:rsidR="00C60561">
          <w:rPr>
            <w:webHidden/>
          </w:rPr>
          <w:fldChar w:fldCharType="begin"/>
        </w:r>
        <w:r w:rsidR="0071083B">
          <w:rPr>
            <w:webHidden/>
          </w:rPr>
          <w:instrText xml:space="preserve"> PAGEREF _Toc412825279 \h </w:instrText>
        </w:r>
        <w:r w:rsidR="00C60561">
          <w:rPr>
            <w:webHidden/>
          </w:rPr>
        </w:r>
        <w:r w:rsidR="00C60561">
          <w:rPr>
            <w:webHidden/>
          </w:rPr>
          <w:fldChar w:fldCharType="separate"/>
        </w:r>
        <w:r w:rsidR="0071083B">
          <w:rPr>
            <w:webHidden/>
          </w:rPr>
          <w:t>55</w:t>
        </w:r>
        <w:r w:rsidR="00C60561">
          <w:rPr>
            <w:webHidden/>
          </w:rPr>
          <w:fldChar w:fldCharType="end"/>
        </w:r>
      </w:hyperlink>
    </w:p>
    <w:p w14:paraId="2C4D2919" w14:textId="77777777" w:rsidR="0071083B" w:rsidRDefault="00E53983">
      <w:pPr>
        <w:pStyle w:val="TOC2"/>
        <w:rPr>
          <w:rFonts w:asciiTheme="minorHAnsi" w:eastAsiaTheme="minorEastAsia" w:hAnsiTheme="minorHAnsi" w:cstheme="minorBidi"/>
          <w:b w:val="0"/>
          <w:lang w:eastAsia="en-GB"/>
        </w:rPr>
      </w:pPr>
      <w:hyperlink w:anchor="_Toc412825280" w:history="1">
        <w:r w:rsidR="0071083B" w:rsidRPr="00302B85">
          <w:rPr>
            <w:rStyle w:val="Hyperlink"/>
          </w:rPr>
          <w:t>PART I: Strategic Results Framework Analysis</w:t>
        </w:r>
        <w:r w:rsidR="0071083B">
          <w:rPr>
            <w:webHidden/>
          </w:rPr>
          <w:tab/>
        </w:r>
        <w:r w:rsidR="00C60561">
          <w:rPr>
            <w:webHidden/>
          </w:rPr>
          <w:fldChar w:fldCharType="begin"/>
        </w:r>
        <w:r w:rsidR="0071083B">
          <w:rPr>
            <w:webHidden/>
          </w:rPr>
          <w:instrText xml:space="preserve"> PAGEREF _Toc412825280 \h </w:instrText>
        </w:r>
        <w:r w:rsidR="00C60561">
          <w:rPr>
            <w:webHidden/>
          </w:rPr>
        </w:r>
        <w:r w:rsidR="00C60561">
          <w:rPr>
            <w:webHidden/>
          </w:rPr>
          <w:fldChar w:fldCharType="separate"/>
        </w:r>
        <w:r w:rsidR="0071083B">
          <w:rPr>
            <w:webHidden/>
          </w:rPr>
          <w:t>55</w:t>
        </w:r>
        <w:r w:rsidR="00C60561">
          <w:rPr>
            <w:webHidden/>
          </w:rPr>
          <w:fldChar w:fldCharType="end"/>
        </w:r>
      </w:hyperlink>
    </w:p>
    <w:p w14:paraId="2C4D291A" w14:textId="77777777" w:rsidR="0071083B" w:rsidRDefault="00E53983">
      <w:pPr>
        <w:pStyle w:val="TOC3"/>
        <w:rPr>
          <w:rFonts w:asciiTheme="minorHAnsi" w:eastAsiaTheme="minorEastAsia" w:hAnsiTheme="minorHAnsi" w:cstheme="minorBidi"/>
          <w:sz w:val="22"/>
          <w:szCs w:val="22"/>
          <w:lang w:eastAsia="en-GB"/>
        </w:rPr>
      </w:pPr>
      <w:hyperlink w:anchor="_Toc412825281" w:history="1">
        <w:r w:rsidR="0071083B" w:rsidRPr="00302B85">
          <w:rPr>
            <w:rStyle w:val="Hyperlink"/>
          </w:rPr>
          <w:t>I.1. Programmatic Links</w:t>
        </w:r>
        <w:r w:rsidR="0071083B">
          <w:rPr>
            <w:webHidden/>
          </w:rPr>
          <w:tab/>
        </w:r>
        <w:r w:rsidR="00C60561">
          <w:rPr>
            <w:webHidden/>
          </w:rPr>
          <w:fldChar w:fldCharType="begin"/>
        </w:r>
        <w:r w:rsidR="0071083B">
          <w:rPr>
            <w:webHidden/>
          </w:rPr>
          <w:instrText xml:space="preserve"> PAGEREF _Toc412825281 \h </w:instrText>
        </w:r>
        <w:r w:rsidR="00C60561">
          <w:rPr>
            <w:webHidden/>
          </w:rPr>
        </w:r>
        <w:r w:rsidR="00C60561">
          <w:rPr>
            <w:webHidden/>
          </w:rPr>
          <w:fldChar w:fldCharType="separate"/>
        </w:r>
        <w:r w:rsidR="0071083B">
          <w:rPr>
            <w:webHidden/>
          </w:rPr>
          <w:t>55</w:t>
        </w:r>
        <w:r w:rsidR="00C60561">
          <w:rPr>
            <w:webHidden/>
          </w:rPr>
          <w:fldChar w:fldCharType="end"/>
        </w:r>
      </w:hyperlink>
    </w:p>
    <w:p w14:paraId="2C4D291B" w14:textId="77777777" w:rsidR="0071083B" w:rsidRDefault="00E53983">
      <w:pPr>
        <w:pStyle w:val="TOC3"/>
        <w:rPr>
          <w:rFonts w:asciiTheme="minorHAnsi" w:eastAsiaTheme="minorEastAsia" w:hAnsiTheme="minorHAnsi" w:cstheme="minorBidi"/>
          <w:sz w:val="22"/>
          <w:szCs w:val="22"/>
          <w:lang w:eastAsia="en-GB"/>
        </w:rPr>
      </w:pPr>
      <w:hyperlink w:anchor="_Toc412825282" w:history="1">
        <w:r w:rsidR="0071083B" w:rsidRPr="00302B85">
          <w:rPr>
            <w:rStyle w:val="Hyperlink"/>
          </w:rPr>
          <w:t>I.2. Indicator framework as part of the SRF</w:t>
        </w:r>
        <w:r w:rsidR="0071083B">
          <w:rPr>
            <w:webHidden/>
          </w:rPr>
          <w:tab/>
        </w:r>
        <w:r w:rsidR="00C60561">
          <w:rPr>
            <w:webHidden/>
          </w:rPr>
          <w:fldChar w:fldCharType="begin"/>
        </w:r>
        <w:r w:rsidR="0071083B">
          <w:rPr>
            <w:webHidden/>
          </w:rPr>
          <w:instrText xml:space="preserve"> PAGEREF _Toc412825282 \h </w:instrText>
        </w:r>
        <w:r w:rsidR="00C60561">
          <w:rPr>
            <w:webHidden/>
          </w:rPr>
        </w:r>
        <w:r w:rsidR="00C60561">
          <w:rPr>
            <w:webHidden/>
          </w:rPr>
          <w:fldChar w:fldCharType="separate"/>
        </w:r>
        <w:r w:rsidR="0071083B">
          <w:rPr>
            <w:webHidden/>
          </w:rPr>
          <w:t>56</w:t>
        </w:r>
        <w:r w:rsidR="00C60561">
          <w:rPr>
            <w:webHidden/>
          </w:rPr>
          <w:fldChar w:fldCharType="end"/>
        </w:r>
      </w:hyperlink>
    </w:p>
    <w:p w14:paraId="2C4D291C" w14:textId="77777777" w:rsidR="0071083B" w:rsidRDefault="00E53983">
      <w:pPr>
        <w:pStyle w:val="TOC2"/>
        <w:rPr>
          <w:rFonts w:asciiTheme="minorHAnsi" w:eastAsiaTheme="minorEastAsia" w:hAnsiTheme="minorHAnsi" w:cstheme="minorBidi"/>
          <w:b w:val="0"/>
          <w:lang w:eastAsia="en-GB"/>
        </w:rPr>
      </w:pPr>
      <w:hyperlink w:anchor="_Toc412825283" w:history="1">
        <w:r w:rsidR="0071083B" w:rsidRPr="00302B85">
          <w:rPr>
            <w:rStyle w:val="Hyperlink"/>
          </w:rPr>
          <w:t>PART II: Incremental Reasoning and Cost Analysis</w:t>
        </w:r>
        <w:r w:rsidR="0071083B">
          <w:rPr>
            <w:webHidden/>
          </w:rPr>
          <w:tab/>
        </w:r>
        <w:r w:rsidR="00C60561">
          <w:rPr>
            <w:webHidden/>
          </w:rPr>
          <w:fldChar w:fldCharType="begin"/>
        </w:r>
        <w:r w:rsidR="0071083B">
          <w:rPr>
            <w:webHidden/>
          </w:rPr>
          <w:instrText xml:space="preserve"> PAGEREF _Toc412825283 \h </w:instrText>
        </w:r>
        <w:r w:rsidR="00C60561">
          <w:rPr>
            <w:webHidden/>
          </w:rPr>
        </w:r>
        <w:r w:rsidR="00C60561">
          <w:rPr>
            <w:webHidden/>
          </w:rPr>
          <w:fldChar w:fldCharType="separate"/>
        </w:r>
        <w:r w:rsidR="0071083B">
          <w:rPr>
            <w:webHidden/>
          </w:rPr>
          <w:t>60</w:t>
        </w:r>
        <w:r w:rsidR="00C60561">
          <w:rPr>
            <w:webHidden/>
          </w:rPr>
          <w:fldChar w:fldCharType="end"/>
        </w:r>
      </w:hyperlink>
    </w:p>
    <w:p w14:paraId="2C4D291D" w14:textId="77777777" w:rsidR="0071083B" w:rsidRDefault="00E53983">
      <w:pPr>
        <w:pStyle w:val="TOC1"/>
        <w:rPr>
          <w:rFonts w:asciiTheme="minorHAnsi" w:eastAsiaTheme="minorEastAsia" w:hAnsiTheme="minorHAnsi" w:cstheme="minorBidi"/>
          <w:b w:val="0"/>
          <w:lang w:eastAsia="en-GB"/>
        </w:rPr>
      </w:pPr>
      <w:hyperlink w:anchor="_Toc412825284" w:history="1">
        <w:r w:rsidR="0071083B" w:rsidRPr="00302B85">
          <w:rPr>
            <w:rStyle w:val="Hyperlink"/>
          </w:rPr>
          <w:t>SECTION III: Total Budget and Work Plan</w:t>
        </w:r>
        <w:r w:rsidR="0071083B">
          <w:rPr>
            <w:webHidden/>
          </w:rPr>
          <w:tab/>
        </w:r>
        <w:r w:rsidR="00C60561">
          <w:rPr>
            <w:webHidden/>
          </w:rPr>
          <w:fldChar w:fldCharType="begin"/>
        </w:r>
        <w:r w:rsidR="0071083B">
          <w:rPr>
            <w:webHidden/>
          </w:rPr>
          <w:instrText xml:space="preserve"> PAGEREF _Toc412825284 \h </w:instrText>
        </w:r>
        <w:r w:rsidR="00C60561">
          <w:rPr>
            <w:webHidden/>
          </w:rPr>
        </w:r>
        <w:r w:rsidR="00C60561">
          <w:rPr>
            <w:webHidden/>
          </w:rPr>
          <w:fldChar w:fldCharType="separate"/>
        </w:r>
        <w:r w:rsidR="0071083B">
          <w:rPr>
            <w:webHidden/>
          </w:rPr>
          <w:t>63</w:t>
        </w:r>
        <w:r w:rsidR="00C60561">
          <w:rPr>
            <w:webHidden/>
          </w:rPr>
          <w:fldChar w:fldCharType="end"/>
        </w:r>
      </w:hyperlink>
    </w:p>
    <w:p w14:paraId="2C4D291E" w14:textId="77777777" w:rsidR="0071083B" w:rsidRDefault="00E53983">
      <w:pPr>
        <w:pStyle w:val="TOC1"/>
        <w:rPr>
          <w:rFonts w:asciiTheme="minorHAnsi" w:eastAsiaTheme="minorEastAsia" w:hAnsiTheme="minorHAnsi" w:cstheme="minorBidi"/>
          <w:b w:val="0"/>
          <w:lang w:eastAsia="en-GB"/>
        </w:rPr>
      </w:pPr>
      <w:hyperlink w:anchor="_Toc412825285" w:history="1">
        <w:r w:rsidR="0071083B" w:rsidRPr="00302B85">
          <w:rPr>
            <w:rStyle w:val="Hyperlink"/>
          </w:rPr>
          <w:t>SECTION IV: Additional Information</w:t>
        </w:r>
        <w:r w:rsidR="0071083B">
          <w:rPr>
            <w:webHidden/>
          </w:rPr>
          <w:tab/>
        </w:r>
        <w:r w:rsidR="00C60561">
          <w:rPr>
            <w:webHidden/>
          </w:rPr>
          <w:fldChar w:fldCharType="begin"/>
        </w:r>
        <w:r w:rsidR="0071083B">
          <w:rPr>
            <w:webHidden/>
          </w:rPr>
          <w:instrText xml:space="preserve"> PAGEREF _Toc412825285 \h </w:instrText>
        </w:r>
        <w:r w:rsidR="00C60561">
          <w:rPr>
            <w:webHidden/>
          </w:rPr>
        </w:r>
        <w:r w:rsidR="00C60561">
          <w:rPr>
            <w:webHidden/>
          </w:rPr>
          <w:fldChar w:fldCharType="separate"/>
        </w:r>
        <w:r w:rsidR="0071083B">
          <w:rPr>
            <w:webHidden/>
          </w:rPr>
          <w:t>67</w:t>
        </w:r>
        <w:r w:rsidR="00C60561">
          <w:rPr>
            <w:webHidden/>
          </w:rPr>
          <w:fldChar w:fldCharType="end"/>
        </w:r>
      </w:hyperlink>
    </w:p>
    <w:p w14:paraId="2C4D291F" w14:textId="77777777" w:rsidR="0071083B" w:rsidRDefault="00E53983">
      <w:pPr>
        <w:pStyle w:val="TOC2"/>
        <w:rPr>
          <w:rFonts w:asciiTheme="minorHAnsi" w:eastAsiaTheme="minorEastAsia" w:hAnsiTheme="minorHAnsi" w:cstheme="minorBidi"/>
          <w:b w:val="0"/>
          <w:lang w:eastAsia="en-GB"/>
        </w:rPr>
      </w:pPr>
      <w:hyperlink w:anchor="_Toc412825286" w:history="1">
        <w:r w:rsidR="0071083B" w:rsidRPr="00302B85">
          <w:rPr>
            <w:rStyle w:val="Hyperlink"/>
          </w:rPr>
          <w:t>PART I: Letters of co-financing commitment</w:t>
        </w:r>
        <w:r w:rsidR="0071083B">
          <w:rPr>
            <w:webHidden/>
          </w:rPr>
          <w:tab/>
        </w:r>
        <w:r w:rsidR="00C60561">
          <w:rPr>
            <w:webHidden/>
          </w:rPr>
          <w:fldChar w:fldCharType="begin"/>
        </w:r>
        <w:r w:rsidR="0071083B">
          <w:rPr>
            <w:webHidden/>
          </w:rPr>
          <w:instrText xml:space="preserve"> PAGEREF _Toc412825286 \h </w:instrText>
        </w:r>
        <w:r w:rsidR="00C60561">
          <w:rPr>
            <w:webHidden/>
          </w:rPr>
        </w:r>
        <w:r w:rsidR="00C60561">
          <w:rPr>
            <w:webHidden/>
          </w:rPr>
          <w:fldChar w:fldCharType="separate"/>
        </w:r>
        <w:r w:rsidR="0071083B">
          <w:rPr>
            <w:webHidden/>
          </w:rPr>
          <w:t>67</w:t>
        </w:r>
        <w:r w:rsidR="00C60561">
          <w:rPr>
            <w:webHidden/>
          </w:rPr>
          <w:fldChar w:fldCharType="end"/>
        </w:r>
      </w:hyperlink>
    </w:p>
    <w:p w14:paraId="2C4D2920" w14:textId="77777777" w:rsidR="0071083B" w:rsidRDefault="00E53983">
      <w:pPr>
        <w:pStyle w:val="TOC2"/>
        <w:rPr>
          <w:rFonts w:asciiTheme="minorHAnsi" w:eastAsiaTheme="minorEastAsia" w:hAnsiTheme="minorHAnsi" w:cstheme="minorBidi"/>
          <w:b w:val="0"/>
          <w:lang w:eastAsia="en-GB"/>
        </w:rPr>
      </w:pPr>
      <w:hyperlink w:anchor="_Toc412825287" w:history="1">
        <w:r w:rsidR="0071083B" w:rsidRPr="00302B85">
          <w:rPr>
            <w:rStyle w:val="Hyperlink"/>
          </w:rPr>
          <w:t>PART II: Stakeholder Involvement Plan and Coordination with other Related Initiatives</w:t>
        </w:r>
        <w:r w:rsidR="0071083B">
          <w:rPr>
            <w:webHidden/>
          </w:rPr>
          <w:tab/>
        </w:r>
        <w:r w:rsidR="00C60561">
          <w:rPr>
            <w:webHidden/>
          </w:rPr>
          <w:fldChar w:fldCharType="begin"/>
        </w:r>
        <w:r w:rsidR="0071083B">
          <w:rPr>
            <w:webHidden/>
          </w:rPr>
          <w:instrText xml:space="preserve"> PAGEREF _Toc412825287 \h </w:instrText>
        </w:r>
        <w:r w:rsidR="00C60561">
          <w:rPr>
            <w:webHidden/>
          </w:rPr>
        </w:r>
        <w:r w:rsidR="00C60561">
          <w:rPr>
            <w:webHidden/>
          </w:rPr>
          <w:fldChar w:fldCharType="separate"/>
        </w:r>
        <w:r w:rsidR="0071083B">
          <w:rPr>
            <w:webHidden/>
          </w:rPr>
          <w:t>76</w:t>
        </w:r>
        <w:r w:rsidR="00C60561">
          <w:rPr>
            <w:webHidden/>
          </w:rPr>
          <w:fldChar w:fldCharType="end"/>
        </w:r>
      </w:hyperlink>
    </w:p>
    <w:p w14:paraId="2C4D2921" w14:textId="77777777" w:rsidR="0071083B" w:rsidRDefault="00E53983">
      <w:pPr>
        <w:pStyle w:val="TOC2"/>
        <w:rPr>
          <w:rFonts w:asciiTheme="minorHAnsi" w:eastAsiaTheme="minorEastAsia" w:hAnsiTheme="minorHAnsi" w:cstheme="minorBidi"/>
          <w:b w:val="0"/>
          <w:lang w:eastAsia="en-GB"/>
        </w:rPr>
      </w:pPr>
      <w:hyperlink w:anchor="_Toc412825288" w:history="1">
        <w:r w:rsidR="0071083B" w:rsidRPr="00302B85">
          <w:rPr>
            <w:rStyle w:val="Hyperlink"/>
          </w:rPr>
          <w:t>PART III. Terms of References for key project staff</w:t>
        </w:r>
        <w:r w:rsidR="0071083B">
          <w:rPr>
            <w:webHidden/>
          </w:rPr>
          <w:tab/>
        </w:r>
        <w:r w:rsidR="00C60561">
          <w:rPr>
            <w:webHidden/>
          </w:rPr>
          <w:fldChar w:fldCharType="begin"/>
        </w:r>
        <w:r w:rsidR="0071083B">
          <w:rPr>
            <w:webHidden/>
          </w:rPr>
          <w:instrText xml:space="preserve"> PAGEREF _Toc412825288 \h </w:instrText>
        </w:r>
        <w:r w:rsidR="00C60561">
          <w:rPr>
            <w:webHidden/>
          </w:rPr>
        </w:r>
        <w:r w:rsidR="00C60561">
          <w:rPr>
            <w:webHidden/>
          </w:rPr>
          <w:fldChar w:fldCharType="separate"/>
        </w:r>
        <w:r w:rsidR="0071083B">
          <w:rPr>
            <w:webHidden/>
          </w:rPr>
          <w:t>79</w:t>
        </w:r>
        <w:r w:rsidR="00C60561">
          <w:rPr>
            <w:webHidden/>
          </w:rPr>
          <w:fldChar w:fldCharType="end"/>
        </w:r>
      </w:hyperlink>
    </w:p>
    <w:p w14:paraId="2C4D2922" w14:textId="77777777" w:rsidR="0071083B" w:rsidRDefault="00E53983">
      <w:pPr>
        <w:pStyle w:val="TOC1"/>
        <w:rPr>
          <w:rFonts w:asciiTheme="minorHAnsi" w:eastAsiaTheme="minorEastAsia" w:hAnsiTheme="minorHAnsi" w:cstheme="minorBidi"/>
          <w:b w:val="0"/>
          <w:lang w:eastAsia="en-GB"/>
        </w:rPr>
      </w:pPr>
      <w:hyperlink w:anchor="_Toc412825289" w:history="1">
        <w:r w:rsidR="0071083B" w:rsidRPr="00302B85">
          <w:rPr>
            <w:rStyle w:val="Hyperlink"/>
          </w:rPr>
          <w:t>SECTION V: PROJECT ANNEXES</w:t>
        </w:r>
        <w:r w:rsidR="0071083B">
          <w:rPr>
            <w:webHidden/>
          </w:rPr>
          <w:tab/>
        </w:r>
        <w:r w:rsidR="00C60561">
          <w:rPr>
            <w:webHidden/>
          </w:rPr>
          <w:fldChar w:fldCharType="begin"/>
        </w:r>
        <w:r w:rsidR="0071083B">
          <w:rPr>
            <w:webHidden/>
          </w:rPr>
          <w:instrText xml:space="preserve"> PAGEREF _Toc412825289 \h </w:instrText>
        </w:r>
        <w:r w:rsidR="00C60561">
          <w:rPr>
            <w:webHidden/>
          </w:rPr>
        </w:r>
        <w:r w:rsidR="00C60561">
          <w:rPr>
            <w:webHidden/>
          </w:rPr>
          <w:fldChar w:fldCharType="separate"/>
        </w:r>
        <w:r w:rsidR="0071083B">
          <w:rPr>
            <w:webHidden/>
          </w:rPr>
          <w:t>81</w:t>
        </w:r>
        <w:r w:rsidR="00C60561">
          <w:rPr>
            <w:webHidden/>
          </w:rPr>
          <w:fldChar w:fldCharType="end"/>
        </w:r>
      </w:hyperlink>
    </w:p>
    <w:p w14:paraId="2C4D2923" w14:textId="77777777" w:rsidR="0071083B" w:rsidRDefault="00E53983">
      <w:pPr>
        <w:pStyle w:val="TOC2"/>
        <w:rPr>
          <w:rFonts w:asciiTheme="minorHAnsi" w:eastAsiaTheme="minorEastAsia" w:hAnsiTheme="minorHAnsi" w:cstheme="minorBidi"/>
          <w:b w:val="0"/>
          <w:lang w:eastAsia="en-GB"/>
        </w:rPr>
      </w:pPr>
      <w:hyperlink w:anchor="_Toc412825290" w:history="1">
        <w:r w:rsidR="0071083B" w:rsidRPr="00302B85">
          <w:rPr>
            <w:rStyle w:val="Hyperlink"/>
          </w:rPr>
          <w:t>Annex 1: Capacity Assessment</w:t>
        </w:r>
        <w:r w:rsidR="0071083B">
          <w:rPr>
            <w:webHidden/>
          </w:rPr>
          <w:tab/>
        </w:r>
        <w:r w:rsidR="00C60561">
          <w:rPr>
            <w:webHidden/>
          </w:rPr>
          <w:fldChar w:fldCharType="begin"/>
        </w:r>
        <w:r w:rsidR="0071083B">
          <w:rPr>
            <w:webHidden/>
          </w:rPr>
          <w:instrText xml:space="preserve"> PAGEREF _Toc412825290 \h </w:instrText>
        </w:r>
        <w:r w:rsidR="00C60561">
          <w:rPr>
            <w:webHidden/>
          </w:rPr>
        </w:r>
        <w:r w:rsidR="00C60561">
          <w:rPr>
            <w:webHidden/>
          </w:rPr>
          <w:fldChar w:fldCharType="separate"/>
        </w:r>
        <w:r w:rsidR="0071083B">
          <w:rPr>
            <w:webHidden/>
          </w:rPr>
          <w:t>81</w:t>
        </w:r>
        <w:r w:rsidR="00C60561">
          <w:rPr>
            <w:webHidden/>
          </w:rPr>
          <w:fldChar w:fldCharType="end"/>
        </w:r>
      </w:hyperlink>
    </w:p>
    <w:p w14:paraId="2C4D2924" w14:textId="77777777" w:rsidR="0071083B" w:rsidRDefault="00E53983">
      <w:pPr>
        <w:pStyle w:val="TOC2"/>
        <w:rPr>
          <w:rFonts w:asciiTheme="minorHAnsi" w:eastAsiaTheme="minorEastAsia" w:hAnsiTheme="minorHAnsi" w:cstheme="minorBidi"/>
          <w:b w:val="0"/>
          <w:lang w:eastAsia="en-GB"/>
        </w:rPr>
      </w:pPr>
      <w:hyperlink w:anchor="_Toc412825291" w:history="1">
        <w:r w:rsidR="0071083B" w:rsidRPr="00302B85">
          <w:rPr>
            <w:rStyle w:val="Hyperlink"/>
          </w:rPr>
          <w:t>Annex 2. UNDP Social and Environmental Screening</w:t>
        </w:r>
        <w:r w:rsidR="0071083B">
          <w:rPr>
            <w:webHidden/>
          </w:rPr>
          <w:tab/>
        </w:r>
        <w:r w:rsidR="00C60561">
          <w:rPr>
            <w:webHidden/>
          </w:rPr>
          <w:fldChar w:fldCharType="begin"/>
        </w:r>
        <w:r w:rsidR="0071083B">
          <w:rPr>
            <w:webHidden/>
          </w:rPr>
          <w:instrText xml:space="preserve"> PAGEREF _Toc412825291 \h </w:instrText>
        </w:r>
        <w:r w:rsidR="00C60561">
          <w:rPr>
            <w:webHidden/>
          </w:rPr>
        </w:r>
        <w:r w:rsidR="00C60561">
          <w:rPr>
            <w:webHidden/>
          </w:rPr>
          <w:fldChar w:fldCharType="separate"/>
        </w:r>
        <w:r w:rsidR="0071083B">
          <w:rPr>
            <w:webHidden/>
          </w:rPr>
          <w:t>83</w:t>
        </w:r>
        <w:r w:rsidR="00C60561">
          <w:rPr>
            <w:webHidden/>
          </w:rPr>
          <w:fldChar w:fldCharType="end"/>
        </w:r>
      </w:hyperlink>
    </w:p>
    <w:p w14:paraId="2C4D2925" w14:textId="77777777" w:rsidR="0071083B" w:rsidRDefault="00E53983">
      <w:pPr>
        <w:pStyle w:val="TOC2"/>
        <w:rPr>
          <w:rFonts w:asciiTheme="minorHAnsi" w:eastAsiaTheme="minorEastAsia" w:hAnsiTheme="minorHAnsi" w:cstheme="minorBidi"/>
          <w:b w:val="0"/>
          <w:lang w:eastAsia="en-GB"/>
        </w:rPr>
      </w:pPr>
      <w:hyperlink w:anchor="_Toc412825292" w:history="1">
        <w:r w:rsidR="0071083B" w:rsidRPr="00302B85">
          <w:rPr>
            <w:rStyle w:val="Hyperlink"/>
          </w:rPr>
          <w:t>Annex 3. Example for CF Guiding Principles</w:t>
        </w:r>
        <w:r w:rsidR="0071083B">
          <w:rPr>
            <w:webHidden/>
          </w:rPr>
          <w:tab/>
        </w:r>
        <w:r w:rsidR="00C60561">
          <w:rPr>
            <w:webHidden/>
          </w:rPr>
          <w:fldChar w:fldCharType="begin"/>
        </w:r>
        <w:r w:rsidR="0071083B">
          <w:rPr>
            <w:webHidden/>
          </w:rPr>
          <w:instrText xml:space="preserve"> PAGEREF _Toc412825292 \h </w:instrText>
        </w:r>
        <w:r w:rsidR="00C60561">
          <w:rPr>
            <w:webHidden/>
          </w:rPr>
        </w:r>
        <w:r w:rsidR="00C60561">
          <w:rPr>
            <w:webHidden/>
          </w:rPr>
          <w:fldChar w:fldCharType="separate"/>
        </w:r>
        <w:r w:rsidR="0071083B">
          <w:rPr>
            <w:webHidden/>
          </w:rPr>
          <w:t>84</w:t>
        </w:r>
        <w:r w:rsidR="00C60561">
          <w:rPr>
            <w:webHidden/>
          </w:rPr>
          <w:fldChar w:fldCharType="end"/>
        </w:r>
      </w:hyperlink>
    </w:p>
    <w:p w14:paraId="2C4D2926" w14:textId="77777777" w:rsidR="0071083B" w:rsidRDefault="00E53983">
      <w:pPr>
        <w:pStyle w:val="TOC2"/>
        <w:rPr>
          <w:rFonts w:asciiTheme="minorHAnsi" w:eastAsiaTheme="minorEastAsia" w:hAnsiTheme="minorHAnsi" w:cstheme="minorBidi"/>
          <w:b w:val="0"/>
          <w:lang w:eastAsia="en-GB"/>
        </w:rPr>
      </w:pPr>
      <w:hyperlink w:anchor="_Toc412825293" w:history="1">
        <w:r w:rsidR="0071083B" w:rsidRPr="00302B85">
          <w:rPr>
            <w:rStyle w:val="Hyperlink"/>
          </w:rPr>
          <w:t>Annex 4. Rapid Assessment Result of BioGuinea Foundation (</w:t>
        </w:r>
        <w:r w:rsidR="0071083B" w:rsidRPr="00302B85">
          <w:rPr>
            <w:rStyle w:val="Hyperlink"/>
            <w:i/>
          </w:rPr>
          <w:t>Fundação Bioguine</w:t>
        </w:r>
        <w:r w:rsidR="0071083B" w:rsidRPr="00302B85">
          <w:rPr>
            <w:rStyle w:val="Hyperlink"/>
          </w:rPr>
          <w:t>) to Inform the Design of Component 1 of GEF/UNDP GEF 5 Project</w:t>
        </w:r>
        <w:r w:rsidR="0071083B">
          <w:rPr>
            <w:webHidden/>
          </w:rPr>
          <w:tab/>
        </w:r>
        <w:r w:rsidR="00C60561">
          <w:rPr>
            <w:webHidden/>
          </w:rPr>
          <w:fldChar w:fldCharType="begin"/>
        </w:r>
        <w:r w:rsidR="0071083B">
          <w:rPr>
            <w:webHidden/>
          </w:rPr>
          <w:instrText xml:space="preserve"> PAGEREF _Toc412825293 \h </w:instrText>
        </w:r>
        <w:r w:rsidR="00C60561">
          <w:rPr>
            <w:webHidden/>
          </w:rPr>
        </w:r>
        <w:r w:rsidR="00C60561">
          <w:rPr>
            <w:webHidden/>
          </w:rPr>
          <w:fldChar w:fldCharType="separate"/>
        </w:r>
        <w:r w:rsidR="0071083B">
          <w:rPr>
            <w:webHidden/>
          </w:rPr>
          <w:t>86</w:t>
        </w:r>
        <w:r w:rsidR="00C60561">
          <w:rPr>
            <w:webHidden/>
          </w:rPr>
          <w:fldChar w:fldCharType="end"/>
        </w:r>
      </w:hyperlink>
    </w:p>
    <w:p w14:paraId="2C4D2927" w14:textId="77777777" w:rsidR="0071083B" w:rsidRDefault="00E53983">
      <w:pPr>
        <w:pStyle w:val="TOC2"/>
        <w:rPr>
          <w:rFonts w:asciiTheme="minorHAnsi" w:eastAsiaTheme="minorEastAsia" w:hAnsiTheme="minorHAnsi" w:cstheme="minorBidi"/>
          <w:b w:val="0"/>
          <w:lang w:eastAsia="en-GB"/>
        </w:rPr>
      </w:pPr>
      <w:hyperlink w:anchor="_Toc412825294" w:history="1">
        <w:r w:rsidR="0071083B" w:rsidRPr="00302B85">
          <w:rPr>
            <w:rStyle w:val="Hyperlink"/>
          </w:rPr>
          <w:t>Annex 5. Project Risk Analysis</w:t>
        </w:r>
        <w:r w:rsidR="0071083B">
          <w:rPr>
            <w:webHidden/>
          </w:rPr>
          <w:tab/>
        </w:r>
        <w:r w:rsidR="00C60561">
          <w:rPr>
            <w:webHidden/>
          </w:rPr>
          <w:fldChar w:fldCharType="begin"/>
        </w:r>
        <w:r w:rsidR="0071083B">
          <w:rPr>
            <w:webHidden/>
          </w:rPr>
          <w:instrText xml:space="preserve"> PAGEREF _Toc412825294 \h </w:instrText>
        </w:r>
        <w:r w:rsidR="00C60561">
          <w:rPr>
            <w:webHidden/>
          </w:rPr>
        </w:r>
        <w:r w:rsidR="00C60561">
          <w:rPr>
            <w:webHidden/>
          </w:rPr>
          <w:fldChar w:fldCharType="separate"/>
        </w:r>
        <w:r w:rsidR="0071083B">
          <w:rPr>
            <w:webHidden/>
          </w:rPr>
          <w:t>102</w:t>
        </w:r>
        <w:r w:rsidR="00C60561">
          <w:rPr>
            <w:webHidden/>
          </w:rPr>
          <w:fldChar w:fldCharType="end"/>
        </w:r>
      </w:hyperlink>
    </w:p>
    <w:p w14:paraId="2C4D2928" w14:textId="77777777" w:rsidR="0071083B" w:rsidRDefault="00E53983">
      <w:pPr>
        <w:pStyle w:val="TOC2"/>
        <w:rPr>
          <w:rFonts w:asciiTheme="minorHAnsi" w:eastAsiaTheme="minorEastAsia" w:hAnsiTheme="minorHAnsi" w:cstheme="minorBidi"/>
          <w:b w:val="0"/>
          <w:lang w:eastAsia="en-GB"/>
        </w:rPr>
      </w:pPr>
      <w:hyperlink w:anchor="_Toc412825295" w:history="1">
        <w:r w:rsidR="0071083B" w:rsidRPr="00302B85">
          <w:rPr>
            <w:rStyle w:val="Hyperlink"/>
          </w:rPr>
          <w:t>Annex 6. BD-1 Tracking Tools: METTs and Financial Sustainability Scorecard</w:t>
        </w:r>
        <w:r w:rsidR="0071083B">
          <w:rPr>
            <w:webHidden/>
          </w:rPr>
          <w:tab/>
        </w:r>
        <w:r w:rsidR="00C60561">
          <w:rPr>
            <w:webHidden/>
          </w:rPr>
          <w:fldChar w:fldCharType="begin"/>
        </w:r>
        <w:r w:rsidR="0071083B">
          <w:rPr>
            <w:webHidden/>
          </w:rPr>
          <w:instrText xml:space="preserve"> PAGEREF _Toc412825295 \h </w:instrText>
        </w:r>
        <w:r w:rsidR="00C60561">
          <w:rPr>
            <w:webHidden/>
          </w:rPr>
        </w:r>
        <w:r w:rsidR="00C60561">
          <w:rPr>
            <w:webHidden/>
          </w:rPr>
          <w:fldChar w:fldCharType="separate"/>
        </w:r>
        <w:r w:rsidR="0071083B">
          <w:rPr>
            <w:webHidden/>
          </w:rPr>
          <w:t>106</w:t>
        </w:r>
        <w:r w:rsidR="00C60561">
          <w:rPr>
            <w:webHidden/>
          </w:rPr>
          <w:fldChar w:fldCharType="end"/>
        </w:r>
      </w:hyperlink>
    </w:p>
    <w:p w14:paraId="2C4D2929" w14:textId="77777777" w:rsidR="00DB305B" w:rsidRPr="00256744" w:rsidRDefault="00C60561">
      <w:pPr>
        <w:rPr>
          <w:szCs w:val="22"/>
          <w:lang w:val="en-GB"/>
        </w:rPr>
      </w:pPr>
      <w:r w:rsidRPr="00256744">
        <w:rPr>
          <w:szCs w:val="22"/>
          <w:lang w:val="en-GB"/>
        </w:rPr>
        <w:fldChar w:fldCharType="end"/>
      </w:r>
    </w:p>
    <w:p w14:paraId="2C4D292A" w14:textId="77777777" w:rsidR="000A15E6" w:rsidRPr="00790EAE" w:rsidRDefault="00EF4830" w:rsidP="005E45E4">
      <w:pPr>
        <w:jc w:val="center"/>
        <w:rPr>
          <w:b/>
          <w:u w:val="single"/>
          <w:lang w:val="pt-PT"/>
        </w:rPr>
      </w:pPr>
      <w:r w:rsidRPr="00790EAE">
        <w:rPr>
          <w:lang w:val="pt-PT"/>
        </w:rPr>
        <w:br w:type="page"/>
      </w:r>
      <w:r w:rsidR="000A15E6" w:rsidRPr="00790EAE">
        <w:rPr>
          <w:b/>
          <w:u w:val="single"/>
          <w:lang w:val="pt-PT"/>
        </w:rPr>
        <w:lastRenderedPageBreak/>
        <w:t>Acronyms</w:t>
      </w:r>
    </w:p>
    <w:p w14:paraId="2C4D292B" w14:textId="77777777" w:rsidR="00BC1DAF" w:rsidRPr="00790EAE" w:rsidRDefault="00BC1DAF" w:rsidP="00661928">
      <w:pPr>
        <w:jc w:val="center"/>
        <w:rPr>
          <w:b/>
          <w:u w:val="single"/>
          <w:lang w:val="pt-PT"/>
        </w:rPr>
      </w:pPr>
    </w:p>
    <w:p w14:paraId="2C4D292C" w14:textId="77777777" w:rsidR="00BC1DAF" w:rsidRPr="00790EAE" w:rsidRDefault="00BC1DAF" w:rsidP="00661928">
      <w:pPr>
        <w:jc w:val="center"/>
        <w:rPr>
          <w:b/>
          <w:u w:val="single"/>
          <w:lang w:val="pt-PT"/>
        </w:rPr>
      </w:pPr>
    </w:p>
    <w:p w14:paraId="2C4D292D" w14:textId="77777777" w:rsidR="00EA48BD" w:rsidRPr="00790EAE" w:rsidRDefault="00EA48BD" w:rsidP="00B26D0C">
      <w:pPr>
        <w:tabs>
          <w:tab w:val="left" w:pos="1701"/>
        </w:tabs>
        <w:jc w:val="both"/>
        <w:rPr>
          <w:lang w:val="pt-PT"/>
        </w:rPr>
      </w:pPr>
      <w:r w:rsidRPr="00790EAE">
        <w:rPr>
          <w:lang w:val="pt-PT"/>
        </w:rPr>
        <w:t>ACAP-Cantanhez</w:t>
      </w:r>
      <w:r w:rsidRPr="00790EAE">
        <w:rPr>
          <w:i/>
          <w:lang w:val="pt-PT"/>
        </w:rPr>
        <w:t xml:space="preserve"> </w:t>
      </w:r>
      <w:r w:rsidRPr="00790EAE">
        <w:rPr>
          <w:i/>
          <w:lang w:val="pt-PT"/>
        </w:rPr>
        <w:tab/>
        <w:t>Associação dos camponeses da Area Protegida de Cantanhez</w:t>
      </w:r>
    </w:p>
    <w:p w14:paraId="2C4D292E" w14:textId="77777777" w:rsidR="00EA48BD" w:rsidRPr="00D43027" w:rsidRDefault="00EA48BD" w:rsidP="00B26D0C">
      <w:pPr>
        <w:tabs>
          <w:tab w:val="left" w:pos="1701"/>
        </w:tabs>
        <w:jc w:val="both"/>
        <w:rPr>
          <w:lang w:val="pt-PT"/>
        </w:rPr>
      </w:pPr>
      <w:r w:rsidRPr="00D43027">
        <w:rPr>
          <w:lang w:val="pt-PT"/>
        </w:rPr>
        <w:t>AD</w:t>
      </w:r>
      <w:r w:rsidRPr="00D43027">
        <w:rPr>
          <w:bCs/>
          <w:i/>
          <w:lang w:val="pt-PT"/>
        </w:rPr>
        <w:t xml:space="preserve"> </w:t>
      </w:r>
      <w:r w:rsidRPr="00D43027">
        <w:rPr>
          <w:bCs/>
          <w:i/>
          <w:lang w:val="pt-PT"/>
        </w:rPr>
        <w:tab/>
        <w:t>Ação Para O Desenvolvimento</w:t>
      </w:r>
    </w:p>
    <w:p w14:paraId="2C4D292F" w14:textId="77777777" w:rsidR="00EA48BD" w:rsidRPr="00D43027" w:rsidRDefault="00EA48BD" w:rsidP="00B26D0C">
      <w:pPr>
        <w:tabs>
          <w:tab w:val="left" w:pos="1701"/>
        </w:tabs>
        <w:jc w:val="both"/>
        <w:rPr>
          <w:lang w:val="pt-PT"/>
        </w:rPr>
      </w:pPr>
      <w:r w:rsidRPr="00D43027">
        <w:rPr>
          <w:lang w:val="pt-PT"/>
        </w:rPr>
        <w:t>APAMIC</w:t>
      </w:r>
      <w:r w:rsidRPr="00D43027">
        <w:rPr>
          <w:i/>
          <w:lang w:val="pt-PT"/>
        </w:rPr>
        <w:t xml:space="preserve"> </w:t>
      </w:r>
      <w:r w:rsidRPr="00D43027">
        <w:rPr>
          <w:i/>
          <w:lang w:val="pt-PT"/>
        </w:rPr>
        <w:tab/>
        <w:t>Association des producteurs de mangues et ananas d’Iemberem et Cambèque</w:t>
      </w:r>
    </w:p>
    <w:p w14:paraId="2C4D2930" w14:textId="77777777" w:rsidR="00BC1DAF" w:rsidRPr="00491559" w:rsidRDefault="00BC1DAF" w:rsidP="00B26D0C">
      <w:pPr>
        <w:tabs>
          <w:tab w:val="left" w:pos="1701"/>
        </w:tabs>
        <w:rPr>
          <w:lang w:val="pt-PT"/>
        </w:rPr>
      </w:pPr>
      <w:r w:rsidRPr="00491559">
        <w:rPr>
          <w:lang w:val="pt-PT"/>
        </w:rPr>
        <w:t>AWP</w:t>
      </w:r>
      <w:r w:rsidRPr="00491559">
        <w:rPr>
          <w:lang w:val="pt-PT"/>
        </w:rPr>
        <w:tab/>
        <w:t>Annual Work Plan</w:t>
      </w:r>
    </w:p>
    <w:p w14:paraId="2C4D2931" w14:textId="77777777" w:rsidR="00924584" w:rsidRPr="00491559" w:rsidRDefault="00924584" w:rsidP="00B26D0C">
      <w:pPr>
        <w:tabs>
          <w:tab w:val="left" w:pos="1701"/>
        </w:tabs>
        <w:rPr>
          <w:lang w:val="pt-PT"/>
        </w:rPr>
      </w:pPr>
      <w:r w:rsidRPr="00491559">
        <w:rPr>
          <w:rFonts w:eastAsia="Cambria"/>
          <w:lang w:val="pt-PT" w:eastAsia="en-ZA"/>
        </w:rPr>
        <w:t>°C</w:t>
      </w:r>
      <w:r w:rsidRPr="00491559">
        <w:rPr>
          <w:rFonts w:eastAsia="Cambria"/>
          <w:lang w:val="pt-PT" w:eastAsia="en-ZA"/>
        </w:rPr>
        <w:tab/>
        <w:t>Degrees Celsius</w:t>
      </w:r>
    </w:p>
    <w:p w14:paraId="2C4D2932" w14:textId="77777777" w:rsidR="000B52D0" w:rsidRPr="00256744" w:rsidRDefault="000B52D0" w:rsidP="00B26D0C">
      <w:pPr>
        <w:tabs>
          <w:tab w:val="left" w:pos="1701"/>
        </w:tabs>
        <w:rPr>
          <w:lang w:val="en-GB"/>
        </w:rPr>
      </w:pPr>
      <w:r w:rsidRPr="00256744">
        <w:rPr>
          <w:lang w:val="en-GB"/>
        </w:rPr>
        <w:t xml:space="preserve">CAIA </w:t>
      </w:r>
      <w:r w:rsidRPr="00256744">
        <w:rPr>
          <w:lang w:val="en-GB"/>
        </w:rPr>
        <w:tab/>
        <w:t xml:space="preserve">Unit for the Evaluation of Environmental Impacts </w:t>
      </w:r>
    </w:p>
    <w:p w14:paraId="2C4D2933" w14:textId="77777777" w:rsidR="00BC1DAF" w:rsidRPr="00256744" w:rsidRDefault="00BC1DAF" w:rsidP="00B26D0C">
      <w:pPr>
        <w:tabs>
          <w:tab w:val="left" w:pos="1701"/>
        </w:tabs>
        <w:rPr>
          <w:lang w:val="en-GB"/>
        </w:rPr>
      </w:pPr>
      <w:r w:rsidRPr="00256744">
        <w:rPr>
          <w:lang w:val="en-GB"/>
        </w:rPr>
        <w:t>CBD</w:t>
      </w:r>
      <w:r w:rsidRPr="00256744">
        <w:rPr>
          <w:lang w:val="en-GB"/>
        </w:rPr>
        <w:tab/>
        <w:t>Convention on Biological Diversity</w:t>
      </w:r>
    </w:p>
    <w:p w14:paraId="2C4D2934" w14:textId="77777777" w:rsidR="00560E96" w:rsidRPr="00256744" w:rsidRDefault="00560E96" w:rsidP="00B26D0C">
      <w:pPr>
        <w:tabs>
          <w:tab w:val="left" w:pos="1701"/>
        </w:tabs>
        <w:rPr>
          <w:lang w:val="en-GB"/>
        </w:rPr>
      </w:pPr>
      <w:r w:rsidRPr="00256744">
        <w:rPr>
          <w:lang w:val="en-GB"/>
        </w:rPr>
        <w:t>CBMP</w:t>
      </w:r>
      <w:r w:rsidRPr="00256744">
        <w:rPr>
          <w:lang w:val="en-GB"/>
        </w:rPr>
        <w:tab/>
        <w:t>Coastal and Biodiversity Management Project</w:t>
      </w:r>
    </w:p>
    <w:p w14:paraId="2C4D2935" w14:textId="77777777" w:rsidR="00BC1DAF" w:rsidRPr="00256744" w:rsidRDefault="00BC1DAF" w:rsidP="00B26D0C">
      <w:pPr>
        <w:tabs>
          <w:tab w:val="left" w:pos="1701"/>
        </w:tabs>
        <w:rPr>
          <w:lang w:val="en-GB"/>
        </w:rPr>
      </w:pPr>
      <w:r w:rsidRPr="00256744">
        <w:rPr>
          <w:lang w:val="en-GB"/>
        </w:rPr>
        <w:t>CBO</w:t>
      </w:r>
      <w:r w:rsidRPr="00256744">
        <w:rPr>
          <w:lang w:val="en-GB"/>
        </w:rPr>
        <w:tab/>
      </w:r>
      <w:r w:rsidR="009E2F49" w:rsidRPr="00256744">
        <w:rPr>
          <w:lang w:val="en-GB"/>
        </w:rPr>
        <w:t>Community-</w:t>
      </w:r>
      <w:r w:rsidRPr="00256744">
        <w:rPr>
          <w:lang w:val="en-GB"/>
        </w:rPr>
        <w:t xml:space="preserve">Based </w:t>
      </w:r>
      <w:r w:rsidR="00560E96" w:rsidRPr="00256744">
        <w:rPr>
          <w:lang w:val="en-GB"/>
        </w:rPr>
        <w:t>Organization</w:t>
      </w:r>
    </w:p>
    <w:p w14:paraId="2C4D2936" w14:textId="77777777" w:rsidR="00D17B77" w:rsidRPr="00256744" w:rsidRDefault="00D17B77" w:rsidP="00B26D0C">
      <w:pPr>
        <w:tabs>
          <w:tab w:val="left" w:pos="1701"/>
        </w:tabs>
        <w:rPr>
          <w:lang w:val="en-GB"/>
        </w:rPr>
      </w:pPr>
      <w:r w:rsidRPr="00256744">
        <w:rPr>
          <w:lang w:val="en-GB"/>
        </w:rPr>
        <w:t xml:space="preserve">BCP </w:t>
      </w:r>
      <w:r w:rsidRPr="00256744">
        <w:rPr>
          <w:lang w:val="en-GB"/>
        </w:rPr>
        <w:tab/>
        <w:t>Biodiversity Conservation Project</w:t>
      </w:r>
    </w:p>
    <w:p w14:paraId="2C4D2937" w14:textId="77777777" w:rsidR="008F65DE" w:rsidRPr="00256744" w:rsidRDefault="008F65DE" w:rsidP="00B26D0C">
      <w:pPr>
        <w:tabs>
          <w:tab w:val="left" w:pos="1701"/>
        </w:tabs>
        <w:rPr>
          <w:lang w:val="en-GB"/>
        </w:rPr>
      </w:pPr>
      <w:r w:rsidRPr="00256744">
        <w:rPr>
          <w:lang w:val="en-GB"/>
        </w:rPr>
        <w:t>CAFÉ</w:t>
      </w:r>
      <w:r w:rsidRPr="00256744">
        <w:rPr>
          <w:lang w:val="en-GB"/>
        </w:rPr>
        <w:tab/>
      </w:r>
      <w:r w:rsidRPr="00256744">
        <w:rPr>
          <w:bCs/>
          <w:lang w:val="en-GB"/>
        </w:rPr>
        <w:t>Consortium of African Funds for the Environment</w:t>
      </w:r>
    </w:p>
    <w:p w14:paraId="2C4D2938" w14:textId="77777777" w:rsidR="000B52D0" w:rsidRPr="00256744" w:rsidRDefault="000B52D0" w:rsidP="00B26D0C">
      <w:pPr>
        <w:tabs>
          <w:tab w:val="left" w:pos="1701"/>
        </w:tabs>
        <w:rPr>
          <w:lang w:val="en-GB"/>
        </w:rPr>
      </w:pPr>
      <w:r w:rsidRPr="00256744">
        <w:rPr>
          <w:lang w:val="en-GB"/>
        </w:rPr>
        <w:t xml:space="preserve">CFA </w:t>
      </w:r>
      <w:r w:rsidRPr="00256744">
        <w:rPr>
          <w:lang w:val="en-GB"/>
        </w:rPr>
        <w:tab/>
        <w:t>Conservation Finance Alliance</w:t>
      </w:r>
    </w:p>
    <w:p w14:paraId="2C4D2939" w14:textId="77777777" w:rsidR="00DF243D" w:rsidRPr="00256744" w:rsidRDefault="00DF243D" w:rsidP="00B26D0C">
      <w:pPr>
        <w:tabs>
          <w:tab w:val="left" w:pos="1701"/>
        </w:tabs>
        <w:rPr>
          <w:lang w:val="en-GB"/>
        </w:rPr>
      </w:pPr>
      <w:r w:rsidRPr="00256744">
        <w:rPr>
          <w:lang w:val="en-GB"/>
        </w:rPr>
        <w:t xml:space="preserve">CNP </w:t>
      </w:r>
      <w:r w:rsidRPr="00256744">
        <w:rPr>
          <w:lang w:val="en-GB"/>
        </w:rPr>
        <w:tab/>
        <w:t xml:space="preserve">Cantanhez </w:t>
      </w:r>
      <w:r w:rsidR="00860A4D" w:rsidRPr="00256744">
        <w:rPr>
          <w:lang w:val="en-GB"/>
        </w:rPr>
        <w:t>Forest</w:t>
      </w:r>
      <w:r w:rsidRPr="00256744">
        <w:rPr>
          <w:lang w:val="en-GB"/>
        </w:rPr>
        <w:t xml:space="preserve"> National Park</w:t>
      </w:r>
    </w:p>
    <w:p w14:paraId="2C4D293A" w14:textId="77777777" w:rsidR="00BC1DAF" w:rsidRPr="00EC5C4C" w:rsidRDefault="00BC1DAF" w:rsidP="00B26D0C">
      <w:pPr>
        <w:tabs>
          <w:tab w:val="left" w:pos="1701"/>
        </w:tabs>
      </w:pPr>
      <w:r w:rsidRPr="00EC5C4C">
        <w:t>CO</w:t>
      </w:r>
      <w:r w:rsidRPr="00EC5C4C">
        <w:tab/>
        <w:t>(UNDP) Country Office</w:t>
      </w:r>
    </w:p>
    <w:p w14:paraId="2C4D293B" w14:textId="77777777" w:rsidR="00EA48BD" w:rsidRPr="00790EAE" w:rsidRDefault="00EA48BD" w:rsidP="00B26D0C">
      <w:pPr>
        <w:tabs>
          <w:tab w:val="left" w:pos="1701"/>
        </w:tabs>
        <w:rPr>
          <w:lang w:val="pt-PT"/>
        </w:rPr>
      </w:pPr>
      <w:r w:rsidRPr="00790EAE">
        <w:rPr>
          <w:lang w:val="pt-PT"/>
        </w:rPr>
        <w:t>CODECECAS</w:t>
      </w:r>
      <w:r w:rsidRPr="00790EAE">
        <w:rPr>
          <w:i/>
          <w:lang w:val="pt-PT"/>
        </w:rPr>
        <w:t xml:space="preserve"> </w:t>
      </w:r>
      <w:r w:rsidRPr="00790EAE">
        <w:rPr>
          <w:i/>
          <w:lang w:val="pt-PT"/>
        </w:rPr>
        <w:tab/>
        <w:t>Cooperativo, Centro Para o Desenvolvimento dos camponeses do Sul</w:t>
      </w:r>
      <w:r w:rsidRPr="00790EAE">
        <w:rPr>
          <w:lang w:val="pt-PT"/>
        </w:rPr>
        <w:t xml:space="preserve"> </w:t>
      </w:r>
    </w:p>
    <w:p w14:paraId="2C4D293C" w14:textId="77777777" w:rsidR="00BC1DAF" w:rsidRPr="00256744" w:rsidRDefault="00BC1DAF" w:rsidP="00B26D0C">
      <w:pPr>
        <w:tabs>
          <w:tab w:val="left" w:pos="1701"/>
        </w:tabs>
        <w:rPr>
          <w:lang w:val="en-GB"/>
        </w:rPr>
      </w:pPr>
      <w:r w:rsidRPr="00256744">
        <w:rPr>
          <w:lang w:val="en-GB"/>
        </w:rPr>
        <w:t>COP</w:t>
      </w:r>
      <w:r w:rsidRPr="00256744">
        <w:rPr>
          <w:lang w:val="en-GB"/>
        </w:rPr>
        <w:tab/>
        <w:t>Conference of Parties</w:t>
      </w:r>
    </w:p>
    <w:p w14:paraId="2C4D293D" w14:textId="77777777" w:rsidR="00BC1DAF" w:rsidRPr="00256744" w:rsidRDefault="00BC1DAF" w:rsidP="00B26D0C">
      <w:pPr>
        <w:tabs>
          <w:tab w:val="left" w:pos="1701"/>
        </w:tabs>
        <w:rPr>
          <w:lang w:val="en-GB"/>
        </w:rPr>
      </w:pPr>
      <w:r w:rsidRPr="00256744">
        <w:rPr>
          <w:lang w:val="en-GB"/>
        </w:rPr>
        <w:t>CPAP</w:t>
      </w:r>
      <w:r w:rsidRPr="00256744">
        <w:rPr>
          <w:lang w:val="en-GB"/>
        </w:rPr>
        <w:tab/>
        <w:t>Country Programme Action Plan</w:t>
      </w:r>
    </w:p>
    <w:p w14:paraId="2C4D293E" w14:textId="77777777" w:rsidR="004D1745" w:rsidRPr="00256744" w:rsidRDefault="004D1745" w:rsidP="00B26D0C">
      <w:pPr>
        <w:tabs>
          <w:tab w:val="left" w:pos="1701"/>
        </w:tabs>
        <w:rPr>
          <w:lang w:val="en-GB"/>
        </w:rPr>
      </w:pPr>
      <w:r w:rsidRPr="00256744">
        <w:rPr>
          <w:lang w:val="en-GB"/>
        </w:rPr>
        <w:t>CR</w:t>
      </w:r>
      <w:r w:rsidRPr="00256744">
        <w:rPr>
          <w:lang w:val="en-GB"/>
        </w:rPr>
        <w:tab/>
        <w:t xml:space="preserve">Critically </w:t>
      </w:r>
      <w:r w:rsidR="00B26D0C">
        <w:rPr>
          <w:lang w:val="en-GB"/>
        </w:rPr>
        <w:t>E</w:t>
      </w:r>
      <w:r w:rsidRPr="00256744">
        <w:rPr>
          <w:lang w:val="en-GB"/>
        </w:rPr>
        <w:t>ndangered</w:t>
      </w:r>
    </w:p>
    <w:p w14:paraId="2C4D293F" w14:textId="77777777" w:rsidR="009D60C1" w:rsidRPr="00256744" w:rsidRDefault="009D60C1" w:rsidP="00B26D0C">
      <w:pPr>
        <w:tabs>
          <w:tab w:val="left" w:pos="1701"/>
        </w:tabs>
        <w:rPr>
          <w:lang w:val="en-GB"/>
        </w:rPr>
      </w:pPr>
      <w:r w:rsidRPr="00256744">
        <w:rPr>
          <w:lang w:val="en-GB"/>
        </w:rPr>
        <w:t>CSO</w:t>
      </w:r>
      <w:r w:rsidRPr="00256744">
        <w:rPr>
          <w:lang w:val="en-GB"/>
        </w:rPr>
        <w:tab/>
        <w:t>Civil Society Organization</w:t>
      </w:r>
    </w:p>
    <w:p w14:paraId="2C4D2940" w14:textId="77777777" w:rsidR="008F65DE" w:rsidRPr="00256744" w:rsidRDefault="008F65DE" w:rsidP="00B26D0C">
      <w:pPr>
        <w:tabs>
          <w:tab w:val="left" w:pos="1701"/>
        </w:tabs>
        <w:rPr>
          <w:lang w:val="en-GB"/>
        </w:rPr>
      </w:pPr>
      <w:r w:rsidRPr="00256744">
        <w:rPr>
          <w:lang w:val="en-GB"/>
        </w:rPr>
        <w:t xml:space="preserve">CTF </w:t>
      </w:r>
      <w:r w:rsidRPr="00256744">
        <w:rPr>
          <w:lang w:val="en-GB"/>
        </w:rPr>
        <w:tab/>
        <w:t xml:space="preserve">Conservation Trust Fund </w:t>
      </w:r>
    </w:p>
    <w:p w14:paraId="2C4D2941" w14:textId="77777777" w:rsidR="00C117CE" w:rsidRPr="00256744" w:rsidRDefault="00C117CE" w:rsidP="00B26D0C">
      <w:pPr>
        <w:tabs>
          <w:tab w:val="left" w:pos="1701"/>
        </w:tabs>
        <w:rPr>
          <w:lang w:val="en-GB"/>
        </w:rPr>
      </w:pPr>
      <w:r w:rsidRPr="00256744">
        <w:rPr>
          <w:lang w:val="en-GB"/>
        </w:rPr>
        <w:t>DGA</w:t>
      </w:r>
      <w:r w:rsidRPr="00256744">
        <w:rPr>
          <w:lang w:val="en-GB"/>
        </w:rPr>
        <w:tab/>
        <w:t>Directorate General for the Environment</w:t>
      </w:r>
    </w:p>
    <w:p w14:paraId="2C4D2942" w14:textId="77777777" w:rsidR="00C77D13" w:rsidRPr="00256744" w:rsidRDefault="00C77D13" w:rsidP="00B26D0C">
      <w:pPr>
        <w:tabs>
          <w:tab w:val="left" w:pos="1701"/>
        </w:tabs>
        <w:rPr>
          <w:lang w:val="en-GB"/>
        </w:rPr>
      </w:pPr>
      <w:r w:rsidRPr="00256744">
        <w:rPr>
          <w:lang w:val="en-GB"/>
        </w:rPr>
        <w:t xml:space="preserve">DGFF </w:t>
      </w:r>
      <w:r w:rsidRPr="00256744">
        <w:rPr>
          <w:lang w:val="en-GB"/>
        </w:rPr>
        <w:tab/>
        <w:t>Directorate General for Forests and Fauna</w:t>
      </w:r>
    </w:p>
    <w:p w14:paraId="2C4D2943" w14:textId="77777777" w:rsidR="00EA48BD" w:rsidRPr="00790EAE" w:rsidRDefault="00EA48BD" w:rsidP="00B26D0C">
      <w:pPr>
        <w:tabs>
          <w:tab w:val="left" w:pos="1701"/>
        </w:tabs>
        <w:rPr>
          <w:lang w:val="pt-PT"/>
        </w:rPr>
      </w:pPr>
      <w:r w:rsidRPr="00790EAE">
        <w:rPr>
          <w:bCs/>
          <w:lang w:val="pt-PT"/>
        </w:rPr>
        <w:t>DIVUTEC</w:t>
      </w:r>
      <w:r w:rsidRPr="00790EAE">
        <w:rPr>
          <w:bCs/>
          <w:i/>
          <w:lang w:val="pt-PT"/>
        </w:rPr>
        <w:t xml:space="preserve"> </w:t>
      </w:r>
      <w:r w:rsidRPr="00790EAE">
        <w:rPr>
          <w:bCs/>
          <w:i/>
          <w:lang w:val="pt-PT"/>
        </w:rPr>
        <w:tab/>
        <w:t>Associação Guineense de Estudos e Divulgação das Tecnologias Apropriadas</w:t>
      </w:r>
    </w:p>
    <w:p w14:paraId="2C4D2944" w14:textId="77777777" w:rsidR="00241341" w:rsidRPr="00D43027" w:rsidRDefault="00241341" w:rsidP="00B26D0C">
      <w:pPr>
        <w:tabs>
          <w:tab w:val="left" w:pos="1701"/>
        </w:tabs>
        <w:rPr>
          <w:lang w:val="fr-FR"/>
        </w:rPr>
      </w:pPr>
      <w:r w:rsidRPr="00D43027">
        <w:rPr>
          <w:lang w:val="fr-FR"/>
        </w:rPr>
        <w:t xml:space="preserve">EC </w:t>
      </w:r>
      <w:r w:rsidRPr="00D43027">
        <w:rPr>
          <w:lang w:val="fr-FR"/>
        </w:rPr>
        <w:tab/>
        <w:t>European Commission</w:t>
      </w:r>
    </w:p>
    <w:p w14:paraId="2C4D2945" w14:textId="77777777" w:rsidR="009E2F49" w:rsidRPr="00D43027" w:rsidRDefault="009E2F49" w:rsidP="00B26D0C">
      <w:pPr>
        <w:tabs>
          <w:tab w:val="left" w:pos="1701"/>
        </w:tabs>
        <w:rPr>
          <w:lang w:val="fr-FR"/>
        </w:rPr>
      </w:pPr>
      <w:r w:rsidRPr="00D43027">
        <w:rPr>
          <w:lang w:val="fr-FR"/>
        </w:rPr>
        <w:t>EEZ</w:t>
      </w:r>
      <w:r w:rsidRPr="00D43027">
        <w:rPr>
          <w:lang w:val="fr-FR"/>
        </w:rPr>
        <w:tab/>
        <w:t>Exclusive Economic Zone</w:t>
      </w:r>
    </w:p>
    <w:p w14:paraId="2C4D2946" w14:textId="77777777" w:rsidR="00560E96" w:rsidRPr="00D43027" w:rsidRDefault="00560E96" w:rsidP="00B26D0C">
      <w:pPr>
        <w:tabs>
          <w:tab w:val="left" w:pos="1701"/>
        </w:tabs>
        <w:rPr>
          <w:lang w:val="fr-FR"/>
        </w:rPr>
      </w:pPr>
      <w:r w:rsidRPr="00D43027">
        <w:rPr>
          <w:lang w:val="fr-FR"/>
        </w:rPr>
        <w:t xml:space="preserve">EIA </w:t>
      </w:r>
      <w:r w:rsidRPr="00D43027">
        <w:rPr>
          <w:lang w:val="fr-FR"/>
        </w:rPr>
        <w:tab/>
        <w:t>Environmental Impact Assessment</w:t>
      </w:r>
    </w:p>
    <w:p w14:paraId="2C4D2947" w14:textId="77777777" w:rsidR="004D1745" w:rsidRPr="00D43027" w:rsidRDefault="004D1745" w:rsidP="00B26D0C">
      <w:pPr>
        <w:tabs>
          <w:tab w:val="left" w:pos="1701"/>
        </w:tabs>
        <w:rPr>
          <w:lang w:val="fr-FR"/>
        </w:rPr>
      </w:pPr>
      <w:r w:rsidRPr="00D43027">
        <w:rPr>
          <w:lang w:val="fr-FR"/>
        </w:rPr>
        <w:t>EN</w:t>
      </w:r>
      <w:r w:rsidRPr="00D43027">
        <w:rPr>
          <w:lang w:val="fr-FR"/>
        </w:rPr>
        <w:tab/>
        <w:t>Endangered</w:t>
      </w:r>
    </w:p>
    <w:p w14:paraId="2C4D2948" w14:textId="77777777" w:rsidR="00BC1DAF" w:rsidRPr="00256744" w:rsidRDefault="00BC1DAF" w:rsidP="00B26D0C">
      <w:pPr>
        <w:tabs>
          <w:tab w:val="left" w:pos="1701"/>
        </w:tabs>
        <w:rPr>
          <w:lang w:val="en-GB"/>
        </w:rPr>
      </w:pPr>
      <w:r w:rsidRPr="00256744">
        <w:rPr>
          <w:lang w:val="en-GB"/>
        </w:rPr>
        <w:t>ERC</w:t>
      </w:r>
      <w:r w:rsidRPr="00256744">
        <w:rPr>
          <w:lang w:val="en-GB"/>
        </w:rPr>
        <w:tab/>
        <w:t>(UNDP) Evaluation Resource Centre</w:t>
      </w:r>
    </w:p>
    <w:p w14:paraId="2C4D2949" w14:textId="77777777" w:rsidR="00BC1DAF" w:rsidRPr="00256744" w:rsidRDefault="00BC1DAF" w:rsidP="00B26D0C">
      <w:pPr>
        <w:tabs>
          <w:tab w:val="left" w:pos="1701"/>
        </w:tabs>
        <w:rPr>
          <w:lang w:val="en-GB"/>
        </w:rPr>
      </w:pPr>
      <w:r w:rsidRPr="00256744">
        <w:rPr>
          <w:lang w:val="en-GB"/>
        </w:rPr>
        <w:t>ESSP</w:t>
      </w:r>
      <w:r w:rsidRPr="00256744">
        <w:rPr>
          <w:lang w:val="en-GB"/>
        </w:rPr>
        <w:tab/>
        <w:t>(UNDP) Environmental and social screening procedure</w:t>
      </w:r>
    </w:p>
    <w:p w14:paraId="2C4D294A" w14:textId="77777777" w:rsidR="008D0D8A" w:rsidRPr="00790EAE" w:rsidRDefault="008D0D8A" w:rsidP="00B26D0C">
      <w:pPr>
        <w:tabs>
          <w:tab w:val="left" w:pos="1701"/>
        </w:tabs>
        <w:rPr>
          <w:lang w:val="fr-FR"/>
        </w:rPr>
      </w:pPr>
      <w:r w:rsidRPr="00790EAE">
        <w:rPr>
          <w:lang w:val="fr-FR"/>
        </w:rPr>
        <w:t>EU</w:t>
      </w:r>
      <w:r w:rsidRPr="00790EAE">
        <w:rPr>
          <w:lang w:val="fr-FR"/>
        </w:rPr>
        <w:tab/>
        <w:t>European Union</w:t>
      </w:r>
    </w:p>
    <w:p w14:paraId="2C4D294B" w14:textId="77777777" w:rsidR="00924D1E" w:rsidRPr="00790EAE" w:rsidRDefault="00924D1E" w:rsidP="00B26D0C">
      <w:pPr>
        <w:tabs>
          <w:tab w:val="left" w:pos="1701"/>
        </w:tabs>
        <w:rPr>
          <w:lang w:val="fr-FR"/>
        </w:rPr>
      </w:pPr>
      <w:r w:rsidRPr="00790EAE">
        <w:rPr>
          <w:bCs/>
          <w:lang w:val="fr-FR"/>
        </w:rPr>
        <w:t xml:space="preserve">EUR </w:t>
      </w:r>
      <w:r w:rsidRPr="00790EAE">
        <w:rPr>
          <w:bCs/>
          <w:lang w:val="fr-FR"/>
        </w:rPr>
        <w:tab/>
        <w:t>Euros</w:t>
      </w:r>
    </w:p>
    <w:p w14:paraId="2C4D294C" w14:textId="77777777" w:rsidR="00C77D13" w:rsidRPr="00790EAE" w:rsidRDefault="00C77D13" w:rsidP="00B26D0C">
      <w:pPr>
        <w:tabs>
          <w:tab w:val="left" w:pos="1701"/>
        </w:tabs>
        <w:rPr>
          <w:lang w:val="fr-FR"/>
        </w:rPr>
      </w:pPr>
      <w:r w:rsidRPr="00790EAE">
        <w:rPr>
          <w:lang w:val="fr-FR"/>
        </w:rPr>
        <w:t>FBG</w:t>
      </w:r>
      <w:r w:rsidRPr="00790EAE">
        <w:rPr>
          <w:lang w:val="fr-FR"/>
        </w:rPr>
        <w:tab/>
        <w:t>BioGuinea Foundation</w:t>
      </w:r>
    </w:p>
    <w:p w14:paraId="2C4D294D" w14:textId="77777777" w:rsidR="002B1FB3" w:rsidRPr="00790EAE" w:rsidRDefault="002B1FB3" w:rsidP="00B26D0C">
      <w:pPr>
        <w:tabs>
          <w:tab w:val="left" w:pos="1701"/>
        </w:tabs>
        <w:rPr>
          <w:lang w:val="fr-FR"/>
        </w:rPr>
      </w:pPr>
      <w:r w:rsidRPr="00790EAE">
        <w:rPr>
          <w:lang w:val="fr-FR"/>
        </w:rPr>
        <w:t>FFEM</w:t>
      </w:r>
      <w:r w:rsidRPr="00790EAE">
        <w:rPr>
          <w:bCs/>
          <w:lang w:val="fr-FR"/>
        </w:rPr>
        <w:t xml:space="preserve"> </w:t>
      </w:r>
      <w:r w:rsidRPr="00790EAE">
        <w:rPr>
          <w:bCs/>
          <w:lang w:val="fr-FR"/>
        </w:rPr>
        <w:tab/>
      </w:r>
      <w:r w:rsidR="00790EAE">
        <w:rPr>
          <w:bCs/>
          <w:i/>
          <w:lang w:val="fr-FR"/>
        </w:rPr>
        <w:t>Fonds français pour l'e</w:t>
      </w:r>
      <w:r w:rsidRPr="00790EAE">
        <w:rPr>
          <w:bCs/>
          <w:i/>
          <w:lang w:val="fr-FR"/>
        </w:rPr>
        <w:t xml:space="preserve">nvironnement </w:t>
      </w:r>
      <w:r w:rsidR="00790EAE">
        <w:rPr>
          <w:bCs/>
          <w:i/>
          <w:lang w:val="fr-FR"/>
        </w:rPr>
        <w:t>m</w:t>
      </w:r>
      <w:r w:rsidRPr="00790EAE">
        <w:rPr>
          <w:bCs/>
          <w:i/>
          <w:lang w:val="fr-FR"/>
        </w:rPr>
        <w:t>ondial</w:t>
      </w:r>
    </w:p>
    <w:p w14:paraId="2C4D294E" w14:textId="77777777" w:rsidR="00EA48BD" w:rsidRPr="00256744" w:rsidRDefault="00EA48BD" w:rsidP="00B26D0C">
      <w:pPr>
        <w:tabs>
          <w:tab w:val="left" w:pos="1701"/>
        </w:tabs>
        <w:rPr>
          <w:lang w:val="en-GB"/>
        </w:rPr>
      </w:pPr>
      <w:r w:rsidRPr="00256744">
        <w:rPr>
          <w:lang w:val="en-GB"/>
        </w:rPr>
        <w:t xml:space="preserve">FIAL </w:t>
      </w:r>
      <w:r w:rsidRPr="00256744">
        <w:rPr>
          <w:lang w:val="en-GB"/>
        </w:rPr>
        <w:tab/>
        <w:t>Fund for Local Environmental Initiatives</w:t>
      </w:r>
    </w:p>
    <w:p w14:paraId="2C4D294F" w14:textId="77777777" w:rsidR="00575F9E" w:rsidRPr="00790EAE" w:rsidRDefault="00575F9E" w:rsidP="00B26D0C">
      <w:pPr>
        <w:tabs>
          <w:tab w:val="left" w:pos="1701"/>
        </w:tabs>
        <w:rPr>
          <w:lang w:val="pt-PT"/>
        </w:rPr>
      </w:pPr>
      <w:r w:rsidRPr="00790EAE">
        <w:rPr>
          <w:lang w:val="pt-PT"/>
        </w:rPr>
        <w:t xml:space="preserve">FUNBIO </w:t>
      </w:r>
      <w:r w:rsidRPr="00790EAE">
        <w:rPr>
          <w:lang w:val="pt-PT"/>
        </w:rPr>
        <w:tab/>
      </w:r>
      <w:r w:rsidRPr="00790EAE">
        <w:rPr>
          <w:i/>
          <w:lang w:val="pt-PT"/>
        </w:rPr>
        <w:t>Fundo Brasileiro para a Biodiversidade</w:t>
      </w:r>
    </w:p>
    <w:p w14:paraId="2C4D2950" w14:textId="77777777" w:rsidR="000D6890" w:rsidRPr="00256744" w:rsidRDefault="000D6890" w:rsidP="00B26D0C">
      <w:pPr>
        <w:tabs>
          <w:tab w:val="left" w:pos="1701"/>
        </w:tabs>
        <w:rPr>
          <w:lang w:val="en-GB"/>
        </w:rPr>
      </w:pPr>
      <w:r w:rsidRPr="00256744">
        <w:rPr>
          <w:lang w:val="en-GB"/>
        </w:rPr>
        <w:t>GCCA+</w:t>
      </w:r>
      <w:r w:rsidRPr="00256744">
        <w:rPr>
          <w:lang w:val="en-GB"/>
        </w:rPr>
        <w:tab/>
        <w:t>Global Climate Change Alliance+</w:t>
      </w:r>
    </w:p>
    <w:p w14:paraId="2C4D2951" w14:textId="77777777" w:rsidR="00BC1DAF" w:rsidRPr="00256744" w:rsidRDefault="00BC1DAF" w:rsidP="00B26D0C">
      <w:pPr>
        <w:tabs>
          <w:tab w:val="left" w:pos="1701"/>
        </w:tabs>
        <w:rPr>
          <w:lang w:val="en-GB"/>
        </w:rPr>
      </w:pPr>
      <w:r w:rsidRPr="00256744">
        <w:rPr>
          <w:lang w:val="en-GB"/>
        </w:rPr>
        <w:t>GDP</w:t>
      </w:r>
      <w:r w:rsidRPr="00256744">
        <w:rPr>
          <w:lang w:val="en-GB"/>
        </w:rPr>
        <w:tab/>
        <w:t>Gross Domestic Product</w:t>
      </w:r>
    </w:p>
    <w:p w14:paraId="2C4D2952" w14:textId="77777777" w:rsidR="00A731DA" w:rsidRPr="00256744" w:rsidRDefault="00A731DA" w:rsidP="00B26D0C">
      <w:pPr>
        <w:tabs>
          <w:tab w:val="left" w:pos="1701"/>
        </w:tabs>
        <w:rPr>
          <w:lang w:val="en-GB"/>
        </w:rPr>
      </w:pPr>
      <w:r w:rsidRPr="00256744">
        <w:rPr>
          <w:lang w:val="en-GB"/>
        </w:rPr>
        <w:t>GEF</w:t>
      </w:r>
      <w:r w:rsidRPr="00256744">
        <w:rPr>
          <w:lang w:val="en-GB"/>
        </w:rPr>
        <w:tab/>
        <w:t>Global Environment Facility</w:t>
      </w:r>
    </w:p>
    <w:p w14:paraId="2C4D2953" w14:textId="77777777" w:rsidR="00BC1DAF" w:rsidRPr="00256744" w:rsidRDefault="00BC1DAF" w:rsidP="00B26D0C">
      <w:pPr>
        <w:tabs>
          <w:tab w:val="left" w:pos="1701"/>
        </w:tabs>
        <w:rPr>
          <w:lang w:val="en-GB"/>
        </w:rPr>
      </w:pPr>
      <w:r w:rsidRPr="00256744">
        <w:rPr>
          <w:lang w:val="en-GB"/>
        </w:rPr>
        <w:t>GIS</w:t>
      </w:r>
      <w:r w:rsidRPr="00256744">
        <w:rPr>
          <w:lang w:val="en-GB"/>
        </w:rPr>
        <w:tab/>
        <w:t>Geographical Information System</w:t>
      </w:r>
    </w:p>
    <w:p w14:paraId="2C4D2954" w14:textId="77777777" w:rsidR="00A731DA" w:rsidRPr="00256744" w:rsidRDefault="00A731DA" w:rsidP="00B26D0C">
      <w:pPr>
        <w:tabs>
          <w:tab w:val="left" w:pos="1701"/>
        </w:tabs>
        <w:rPr>
          <w:lang w:val="en-GB"/>
        </w:rPr>
      </w:pPr>
      <w:r w:rsidRPr="00256744">
        <w:rPr>
          <w:lang w:val="en-GB"/>
        </w:rPr>
        <w:t>GoGB</w:t>
      </w:r>
      <w:r w:rsidRPr="00256744">
        <w:rPr>
          <w:lang w:val="en-GB"/>
        </w:rPr>
        <w:tab/>
        <w:t>Government of Guinea-Bissau</w:t>
      </w:r>
    </w:p>
    <w:p w14:paraId="2C4D2955" w14:textId="77777777" w:rsidR="00C117CE" w:rsidRPr="00256744" w:rsidRDefault="00C117CE" w:rsidP="00B26D0C">
      <w:pPr>
        <w:tabs>
          <w:tab w:val="left" w:pos="1701"/>
        </w:tabs>
        <w:rPr>
          <w:lang w:val="en-GB"/>
        </w:rPr>
      </w:pPr>
      <w:r w:rsidRPr="00256744">
        <w:rPr>
          <w:lang w:val="en-GB"/>
        </w:rPr>
        <w:t>GPC</w:t>
      </w:r>
      <w:r w:rsidRPr="00256744">
        <w:rPr>
          <w:lang w:val="en-GB"/>
        </w:rPr>
        <w:tab/>
        <w:t>Office of Coastal Planning</w:t>
      </w:r>
    </w:p>
    <w:p w14:paraId="2C4D2956" w14:textId="77777777" w:rsidR="009B26FD" w:rsidRPr="00256744" w:rsidRDefault="009B26FD" w:rsidP="00B26D0C">
      <w:pPr>
        <w:tabs>
          <w:tab w:val="left" w:pos="1701"/>
        </w:tabs>
        <w:rPr>
          <w:lang w:val="en-GB"/>
        </w:rPr>
      </w:pPr>
      <w:r w:rsidRPr="00256744">
        <w:rPr>
          <w:lang w:val="en-GB"/>
        </w:rPr>
        <w:t>ha</w:t>
      </w:r>
      <w:r w:rsidRPr="00256744">
        <w:rPr>
          <w:lang w:val="en-GB"/>
        </w:rPr>
        <w:tab/>
        <w:t>Hectare</w:t>
      </w:r>
    </w:p>
    <w:p w14:paraId="2C4D2957" w14:textId="77777777" w:rsidR="00DD77DB" w:rsidRPr="00256744" w:rsidRDefault="00DD77DB" w:rsidP="00B26D0C">
      <w:pPr>
        <w:tabs>
          <w:tab w:val="left" w:pos="1701"/>
        </w:tabs>
        <w:rPr>
          <w:lang w:val="en-GB"/>
        </w:rPr>
      </w:pPr>
      <w:r w:rsidRPr="00256744">
        <w:rPr>
          <w:lang w:val="en-GB"/>
        </w:rPr>
        <w:t xml:space="preserve">HACT </w:t>
      </w:r>
      <w:r w:rsidRPr="00256744">
        <w:rPr>
          <w:lang w:val="en-GB"/>
        </w:rPr>
        <w:tab/>
        <w:t>Harmonized Approach to Cash Transfer</w:t>
      </w:r>
    </w:p>
    <w:p w14:paraId="2C4D2958" w14:textId="77777777" w:rsidR="00BC1DAF" w:rsidRPr="00256744" w:rsidRDefault="00BC1DAF" w:rsidP="00B26D0C">
      <w:pPr>
        <w:tabs>
          <w:tab w:val="left" w:pos="1701"/>
        </w:tabs>
        <w:rPr>
          <w:lang w:val="en-GB"/>
        </w:rPr>
      </w:pPr>
      <w:r w:rsidRPr="00256744">
        <w:rPr>
          <w:lang w:val="en-GB"/>
        </w:rPr>
        <w:t>HDI</w:t>
      </w:r>
      <w:r w:rsidRPr="00256744">
        <w:rPr>
          <w:lang w:val="en-GB"/>
        </w:rPr>
        <w:tab/>
        <w:t>Human Development Index</w:t>
      </w:r>
    </w:p>
    <w:p w14:paraId="2C4D2959" w14:textId="77777777" w:rsidR="00663F56" w:rsidRPr="00256744" w:rsidRDefault="00663F56" w:rsidP="00B26D0C">
      <w:pPr>
        <w:tabs>
          <w:tab w:val="left" w:pos="1701"/>
        </w:tabs>
        <w:rPr>
          <w:lang w:val="en-GB"/>
        </w:rPr>
      </w:pPr>
      <w:r w:rsidRPr="00256744">
        <w:rPr>
          <w:lang w:val="en-GB"/>
        </w:rPr>
        <w:t>IBA</w:t>
      </w:r>
      <w:r w:rsidRPr="00256744">
        <w:rPr>
          <w:lang w:val="en-GB"/>
        </w:rPr>
        <w:tab/>
        <w:t>Important Bird Area</w:t>
      </w:r>
    </w:p>
    <w:p w14:paraId="2C4D295A" w14:textId="77777777" w:rsidR="000D139D" w:rsidRPr="00256744" w:rsidRDefault="00A731DA" w:rsidP="00B26D0C">
      <w:pPr>
        <w:tabs>
          <w:tab w:val="left" w:pos="1701"/>
        </w:tabs>
        <w:rPr>
          <w:lang w:val="en-GB"/>
        </w:rPr>
      </w:pPr>
      <w:r w:rsidRPr="00256744">
        <w:rPr>
          <w:lang w:val="en-GB"/>
        </w:rPr>
        <w:t>IB</w:t>
      </w:r>
      <w:r w:rsidR="00451F9B" w:rsidRPr="00256744">
        <w:rPr>
          <w:lang w:val="en-GB"/>
        </w:rPr>
        <w:t>AP</w:t>
      </w:r>
      <w:r w:rsidR="000D139D" w:rsidRPr="00256744">
        <w:rPr>
          <w:lang w:val="en-GB"/>
        </w:rPr>
        <w:tab/>
        <w:t>Institute for Biodiversity and Protected Areas</w:t>
      </w:r>
    </w:p>
    <w:p w14:paraId="2C4D295B" w14:textId="77777777" w:rsidR="00BB7853" w:rsidRPr="00256744" w:rsidRDefault="00BB7853" w:rsidP="00B26D0C">
      <w:pPr>
        <w:tabs>
          <w:tab w:val="left" w:pos="1701"/>
        </w:tabs>
        <w:rPr>
          <w:lang w:val="en-GB"/>
        </w:rPr>
      </w:pPr>
      <w:r w:rsidRPr="00256744">
        <w:rPr>
          <w:bCs/>
          <w:lang w:val="en-GB"/>
        </w:rPr>
        <w:t xml:space="preserve">IDA </w:t>
      </w:r>
      <w:r w:rsidRPr="00256744">
        <w:rPr>
          <w:bCs/>
          <w:lang w:val="en-GB"/>
        </w:rPr>
        <w:tab/>
        <w:t>International Development Association</w:t>
      </w:r>
    </w:p>
    <w:p w14:paraId="2C4D295C" w14:textId="77777777" w:rsidR="0044434D" w:rsidRPr="00256744" w:rsidRDefault="0044434D" w:rsidP="00B26D0C">
      <w:pPr>
        <w:tabs>
          <w:tab w:val="left" w:pos="1701"/>
        </w:tabs>
        <w:rPr>
          <w:lang w:val="en-GB"/>
        </w:rPr>
      </w:pPr>
      <w:r w:rsidRPr="00256744">
        <w:rPr>
          <w:lang w:val="en-GB"/>
        </w:rPr>
        <w:t xml:space="preserve">IUCN </w:t>
      </w:r>
      <w:r w:rsidRPr="00256744">
        <w:rPr>
          <w:lang w:val="en-GB"/>
        </w:rPr>
        <w:tab/>
        <w:t xml:space="preserve">International Union for </w:t>
      </w:r>
      <w:r w:rsidR="00860A4D" w:rsidRPr="00256744">
        <w:rPr>
          <w:lang w:val="en-GB"/>
        </w:rPr>
        <w:t xml:space="preserve">the </w:t>
      </w:r>
      <w:r w:rsidRPr="00256744">
        <w:rPr>
          <w:lang w:val="en-GB"/>
        </w:rPr>
        <w:t>Conservation of Nature</w:t>
      </w:r>
    </w:p>
    <w:p w14:paraId="2C4D295D" w14:textId="77777777" w:rsidR="009E2F49" w:rsidRPr="00256744" w:rsidRDefault="009E2F49" w:rsidP="00B26D0C">
      <w:pPr>
        <w:tabs>
          <w:tab w:val="left" w:pos="1701"/>
        </w:tabs>
        <w:rPr>
          <w:lang w:val="en-GB"/>
        </w:rPr>
      </w:pPr>
      <w:r w:rsidRPr="00256744">
        <w:rPr>
          <w:lang w:val="en-GB"/>
        </w:rPr>
        <w:lastRenderedPageBreak/>
        <w:t>km</w:t>
      </w:r>
      <w:r w:rsidRPr="00256744">
        <w:rPr>
          <w:lang w:val="en-GB"/>
        </w:rPr>
        <w:tab/>
      </w:r>
      <w:r w:rsidR="009F3B55" w:rsidRPr="00256744">
        <w:rPr>
          <w:lang w:val="en-GB"/>
        </w:rPr>
        <w:t>Kilometre</w:t>
      </w:r>
    </w:p>
    <w:p w14:paraId="2C4D295E" w14:textId="77777777" w:rsidR="00023A87" w:rsidRPr="00256744" w:rsidRDefault="00023A87" w:rsidP="00B26D0C">
      <w:pPr>
        <w:tabs>
          <w:tab w:val="left" w:pos="1701"/>
        </w:tabs>
        <w:rPr>
          <w:lang w:val="en-GB"/>
        </w:rPr>
      </w:pPr>
      <w:r w:rsidRPr="00256744">
        <w:rPr>
          <w:lang w:val="en-GB"/>
        </w:rPr>
        <w:t>KPI</w:t>
      </w:r>
      <w:r w:rsidRPr="00256744">
        <w:rPr>
          <w:lang w:val="en-GB"/>
        </w:rPr>
        <w:tab/>
        <w:t>Key Performance Indicator</w:t>
      </w:r>
    </w:p>
    <w:p w14:paraId="2C4D295F" w14:textId="77777777" w:rsidR="009D60C1" w:rsidRPr="00256744" w:rsidRDefault="009D60C1" w:rsidP="00B26D0C">
      <w:pPr>
        <w:tabs>
          <w:tab w:val="left" w:pos="1701"/>
        </w:tabs>
        <w:rPr>
          <w:lang w:val="en-GB"/>
        </w:rPr>
      </w:pPr>
      <w:r w:rsidRPr="00256744">
        <w:rPr>
          <w:lang w:val="en-GB"/>
        </w:rPr>
        <w:t>LU/LC</w:t>
      </w:r>
      <w:r w:rsidRPr="00256744">
        <w:rPr>
          <w:lang w:val="en-GB"/>
        </w:rPr>
        <w:tab/>
        <w:t>Land Use/Land Cover</w:t>
      </w:r>
    </w:p>
    <w:p w14:paraId="2C4D2960" w14:textId="77777777" w:rsidR="00023A87" w:rsidRPr="00256744" w:rsidRDefault="00023A87" w:rsidP="00B26D0C">
      <w:pPr>
        <w:tabs>
          <w:tab w:val="left" w:pos="1701"/>
        </w:tabs>
        <w:rPr>
          <w:lang w:val="en-GB"/>
        </w:rPr>
      </w:pPr>
      <w:r w:rsidRPr="00256744">
        <w:rPr>
          <w:lang w:val="en-GB"/>
        </w:rPr>
        <w:t>M&amp;E</w:t>
      </w:r>
      <w:r w:rsidRPr="00256744">
        <w:rPr>
          <w:lang w:val="en-GB"/>
        </w:rPr>
        <w:tab/>
        <w:t>Monitoring and Evaluation</w:t>
      </w:r>
    </w:p>
    <w:p w14:paraId="2C4D2961" w14:textId="77777777" w:rsidR="00C77D13" w:rsidRPr="00256744" w:rsidRDefault="00C77D13" w:rsidP="00B26D0C">
      <w:pPr>
        <w:tabs>
          <w:tab w:val="left" w:pos="1701"/>
        </w:tabs>
        <w:rPr>
          <w:lang w:val="en-GB"/>
        </w:rPr>
      </w:pPr>
      <w:r w:rsidRPr="00256744">
        <w:rPr>
          <w:lang w:val="en-GB"/>
        </w:rPr>
        <w:t xml:space="preserve">MARD </w:t>
      </w:r>
      <w:r w:rsidRPr="00256744">
        <w:rPr>
          <w:lang w:val="en-GB"/>
        </w:rPr>
        <w:tab/>
        <w:t>Ministry of Agriculture and Rural Development</w:t>
      </w:r>
    </w:p>
    <w:p w14:paraId="2C4D2962" w14:textId="77777777" w:rsidR="00BC1DAF" w:rsidRPr="00256744" w:rsidRDefault="00BC1DAF" w:rsidP="00B26D0C">
      <w:pPr>
        <w:tabs>
          <w:tab w:val="left" w:pos="1701"/>
        </w:tabs>
        <w:rPr>
          <w:lang w:val="en-GB"/>
        </w:rPr>
      </w:pPr>
      <w:r w:rsidRPr="00256744">
        <w:rPr>
          <w:lang w:val="en-GB"/>
        </w:rPr>
        <w:t>METT</w:t>
      </w:r>
      <w:r w:rsidRPr="00256744">
        <w:rPr>
          <w:lang w:val="en-GB"/>
        </w:rPr>
        <w:tab/>
        <w:t>Management Effectiveness Tracking Tool</w:t>
      </w:r>
    </w:p>
    <w:p w14:paraId="2C4D2963" w14:textId="77777777" w:rsidR="00924584" w:rsidRPr="00256744" w:rsidRDefault="00924584" w:rsidP="00B26D0C">
      <w:pPr>
        <w:tabs>
          <w:tab w:val="left" w:pos="1701"/>
        </w:tabs>
        <w:rPr>
          <w:lang w:val="en-GB"/>
        </w:rPr>
      </w:pPr>
      <w:r w:rsidRPr="00256744">
        <w:rPr>
          <w:lang w:val="en-GB"/>
        </w:rPr>
        <w:t>mm</w:t>
      </w:r>
      <w:r w:rsidRPr="00256744">
        <w:rPr>
          <w:lang w:val="en-GB"/>
        </w:rPr>
        <w:tab/>
      </w:r>
      <w:r w:rsidR="009F3B55" w:rsidRPr="00256744">
        <w:rPr>
          <w:lang w:val="en-GB"/>
        </w:rPr>
        <w:t>Millimetre</w:t>
      </w:r>
    </w:p>
    <w:p w14:paraId="2C4D2964" w14:textId="77777777" w:rsidR="005C0333" w:rsidRPr="00256744" w:rsidRDefault="005C0333" w:rsidP="00B26D0C">
      <w:pPr>
        <w:tabs>
          <w:tab w:val="left" w:pos="1701"/>
        </w:tabs>
        <w:rPr>
          <w:lang w:val="en-GB"/>
        </w:rPr>
      </w:pPr>
      <w:r w:rsidRPr="00256744">
        <w:rPr>
          <w:lang w:val="en-GB"/>
        </w:rPr>
        <w:t>NAPA</w:t>
      </w:r>
      <w:r w:rsidRPr="00256744">
        <w:rPr>
          <w:lang w:val="en-GB"/>
        </w:rPr>
        <w:tab/>
        <w:t>National Adaptation Plan of Action</w:t>
      </w:r>
    </w:p>
    <w:p w14:paraId="2C4D2965" w14:textId="77777777" w:rsidR="00BC1DAF" w:rsidRPr="00256744" w:rsidRDefault="00BC1DAF" w:rsidP="00B26D0C">
      <w:pPr>
        <w:tabs>
          <w:tab w:val="left" w:pos="1701"/>
        </w:tabs>
        <w:rPr>
          <w:lang w:val="en-GB"/>
        </w:rPr>
      </w:pPr>
      <w:r w:rsidRPr="00256744">
        <w:rPr>
          <w:lang w:val="en-GB"/>
        </w:rPr>
        <w:t>NGO</w:t>
      </w:r>
      <w:r w:rsidRPr="00256744">
        <w:rPr>
          <w:lang w:val="en-GB"/>
        </w:rPr>
        <w:tab/>
      </w:r>
      <w:r w:rsidR="009946CD" w:rsidRPr="00256744">
        <w:rPr>
          <w:lang w:val="en-GB"/>
        </w:rPr>
        <w:t>Non-Government</w:t>
      </w:r>
      <w:r w:rsidR="009C247C" w:rsidRPr="00256744">
        <w:rPr>
          <w:lang w:val="en-GB"/>
        </w:rPr>
        <w:t>al</w:t>
      </w:r>
      <w:r w:rsidRPr="00256744">
        <w:rPr>
          <w:lang w:val="en-GB"/>
        </w:rPr>
        <w:t xml:space="preserve"> Organi</w:t>
      </w:r>
      <w:r w:rsidR="009C247C" w:rsidRPr="00256744">
        <w:rPr>
          <w:lang w:val="en-GB"/>
        </w:rPr>
        <w:t>z</w:t>
      </w:r>
      <w:r w:rsidRPr="00256744">
        <w:rPr>
          <w:lang w:val="en-GB"/>
        </w:rPr>
        <w:t>ation</w:t>
      </w:r>
    </w:p>
    <w:p w14:paraId="2C4D2966" w14:textId="77777777" w:rsidR="00BC1DAF" w:rsidRPr="00256744" w:rsidRDefault="00BC1DAF" w:rsidP="00B26D0C">
      <w:pPr>
        <w:tabs>
          <w:tab w:val="left" w:pos="1701"/>
        </w:tabs>
        <w:rPr>
          <w:lang w:val="en-GB"/>
        </w:rPr>
      </w:pPr>
      <w:r w:rsidRPr="00256744">
        <w:rPr>
          <w:lang w:val="en-GB"/>
        </w:rPr>
        <w:t>NIM</w:t>
      </w:r>
      <w:r w:rsidRPr="00256744">
        <w:rPr>
          <w:lang w:val="en-GB"/>
        </w:rPr>
        <w:tab/>
      </w:r>
      <w:r w:rsidR="009946CD" w:rsidRPr="00256744">
        <w:rPr>
          <w:lang w:val="en-GB"/>
        </w:rPr>
        <w:t>National Implementation Modality</w:t>
      </w:r>
    </w:p>
    <w:p w14:paraId="2C4D2967" w14:textId="77777777" w:rsidR="00EA48BD" w:rsidRPr="00256744" w:rsidRDefault="00EA48BD" w:rsidP="00B26D0C">
      <w:pPr>
        <w:tabs>
          <w:tab w:val="left" w:pos="1701"/>
        </w:tabs>
        <w:rPr>
          <w:lang w:val="en-GB"/>
        </w:rPr>
      </w:pPr>
      <w:r w:rsidRPr="00256744">
        <w:rPr>
          <w:lang w:val="en-GB"/>
        </w:rPr>
        <w:t>NSPAB</w:t>
      </w:r>
      <w:r w:rsidRPr="00256744">
        <w:rPr>
          <w:lang w:val="en-GB"/>
        </w:rPr>
        <w:tab/>
        <w:t xml:space="preserve">National Strategy for Protected Areas and Biodiversity Conservation </w:t>
      </w:r>
    </w:p>
    <w:p w14:paraId="2C4D2968" w14:textId="77777777" w:rsidR="004D1745" w:rsidRPr="00256744" w:rsidRDefault="004D1745" w:rsidP="00B26D0C">
      <w:pPr>
        <w:tabs>
          <w:tab w:val="left" w:pos="1701"/>
        </w:tabs>
        <w:rPr>
          <w:lang w:val="en-GB"/>
        </w:rPr>
      </w:pPr>
      <w:r w:rsidRPr="00256744">
        <w:rPr>
          <w:lang w:val="en-GB"/>
        </w:rPr>
        <w:t xml:space="preserve">NT </w:t>
      </w:r>
      <w:r w:rsidRPr="00256744">
        <w:rPr>
          <w:lang w:val="en-GB"/>
        </w:rPr>
        <w:tab/>
      </w:r>
      <w:r w:rsidR="00EA563F" w:rsidRPr="00256744">
        <w:rPr>
          <w:lang w:val="en-GB"/>
        </w:rPr>
        <w:t>Near threatened</w:t>
      </w:r>
    </w:p>
    <w:p w14:paraId="2C4D2969" w14:textId="77777777" w:rsidR="009E2F49" w:rsidRPr="00256744" w:rsidRDefault="009E2F49" w:rsidP="00B26D0C">
      <w:pPr>
        <w:tabs>
          <w:tab w:val="left" w:pos="1701"/>
        </w:tabs>
        <w:rPr>
          <w:lang w:val="en-GB"/>
        </w:rPr>
      </w:pPr>
      <w:r w:rsidRPr="00256744">
        <w:rPr>
          <w:lang w:val="en-GB"/>
        </w:rPr>
        <w:t>NTFP</w:t>
      </w:r>
      <w:r w:rsidRPr="00256744">
        <w:rPr>
          <w:lang w:val="en-GB"/>
        </w:rPr>
        <w:tab/>
        <w:t>Non-Timber Forest Product</w:t>
      </w:r>
    </w:p>
    <w:p w14:paraId="2C4D296A" w14:textId="77777777" w:rsidR="004773BC" w:rsidRPr="00256744" w:rsidRDefault="004773BC" w:rsidP="00B26D0C">
      <w:pPr>
        <w:tabs>
          <w:tab w:val="left" w:pos="1701"/>
        </w:tabs>
        <w:rPr>
          <w:lang w:val="en-GB"/>
        </w:rPr>
      </w:pPr>
      <w:r w:rsidRPr="00256744">
        <w:rPr>
          <w:lang w:val="en-GB"/>
        </w:rPr>
        <w:t xml:space="preserve">PA </w:t>
      </w:r>
      <w:r w:rsidRPr="00256744">
        <w:rPr>
          <w:lang w:val="en-GB"/>
        </w:rPr>
        <w:tab/>
        <w:t xml:space="preserve">Protected </w:t>
      </w:r>
      <w:r w:rsidR="009E2F49" w:rsidRPr="00256744">
        <w:rPr>
          <w:lang w:val="en-GB"/>
        </w:rPr>
        <w:t>Area</w:t>
      </w:r>
    </w:p>
    <w:p w14:paraId="2C4D296B" w14:textId="77777777" w:rsidR="00BC1DAF" w:rsidRPr="00256744" w:rsidRDefault="00BC1DAF" w:rsidP="00B26D0C">
      <w:pPr>
        <w:tabs>
          <w:tab w:val="left" w:pos="1701"/>
        </w:tabs>
        <w:rPr>
          <w:lang w:val="en-GB"/>
        </w:rPr>
      </w:pPr>
      <w:r w:rsidRPr="00256744">
        <w:rPr>
          <w:lang w:val="en-GB"/>
        </w:rPr>
        <w:t>PIR</w:t>
      </w:r>
      <w:r w:rsidRPr="00256744">
        <w:rPr>
          <w:lang w:val="en-GB"/>
        </w:rPr>
        <w:tab/>
        <w:t>Project Implementation Report</w:t>
      </w:r>
    </w:p>
    <w:p w14:paraId="2C4D296C" w14:textId="77777777" w:rsidR="00241341" w:rsidRPr="00256744" w:rsidRDefault="00241341" w:rsidP="00B26D0C">
      <w:pPr>
        <w:tabs>
          <w:tab w:val="left" w:pos="1701"/>
        </w:tabs>
        <w:rPr>
          <w:bCs/>
          <w:lang w:val="en-GB"/>
        </w:rPr>
      </w:pPr>
      <w:r w:rsidRPr="00256744">
        <w:rPr>
          <w:bCs/>
          <w:lang w:val="en-GB"/>
        </w:rPr>
        <w:t xml:space="preserve">POL </w:t>
      </w:r>
      <w:r w:rsidRPr="00256744">
        <w:rPr>
          <w:bCs/>
          <w:lang w:val="en-GB"/>
        </w:rPr>
        <w:tab/>
        <w:t>Operational Development Partners</w:t>
      </w:r>
    </w:p>
    <w:p w14:paraId="2C4D296D" w14:textId="77777777" w:rsidR="000D6890" w:rsidRPr="00256744" w:rsidRDefault="000D6890" w:rsidP="00B26D0C">
      <w:pPr>
        <w:tabs>
          <w:tab w:val="left" w:pos="1701"/>
        </w:tabs>
        <w:rPr>
          <w:lang w:val="en-GB"/>
        </w:rPr>
      </w:pPr>
      <w:r w:rsidRPr="00256744">
        <w:rPr>
          <w:bCs/>
          <w:lang w:val="en-GB"/>
        </w:rPr>
        <w:t xml:space="preserve">PPG </w:t>
      </w:r>
      <w:r w:rsidRPr="00256744">
        <w:rPr>
          <w:bCs/>
          <w:lang w:val="en-GB"/>
        </w:rPr>
        <w:tab/>
        <w:t>Project Preparation Grant</w:t>
      </w:r>
    </w:p>
    <w:p w14:paraId="2C4D296E" w14:textId="77777777" w:rsidR="00BC1DAF" w:rsidRPr="00256744" w:rsidRDefault="00BC1DAF" w:rsidP="00B26D0C">
      <w:pPr>
        <w:tabs>
          <w:tab w:val="left" w:pos="1701"/>
        </w:tabs>
        <w:rPr>
          <w:lang w:val="en-GB"/>
        </w:rPr>
      </w:pPr>
      <w:r w:rsidRPr="00256744">
        <w:rPr>
          <w:lang w:val="en-GB"/>
        </w:rPr>
        <w:t>PSC</w:t>
      </w:r>
      <w:r w:rsidRPr="00256744">
        <w:rPr>
          <w:lang w:val="en-GB"/>
        </w:rPr>
        <w:tab/>
        <w:t>Project Steering Committee</w:t>
      </w:r>
    </w:p>
    <w:p w14:paraId="2C4D296F" w14:textId="77777777" w:rsidR="00BC1DAF" w:rsidRPr="00256744" w:rsidRDefault="00BC1DAF" w:rsidP="00B26D0C">
      <w:pPr>
        <w:tabs>
          <w:tab w:val="left" w:pos="1701"/>
        </w:tabs>
        <w:rPr>
          <w:lang w:val="en-GB"/>
        </w:rPr>
      </w:pPr>
      <w:r w:rsidRPr="00256744">
        <w:rPr>
          <w:lang w:val="en-GB"/>
        </w:rPr>
        <w:t>RCU</w:t>
      </w:r>
      <w:r w:rsidRPr="00256744">
        <w:rPr>
          <w:lang w:val="en-GB"/>
        </w:rPr>
        <w:tab/>
        <w:t>(UNDP) Regional Coordinating Unit</w:t>
      </w:r>
    </w:p>
    <w:p w14:paraId="2C4D2970" w14:textId="77777777" w:rsidR="00C862FD" w:rsidRPr="00256744" w:rsidRDefault="00C862FD" w:rsidP="00B26D0C">
      <w:pPr>
        <w:tabs>
          <w:tab w:val="left" w:pos="1701"/>
        </w:tabs>
        <w:rPr>
          <w:lang w:val="en-GB"/>
        </w:rPr>
      </w:pPr>
      <w:r w:rsidRPr="00256744">
        <w:rPr>
          <w:lang w:val="en-GB"/>
        </w:rPr>
        <w:t xml:space="preserve">REDD </w:t>
      </w:r>
      <w:r w:rsidRPr="00256744">
        <w:rPr>
          <w:lang w:val="en-GB"/>
        </w:rPr>
        <w:tab/>
        <w:t>Reduced Emissions from Deforestation and Forest Degradation</w:t>
      </w:r>
    </w:p>
    <w:p w14:paraId="2C4D2971" w14:textId="77777777" w:rsidR="00BC1DAF" w:rsidRPr="00256744" w:rsidRDefault="00BC1DAF" w:rsidP="00B26D0C">
      <w:pPr>
        <w:tabs>
          <w:tab w:val="left" w:pos="1701"/>
        </w:tabs>
        <w:rPr>
          <w:lang w:val="en-GB"/>
        </w:rPr>
      </w:pPr>
      <w:r w:rsidRPr="00256744">
        <w:rPr>
          <w:lang w:val="en-GB"/>
        </w:rPr>
        <w:t>RTA</w:t>
      </w:r>
      <w:r w:rsidRPr="00256744">
        <w:rPr>
          <w:lang w:val="en-GB"/>
        </w:rPr>
        <w:tab/>
        <w:t>(UNDP) Regional Technical Adviser</w:t>
      </w:r>
    </w:p>
    <w:p w14:paraId="2C4D2972" w14:textId="77777777" w:rsidR="00BC1DAF" w:rsidRPr="00256744" w:rsidRDefault="00BC1DAF" w:rsidP="00B26D0C">
      <w:pPr>
        <w:tabs>
          <w:tab w:val="left" w:pos="1701"/>
        </w:tabs>
        <w:rPr>
          <w:lang w:val="en-GB"/>
        </w:rPr>
      </w:pPr>
      <w:r w:rsidRPr="00256744">
        <w:rPr>
          <w:lang w:val="en-GB"/>
        </w:rPr>
        <w:t>SBAA</w:t>
      </w:r>
      <w:r w:rsidRPr="00256744">
        <w:rPr>
          <w:lang w:val="en-GB"/>
        </w:rPr>
        <w:tab/>
        <w:t>Standard Basic Assistance Agreement</w:t>
      </w:r>
    </w:p>
    <w:p w14:paraId="2C4D2973" w14:textId="77777777" w:rsidR="000B52D0" w:rsidRPr="00256744" w:rsidRDefault="001A3717" w:rsidP="00B26D0C">
      <w:pPr>
        <w:tabs>
          <w:tab w:val="left" w:pos="1701"/>
        </w:tabs>
        <w:rPr>
          <w:lang w:val="en-GB"/>
        </w:rPr>
      </w:pPr>
      <w:r w:rsidRPr="00256744">
        <w:rPr>
          <w:lang w:val="en-GB"/>
        </w:rPr>
        <w:t>SEA</w:t>
      </w:r>
      <w:r w:rsidR="000B52D0" w:rsidRPr="00256744">
        <w:rPr>
          <w:lang w:val="en-GB"/>
        </w:rPr>
        <w:t xml:space="preserve"> </w:t>
      </w:r>
      <w:r w:rsidR="000B52D0" w:rsidRPr="00256744">
        <w:rPr>
          <w:lang w:val="en-GB"/>
        </w:rPr>
        <w:tab/>
        <w:t xml:space="preserve">State Secretariat for Environment </w:t>
      </w:r>
    </w:p>
    <w:p w14:paraId="2C4D2974" w14:textId="77777777" w:rsidR="00250C27" w:rsidRPr="00256744" w:rsidRDefault="00250C27" w:rsidP="00B26D0C">
      <w:pPr>
        <w:tabs>
          <w:tab w:val="left" w:pos="1701"/>
        </w:tabs>
        <w:rPr>
          <w:lang w:val="en-GB"/>
        </w:rPr>
      </w:pPr>
      <w:r w:rsidRPr="00256744">
        <w:rPr>
          <w:lang w:val="en-GB"/>
        </w:rPr>
        <w:t xml:space="preserve">SNAP </w:t>
      </w:r>
      <w:r w:rsidRPr="00256744">
        <w:rPr>
          <w:lang w:val="en-GB"/>
        </w:rPr>
        <w:tab/>
        <w:t>National System of Protected Areas</w:t>
      </w:r>
    </w:p>
    <w:p w14:paraId="2C4D2975" w14:textId="77777777" w:rsidR="00612408" w:rsidRPr="00256744" w:rsidRDefault="00612408" w:rsidP="00B26D0C">
      <w:pPr>
        <w:tabs>
          <w:tab w:val="left" w:pos="1701"/>
        </w:tabs>
        <w:rPr>
          <w:lang w:val="en-GB"/>
        </w:rPr>
      </w:pPr>
      <w:r w:rsidRPr="00256744">
        <w:rPr>
          <w:lang w:val="en-GB"/>
        </w:rPr>
        <w:t xml:space="preserve">SRF </w:t>
      </w:r>
      <w:r w:rsidR="00DD77DB" w:rsidRPr="00256744">
        <w:rPr>
          <w:lang w:val="en-GB"/>
        </w:rPr>
        <w:tab/>
        <w:t>Strategic Results Framework</w:t>
      </w:r>
    </w:p>
    <w:p w14:paraId="2C4D2976" w14:textId="77777777" w:rsidR="00DD77DB" w:rsidRPr="00256744" w:rsidRDefault="00DD77DB" w:rsidP="00B26D0C">
      <w:pPr>
        <w:tabs>
          <w:tab w:val="left" w:pos="1701"/>
        </w:tabs>
        <w:rPr>
          <w:lang w:val="en-GB"/>
        </w:rPr>
      </w:pPr>
      <w:r w:rsidRPr="00256744">
        <w:rPr>
          <w:lang w:val="en-GB"/>
        </w:rPr>
        <w:t xml:space="preserve">TRAC </w:t>
      </w:r>
      <w:r w:rsidRPr="00256744">
        <w:rPr>
          <w:lang w:val="en-GB"/>
        </w:rPr>
        <w:tab/>
        <w:t>(UNDP) Target for Resource Assignment from the Core funds</w:t>
      </w:r>
    </w:p>
    <w:p w14:paraId="2C4D2977" w14:textId="77777777" w:rsidR="00BC1DAF" w:rsidRPr="00256744" w:rsidRDefault="00BC1DAF" w:rsidP="00B26D0C">
      <w:pPr>
        <w:tabs>
          <w:tab w:val="left" w:pos="1701"/>
        </w:tabs>
        <w:rPr>
          <w:lang w:val="en-GB"/>
        </w:rPr>
      </w:pPr>
      <w:r w:rsidRPr="00256744">
        <w:rPr>
          <w:lang w:val="en-GB"/>
        </w:rPr>
        <w:t>TBW</w:t>
      </w:r>
      <w:r w:rsidRPr="00256744">
        <w:rPr>
          <w:lang w:val="en-GB"/>
        </w:rPr>
        <w:tab/>
        <w:t>Total Budget and Work plan</w:t>
      </w:r>
    </w:p>
    <w:p w14:paraId="2C4D2978" w14:textId="77777777" w:rsidR="00EA48BD" w:rsidRPr="00790EAE" w:rsidRDefault="00EA48BD" w:rsidP="00B26D0C">
      <w:pPr>
        <w:tabs>
          <w:tab w:val="left" w:pos="1701"/>
        </w:tabs>
        <w:ind w:left="1701" w:hanging="1701"/>
        <w:rPr>
          <w:lang w:val="pt-PT"/>
        </w:rPr>
      </w:pPr>
      <w:r w:rsidRPr="00790EAE">
        <w:rPr>
          <w:lang w:val="pt-PT"/>
        </w:rPr>
        <w:t>TINIGUENA</w:t>
      </w:r>
      <w:r w:rsidRPr="00790EAE">
        <w:rPr>
          <w:i/>
          <w:lang w:val="pt-PT"/>
        </w:rPr>
        <w:t xml:space="preserve"> </w:t>
      </w:r>
      <w:r w:rsidRPr="00790EAE">
        <w:rPr>
          <w:i/>
          <w:lang w:val="pt-PT"/>
        </w:rPr>
        <w:tab/>
        <w:t>Associação de Promoção do Desenvolvimento Participativo na Base e Gestão Durável dos Recursos</w:t>
      </w:r>
      <w:r w:rsidRPr="00790EAE">
        <w:rPr>
          <w:lang w:val="pt-PT"/>
        </w:rPr>
        <w:t xml:space="preserve"> </w:t>
      </w:r>
      <w:r w:rsidRPr="00790EAE">
        <w:rPr>
          <w:i/>
          <w:lang w:val="pt-PT"/>
        </w:rPr>
        <w:t>Naturais</w:t>
      </w:r>
      <w:r w:rsidRPr="00790EAE">
        <w:rPr>
          <w:lang w:val="pt-PT"/>
        </w:rPr>
        <w:t xml:space="preserve"> </w:t>
      </w:r>
    </w:p>
    <w:p w14:paraId="2C4D2979" w14:textId="77777777" w:rsidR="009A6914" w:rsidRPr="00256744" w:rsidRDefault="009A6914" w:rsidP="00B26D0C">
      <w:pPr>
        <w:tabs>
          <w:tab w:val="left" w:pos="1701"/>
        </w:tabs>
        <w:rPr>
          <w:lang w:val="en-GB"/>
        </w:rPr>
      </w:pPr>
      <w:r w:rsidRPr="00256744">
        <w:rPr>
          <w:lang w:val="en-GB"/>
        </w:rPr>
        <w:t>TORs</w:t>
      </w:r>
      <w:r w:rsidRPr="00256744">
        <w:rPr>
          <w:lang w:val="en-GB"/>
        </w:rPr>
        <w:tab/>
        <w:t>Terms of Reference</w:t>
      </w:r>
    </w:p>
    <w:p w14:paraId="2C4D297A" w14:textId="77777777" w:rsidR="00BC1DAF" w:rsidRPr="00256744" w:rsidRDefault="00BC1DAF" w:rsidP="00B26D0C">
      <w:pPr>
        <w:tabs>
          <w:tab w:val="left" w:pos="1701"/>
        </w:tabs>
        <w:rPr>
          <w:lang w:val="en-GB"/>
        </w:rPr>
      </w:pPr>
      <w:r w:rsidRPr="00256744">
        <w:rPr>
          <w:lang w:val="en-GB"/>
        </w:rPr>
        <w:t>UNDP</w:t>
      </w:r>
      <w:r w:rsidRPr="00256744">
        <w:rPr>
          <w:lang w:val="en-GB"/>
        </w:rPr>
        <w:tab/>
        <w:t>United Nations Development Programme</w:t>
      </w:r>
    </w:p>
    <w:p w14:paraId="2C4D297B" w14:textId="77777777" w:rsidR="00F2616E" w:rsidRPr="00256744" w:rsidRDefault="00BC1DAF" w:rsidP="00B26D0C">
      <w:pPr>
        <w:tabs>
          <w:tab w:val="left" w:pos="1701"/>
        </w:tabs>
        <w:rPr>
          <w:lang w:val="en-GB"/>
        </w:rPr>
      </w:pPr>
      <w:r w:rsidRPr="00256744">
        <w:rPr>
          <w:lang w:val="en-GB"/>
        </w:rPr>
        <w:t>UNDAF</w:t>
      </w:r>
      <w:r w:rsidRPr="00256744">
        <w:rPr>
          <w:lang w:val="en-GB"/>
        </w:rPr>
        <w:tab/>
        <w:t>United Nations Development Assistance Framework</w:t>
      </w:r>
    </w:p>
    <w:p w14:paraId="2C4D297C" w14:textId="77777777" w:rsidR="009B26FD" w:rsidRPr="00256744" w:rsidRDefault="009B26FD" w:rsidP="00B26D0C">
      <w:pPr>
        <w:tabs>
          <w:tab w:val="left" w:pos="1701"/>
        </w:tabs>
        <w:rPr>
          <w:lang w:val="en-GB"/>
        </w:rPr>
      </w:pPr>
      <w:r w:rsidRPr="00256744">
        <w:rPr>
          <w:lang w:val="en-GB"/>
        </w:rPr>
        <w:t>UNESCO</w:t>
      </w:r>
      <w:r w:rsidRPr="00256744">
        <w:rPr>
          <w:lang w:val="en-GB"/>
        </w:rPr>
        <w:tab/>
      </w:r>
      <w:r w:rsidRPr="00256744">
        <w:rPr>
          <w:rFonts w:eastAsia="Cambria"/>
          <w:noProof/>
          <w:szCs w:val="22"/>
          <w:lang w:val="en-GB" w:eastAsia="en-ZA"/>
        </w:rPr>
        <w:t>United Nations Educational, Scientific, and Cultural Organization</w:t>
      </w:r>
    </w:p>
    <w:p w14:paraId="2C4D297D" w14:textId="77777777" w:rsidR="00044750" w:rsidRPr="00256744" w:rsidRDefault="00044750" w:rsidP="00B26D0C">
      <w:pPr>
        <w:tabs>
          <w:tab w:val="left" w:pos="1701"/>
        </w:tabs>
        <w:rPr>
          <w:szCs w:val="22"/>
          <w:lang w:val="en-GB"/>
        </w:rPr>
      </w:pPr>
      <w:bookmarkStart w:id="1" w:name="text123"/>
      <w:bookmarkEnd w:id="1"/>
      <w:r w:rsidRPr="00256744">
        <w:rPr>
          <w:szCs w:val="22"/>
          <w:lang w:val="en-GB"/>
        </w:rPr>
        <w:t xml:space="preserve">UNFCCC </w:t>
      </w:r>
      <w:r w:rsidRPr="00256744">
        <w:rPr>
          <w:szCs w:val="22"/>
          <w:lang w:val="en-GB"/>
        </w:rPr>
        <w:tab/>
        <w:t xml:space="preserve">United Nations Framework Convention on Climate Change </w:t>
      </w:r>
    </w:p>
    <w:p w14:paraId="2C4D297E" w14:textId="77777777" w:rsidR="00241341" w:rsidRPr="00256744" w:rsidRDefault="00241341" w:rsidP="00B26D0C">
      <w:pPr>
        <w:tabs>
          <w:tab w:val="left" w:pos="1701"/>
        </w:tabs>
        <w:rPr>
          <w:szCs w:val="22"/>
          <w:lang w:val="en-GB"/>
        </w:rPr>
      </w:pPr>
      <w:r w:rsidRPr="00256744">
        <w:rPr>
          <w:bCs/>
          <w:szCs w:val="22"/>
          <w:lang w:val="en-GB"/>
        </w:rPr>
        <w:t xml:space="preserve">UNOPS </w:t>
      </w:r>
      <w:r w:rsidRPr="00256744">
        <w:rPr>
          <w:bCs/>
          <w:szCs w:val="22"/>
          <w:lang w:val="en-GB"/>
        </w:rPr>
        <w:tab/>
        <w:t>United Nations Office for Project Services</w:t>
      </w:r>
    </w:p>
    <w:p w14:paraId="2C4D297F" w14:textId="77777777" w:rsidR="00790EAE" w:rsidRDefault="00790EAE" w:rsidP="00B26D0C">
      <w:pPr>
        <w:tabs>
          <w:tab w:val="left" w:pos="1701"/>
        </w:tabs>
        <w:rPr>
          <w:szCs w:val="22"/>
          <w:lang w:val="en-GB"/>
        </w:rPr>
      </w:pPr>
      <w:r>
        <w:rPr>
          <w:szCs w:val="22"/>
          <w:lang w:val="en-GB"/>
        </w:rPr>
        <w:t>USD</w:t>
      </w:r>
      <w:r>
        <w:rPr>
          <w:szCs w:val="22"/>
          <w:lang w:val="en-GB"/>
        </w:rPr>
        <w:tab/>
        <w:t>U.S. Dollars</w:t>
      </w:r>
    </w:p>
    <w:p w14:paraId="2C4D2980" w14:textId="77777777" w:rsidR="00241341" w:rsidRPr="00256744" w:rsidRDefault="00241341" w:rsidP="00B26D0C">
      <w:pPr>
        <w:tabs>
          <w:tab w:val="left" w:pos="1701"/>
        </w:tabs>
        <w:rPr>
          <w:szCs w:val="22"/>
          <w:lang w:val="en-GB"/>
        </w:rPr>
      </w:pPr>
      <w:r w:rsidRPr="00256744">
        <w:rPr>
          <w:szCs w:val="22"/>
          <w:lang w:val="en-GB"/>
        </w:rPr>
        <w:t xml:space="preserve">VCS </w:t>
      </w:r>
      <w:r w:rsidRPr="00256744">
        <w:rPr>
          <w:szCs w:val="22"/>
          <w:lang w:val="en-GB"/>
        </w:rPr>
        <w:tab/>
        <w:t>Voluntary Carbon Standard</w:t>
      </w:r>
    </w:p>
    <w:p w14:paraId="2C4D2981" w14:textId="77777777" w:rsidR="004D1745" w:rsidRPr="00256744" w:rsidRDefault="004D1745" w:rsidP="00B26D0C">
      <w:pPr>
        <w:tabs>
          <w:tab w:val="left" w:pos="1701"/>
        </w:tabs>
        <w:rPr>
          <w:szCs w:val="22"/>
          <w:lang w:val="en-GB"/>
        </w:rPr>
      </w:pPr>
      <w:r w:rsidRPr="00256744">
        <w:rPr>
          <w:szCs w:val="22"/>
          <w:lang w:val="en-GB"/>
        </w:rPr>
        <w:t>VU</w:t>
      </w:r>
      <w:r w:rsidRPr="00256744">
        <w:rPr>
          <w:szCs w:val="22"/>
          <w:lang w:val="en-GB"/>
        </w:rPr>
        <w:tab/>
        <w:t>Vulnerable</w:t>
      </w:r>
    </w:p>
    <w:p w14:paraId="2C4D2982" w14:textId="77777777" w:rsidR="0059237A" w:rsidRPr="00256744" w:rsidRDefault="0059237A" w:rsidP="00B26D0C">
      <w:pPr>
        <w:tabs>
          <w:tab w:val="left" w:pos="1701"/>
        </w:tabs>
        <w:rPr>
          <w:szCs w:val="22"/>
          <w:lang w:val="en-GB"/>
        </w:rPr>
      </w:pPr>
      <w:r w:rsidRPr="00256744">
        <w:rPr>
          <w:szCs w:val="22"/>
          <w:lang w:val="en-GB"/>
        </w:rPr>
        <w:t xml:space="preserve">WAMER </w:t>
      </w:r>
      <w:r w:rsidRPr="00256744">
        <w:rPr>
          <w:szCs w:val="22"/>
          <w:lang w:val="en-GB"/>
        </w:rPr>
        <w:tab/>
        <w:t>West African Marine Ecoregion Project</w:t>
      </w:r>
    </w:p>
    <w:p w14:paraId="2C4D2983" w14:textId="77777777" w:rsidR="001060D0" w:rsidRPr="00256744" w:rsidRDefault="001060D0" w:rsidP="00B26D0C">
      <w:pPr>
        <w:tabs>
          <w:tab w:val="left" w:pos="1701"/>
        </w:tabs>
        <w:rPr>
          <w:szCs w:val="22"/>
          <w:lang w:val="en-GB"/>
        </w:rPr>
      </w:pPr>
      <w:r w:rsidRPr="00256744">
        <w:rPr>
          <w:szCs w:val="22"/>
          <w:lang w:val="en-GB"/>
        </w:rPr>
        <w:t>WCMC</w:t>
      </w:r>
      <w:r w:rsidRPr="00256744">
        <w:rPr>
          <w:szCs w:val="22"/>
          <w:lang w:val="en-GB"/>
        </w:rPr>
        <w:tab/>
        <w:t>World Conservation Monitoring</w:t>
      </w:r>
      <w:r w:rsidR="004D1745" w:rsidRPr="00256744">
        <w:rPr>
          <w:szCs w:val="22"/>
          <w:lang w:val="en-GB"/>
        </w:rPr>
        <w:t xml:space="preserve"> Center</w:t>
      </w:r>
    </w:p>
    <w:p w14:paraId="2C4D2984" w14:textId="77777777" w:rsidR="000A15E6" w:rsidRPr="00256744" w:rsidRDefault="0044434D" w:rsidP="00B26D0C">
      <w:pPr>
        <w:tabs>
          <w:tab w:val="left" w:pos="1701"/>
        </w:tabs>
        <w:rPr>
          <w:szCs w:val="22"/>
          <w:lang w:val="en-GB"/>
        </w:rPr>
      </w:pPr>
      <w:r w:rsidRPr="00256744">
        <w:rPr>
          <w:szCs w:val="22"/>
          <w:lang w:val="en-GB"/>
        </w:rPr>
        <w:t xml:space="preserve">WWF </w:t>
      </w:r>
      <w:r w:rsidRPr="00256744">
        <w:rPr>
          <w:szCs w:val="22"/>
          <w:lang w:val="en-GB"/>
        </w:rPr>
        <w:tab/>
      </w:r>
      <w:r w:rsidR="00361A93" w:rsidRPr="00256744">
        <w:rPr>
          <w:szCs w:val="22"/>
          <w:lang w:val="en-GB"/>
        </w:rPr>
        <w:t>Worldwide Fund for Nature</w:t>
      </w:r>
      <w:r w:rsidR="00522C0F" w:rsidRPr="00256744">
        <w:rPr>
          <w:szCs w:val="22"/>
          <w:lang w:val="en-GB"/>
        </w:rPr>
        <w:t xml:space="preserve"> / World Wildlife Fund</w:t>
      </w:r>
      <w:r w:rsidR="00E3292C" w:rsidRPr="00256744">
        <w:rPr>
          <w:szCs w:val="22"/>
          <w:lang w:val="en-GB"/>
        </w:rPr>
        <w:br w:type="page"/>
      </w:r>
    </w:p>
    <w:p w14:paraId="2C4D2985" w14:textId="77777777" w:rsidR="000A15E6" w:rsidRPr="00256744" w:rsidRDefault="007936F6" w:rsidP="007936F6">
      <w:pPr>
        <w:pStyle w:val="Heading1"/>
        <w:rPr>
          <w:szCs w:val="22"/>
          <w:lang w:val="en-GB"/>
        </w:rPr>
      </w:pPr>
      <w:bookmarkStart w:id="2" w:name="_Toc412825257"/>
      <w:r w:rsidRPr="00256744">
        <w:rPr>
          <w:lang w:val="en-GB"/>
        </w:rPr>
        <w:lastRenderedPageBreak/>
        <w:t>SECTION I: Elaboration of the Narrative</w:t>
      </w:r>
      <w:bookmarkEnd w:id="2"/>
    </w:p>
    <w:p w14:paraId="2C4D2986" w14:textId="77777777" w:rsidR="00EA0BA8" w:rsidRPr="00256744" w:rsidRDefault="00EA0BA8" w:rsidP="00EA0BA8">
      <w:pPr>
        <w:pStyle w:val="Heading2"/>
        <w:jc w:val="both"/>
        <w:rPr>
          <w:lang w:val="en-GB"/>
        </w:rPr>
      </w:pPr>
      <w:bookmarkStart w:id="3" w:name="_Toc347992242"/>
      <w:bookmarkStart w:id="4" w:name="_Toc412825258"/>
      <w:r w:rsidRPr="00256744">
        <w:rPr>
          <w:lang w:val="en-GB"/>
        </w:rPr>
        <w:t>PART I: Situation Analysis</w:t>
      </w:r>
      <w:bookmarkEnd w:id="3"/>
      <w:bookmarkEnd w:id="4"/>
      <w:r w:rsidRPr="00256744">
        <w:rPr>
          <w:lang w:val="en-GB"/>
        </w:rPr>
        <w:t xml:space="preserve"> </w:t>
      </w:r>
    </w:p>
    <w:p w14:paraId="2C4D2987" w14:textId="77777777" w:rsidR="00EA0BA8" w:rsidRPr="00256744" w:rsidRDefault="008C50D2" w:rsidP="008C50D2">
      <w:pPr>
        <w:pStyle w:val="Heading3"/>
        <w:jc w:val="both"/>
        <w:rPr>
          <w:lang w:val="en-GB"/>
        </w:rPr>
      </w:pPr>
      <w:bookmarkStart w:id="5" w:name="_Toc347992243"/>
      <w:bookmarkStart w:id="6" w:name="_Toc412825259"/>
      <w:r w:rsidRPr="00256744">
        <w:rPr>
          <w:lang w:val="en-GB"/>
        </w:rPr>
        <w:t xml:space="preserve">I.1. </w:t>
      </w:r>
      <w:r w:rsidR="00EA0BA8" w:rsidRPr="00256744">
        <w:rPr>
          <w:lang w:val="en-GB"/>
        </w:rPr>
        <w:t>Context and global significance</w:t>
      </w:r>
      <w:bookmarkEnd w:id="5"/>
      <w:bookmarkEnd w:id="6"/>
    </w:p>
    <w:p w14:paraId="2C4D2988" w14:textId="77777777" w:rsidR="00211E9D" w:rsidRPr="00256744" w:rsidRDefault="00211E9D" w:rsidP="00211E9D">
      <w:pPr>
        <w:rPr>
          <w:lang w:val="en-GB"/>
        </w:rPr>
      </w:pPr>
    </w:p>
    <w:p w14:paraId="2C4D2989" w14:textId="77777777" w:rsidR="00011EF8" w:rsidRPr="00256744" w:rsidRDefault="00011EF8" w:rsidP="008C50D2">
      <w:pPr>
        <w:pStyle w:val="NumberedParas"/>
        <w:numPr>
          <w:ilvl w:val="0"/>
          <w:numId w:val="0"/>
        </w:numPr>
        <w:tabs>
          <w:tab w:val="left" w:pos="540"/>
        </w:tabs>
        <w:rPr>
          <w:b/>
          <w:i/>
          <w:lang w:val="en-GB"/>
        </w:rPr>
      </w:pPr>
      <w:r w:rsidRPr="00256744">
        <w:rPr>
          <w:b/>
          <w:i/>
          <w:lang w:val="en-GB"/>
        </w:rPr>
        <w:t>Introduction</w:t>
      </w:r>
    </w:p>
    <w:p w14:paraId="2C4D298A" w14:textId="77777777" w:rsidR="00211E9D" w:rsidRPr="00256744" w:rsidRDefault="00211E9D" w:rsidP="00211E9D">
      <w:pPr>
        <w:rPr>
          <w:rFonts w:eastAsia="Cambria"/>
          <w:lang w:val="en-GB"/>
        </w:rPr>
      </w:pPr>
    </w:p>
    <w:p w14:paraId="2C4D298B" w14:textId="77777777" w:rsidR="00915CB7" w:rsidRPr="00256744" w:rsidRDefault="00915CB7" w:rsidP="00DD6CFF">
      <w:pPr>
        <w:pStyle w:val="NumberedParas"/>
        <w:tabs>
          <w:tab w:val="left" w:pos="540"/>
        </w:tabs>
        <w:spacing w:after="120"/>
        <w:ind w:left="0" w:firstLine="0"/>
        <w:rPr>
          <w:lang w:val="en-GB"/>
        </w:rPr>
      </w:pPr>
      <w:r w:rsidRPr="00256744">
        <w:rPr>
          <w:lang w:val="en-GB"/>
        </w:rPr>
        <w:t xml:space="preserve">The Government of Guinea-Bissau (GoGB) is seeking </w:t>
      </w:r>
      <w:r w:rsidR="00A731DA" w:rsidRPr="00256744">
        <w:rPr>
          <w:lang w:val="en-GB"/>
        </w:rPr>
        <w:t>the support of the Global Environment Facility (</w:t>
      </w:r>
      <w:r w:rsidRPr="00256744">
        <w:rPr>
          <w:lang w:val="en-GB"/>
        </w:rPr>
        <w:t>GEF</w:t>
      </w:r>
      <w:r w:rsidR="00A731DA" w:rsidRPr="00256744">
        <w:rPr>
          <w:lang w:val="en-GB"/>
        </w:rPr>
        <w:t>)</w:t>
      </w:r>
      <w:r w:rsidRPr="00256744">
        <w:rPr>
          <w:lang w:val="en-GB"/>
        </w:rPr>
        <w:t xml:space="preserve"> </w:t>
      </w:r>
      <w:r w:rsidR="00A731DA" w:rsidRPr="00256744">
        <w:rPr>
          <w:lang w:val="en-GB"/>
        </w:rPr>
        <w:t>for</w:t>
      </w:r>
      <w:r w:rsidRPr="00256744">
        <w:rPr>
          <w:lang w:val="en-GB"/>
        </w:rPr>
        <w:t xml:space="preserve"> a well-funded </w:t>
      </w:r>
      <w:r w:rsidR="00E64917" w:rsidRPr="00256744">
        <w:rPr>
          <w:lang w:val="en-GB"/>
        </w:rPr>
        <w:t xml:space="preserve">National </w:t>
      </w:r>
      <w:r w:rsidR="00F36FB7" w:rsidRPr="00256744">
        <w:rPr>
          <w:lang w:val="en-GB"/>
        </w:rPr>
        <w:t xml:space="preserve">System of </w:t>
      </w:r>
      <w:r w:rsidRPr="00256744">
        <w:rPr>
          <w:lang w:val="en-GB"/>
        </w:rPr>
        <w:t>Protected Area</w:t>
      </w:r>
      <w:r w:rsidR="00F36FB7" w:rsidRPr="00256744">
        <w:rPr>
          <w:lang w:val="en-GB"/>
        </w:rPr>
        <w:t>s</w:t>
      </w:r>
      <w:r w:rsidR="00E64917" w:rsidRPr="00256744">
        <w:rPr>
          <w:lang w:val="en-GB"/>
        </w:rPr>
        <w:t xml:space="preserve"> (</w:t>
      </w:r>
      <w:r w:rsidR="00250C27" w:rsidRPr="00256744">
        <w:rPr>
          <w:lang w:val="en-GB"/>
        </w:rPr>
        <w:t>SNAP</w:t>
      </w:r>
      <w:r w:rsidR="00E64917" w:rsidRPr="00256744">
        <w:rPr>
          <w:lang w:val="en-GB"/>
        </w:rPr>
        <w:t xml:space="preserve">) </w:t>
      </w:r>
      <w:r w:rsidRPr="00256744">
        <w:rPr>
          <w:lang w:val="en-GB"/>
        </w:rPr>
        <w:t xml:space="preserve">that conserves biodiversity of global importance in </w:t>
      </w:r>
      <w:r w:rsidR="00A731DA" w:rsidRPr="00256744">
        <w:rPr>
          <w:lang w:val="en-GB"/>
        </w:rPr>
        <w:t>Guinea-</w:t>
      </w:r>
      <w:r w:rsidRPr="00256744">
        <w:rPr>
          <w:lang w:val="en-GB"/>
        </w:rPr>
        <w:t xml:space="preserve">Bissau through </w:t>
      </w:r>
      <w:r w:rsidR="003330BE" w:rsidRPr="00256744">
        <w:rPr>
          <w:lang w:val="en-GB"/>
        </w:rPr>
        <w:t>prote</w:t>
      </w:r>
      <w:r w:rsidR="00E64917" w:rsidRPr="00256744">
        <w:rPr>
          <w:lang w:val="en-GB"/>
        </w:rPr>
        <w:t>cted areas (</w:t>
      </w:r>
      <w:r w:rsidRPr="00256744">
        <w:rPr>
          <w:lang w:val="en-GB"/>
        </w:rPr>
        <w:t>PAs</w:t>
      </w:r>
      <w:r w:rsidR="00E64917" w:rsidRPr="00256744">
        <w:rPr>
          <w:lang w:val="en-GB"/>
        </w:rPr>
        <w:t>)</w:t>
      </w:r>
      <w:r w:rsidRPr="00256744">
        <w:rPr>
          <w:lang w:val="en-GB"/>
        </w:rPr>
        <w:t xml:space="preserve"> that are effectively managed </w:t>
      </w:r>
      <w:r w:rsidR="00A731DA" w:rsidRPr="00256744">
        <w:rPr>
          <w:lang w:val="en-GB"/>
        </w:rPr>
        <w:t xml:space="preserve">and </w:t>
      </w:r>
      <w:r w:rsidRPr="00256744">
        <w:rPr>
          <w:lang w:val="en-GB"/>
        </w:rPr>
        <w:t xml:space="preserve">sustainable under nationally mandated standards to meet conservation goals in a </w:t>
      </w:r>
      <w:r w:rsidR="00A731DA" w:rsidRPr="00256744">
        <w:rPr>
          <w:lang w:val="en-GB"/>
        </w:rPr>
        <w:t>cost-</w:t>
      </w:r>
      <w:r w:rsidRPr="00256744">
        <w:rPr>
          <w:lang w:val="en-GB"/>
        </w:rPr>
        <w:t xml:space="preserve">effective manner. Building </w:t>
      </w:r>
      <w:r w:rsidR="00A731DA" w:rsidRPr="00256744">
        <w:rPr>
          <w:lang w:val="en-GB"/>
        </w:rPr>
        <w:t>up</w:t>
      </w:r>
      <w:r w:rsidRPr="00256744">
        <w:rPr>
          <w:lang w:val="en-GB"/>
        </w:rPr>
        <w:t xml:space="preserve">on the results of previous </w:t>
      </w:r>
      <w:r w:rsidR="0094346F" w:rsidRPr="00256744">
        <w:rPr>
          <w:lang w:val="en-GB"/>
        </w:rPr>
        <w:t>Global Environment Facility (</w:t>
      </w:r>
      <w:r w:rsidRPr="00256744">
        <w:rPr>
          <w:lang w:val="en-GB"/>
        </w:rPr>
        <w:t>GEF</w:t>
      </w:r>
      <w:r w:rsidR="0094346F" w:rsidRPr="00256744">
        <w:rPr>
          <w:lang w:val="en-GB"/>
        </w:rPr>
        <w:t>)</w:t>
      </w:r>
      <w:r w:rsidRPr="00256744">
        <w:rPr>
          <w:lang w:val="en-GB"/>
        </w:rPr>
        <w:t xml:space="preserve"> interventions and coordinating with ongoing and other </w:t>
      </w:r>
      <w:r w:rsidR="00A731DA" w:rsidRPr="00256744">
        <w:rPr>
          <w:lang w:val="en-GB"/>
        </w:rPr>
        <w:t>donor</w:t>
      </w:r>
      <w:r w:rsidR="00A731DA" w:rsidRPr="00256744">
        <w:rPr>
          <w:lang w:val="en-GB"/>
        </w:rPr>
        <w:noBreakHyphen/>
      </w:r>
      <w:r w:rsidRPr="00256744">
        <w:rPr>
          <w:lang w:val="en-GB"/>
        </w:rPr>
        <w:t>funded projects, the project will pursu</w:t>
      </w:r>
      <w:r w:rsidR="00E64917" w:rsidRPr="00256744">
        <w:rPr>
          <w:lang w:val="en-GB"/>
        </w:rPr>
        <w:t>e two interlinked approaches: a</w:t>
      </w:r>
      <w:r w:rsidRPr="00256744">
        <w:rPr>
          <w:lang w:val="en-GB"/>
        </w:rPr>
        <w:t xml:space="preserve">) </w:t>
      </w:r>
      <w:r w:rsidRPr="00256744">
        <w:rPr>
          <w:i/>
          <w:lang w:val="en-GB"/>
        </w:rPr>
        <w:t xml:space="preserve">increasing revenue generation for the </w:t>
      </w:r>
      <w:r w:rsidR="00250C27" w:rsidRPr="00256744">
        <w:rPr>
          <w:i/>
          <w:lang w:val="en-GB"/>
        </w:rPr>
        <w:t>SNAP</w:t>
      </w:r>
      <w:r w:rsidRPr="00256744">
        <w:rPr>
          <w:lang w:val="en-GB"/>
        </w:rPr>
        <w:t xml:space="preserve"> by lifting barriers that impede </w:t>
      </w:r>
      <w:r w:rsidR="00A731DA" w:rsidRPr="00256744">
        <w:rPr>
          <w:lang w:val="en-GB"/>
        </w:rPr>
        <w:t xml:space="preserve">the </w:t>
      </w:r>
      <w:r w:rsidRPr="00256744">
        <w:rPr>
          <w:lang w:val="en-GB"/>
        </w:rPr>
        <w:t xml:space="preserve">full functioning of the </w:t>
      </w:r>
      <w:r w:rsidR="0058450B" w:rsidRPr="00256744">
        <w:rPr>
          <w:lang w:val="en-GB"/>
        </w:rPr>
        <w:t>BioGuinea Foundation (FBG)</w:t>
      </w:r>
      <w:r w:rsidR="0058450B" w:rsidRPr="00256744">
        <w:rPr>
          <w:vertAlign w:val="superscript"/>
          <w:lang w:val="en-GB"/>
        </w:rPr>
        <w:footnoteReference w:id="2"/>
      </w:r>
      <w:r w:rsidR="0058450B" w:rsidRPr="00256744">
        <w:rPr>
          <w:lang w:val="en-GB"/>
        </w:rPr>
        <w:t xml:space="preserve"> as an independent </w:t>
      </w:r>
      <w:r w:rsidR="00A731DA" w:rsidRPr="00256744">
        <w:rPr>
          <w:lang w:val="en-GB"/>
        </w:rPr>
        <w:t>conservation trust fund,</w:t>
      </w:r>
      <w:r w:rsidR="0058450B" w:rsidRPr="00256744">
        <w:rPr>
          <w:lang w:val="en-GB"/>
        </w:rPr>
        <w:t xml:space="preserve"> </w:t>
      </w:r>
      <w:r w:rsidRPr="00256744">
        <w:rPr>
          <w:lang w:val="en-GB"/>
        </w:rPr>
        <w:t>achieving short-term endowment capitali</w:t>
      </w:r>
      <w:r w:rsidR="00451F9B" w:rsidRPr="00256744">
        <w:rPr>
          <w:lang w:val="en-GB"/>
        </w:rPr>
        <w:t>z</w:t>
      </w:r>
      <w:r w:rsidRPr="00256744">
        <w:rPr>
          <w:lang w:val="en-GB"/>
        </w:rPr>
        <w:t>ation targets together with project co-financiers and putting in</w:t>
      </w:r>
      <w:r w:rsidR="00451F9B" w:rsidRPr="00256744">
        <w:rPr>
          <w:lang w:val="en-GB"/>
        </w:rPr>
        <w:t>to</w:t>
      </w:r>
      <w:r w:rsidRPr="00256744">
        <w:rPr>
          <w:lang w:val="en-GB"/>
        </w:rPr>
        <w:t xml:space="preserve"> place the foundations for the achievement of medium</w:t>
      </w:r>
      <w:r w:rsidR="00451F9B" w:rsidRPr="00256744">
        <w:rPr>
          <w:lang w:val="en-GB"/>
        </w:rPr>
        <w:t>-</w:t>
      </w:r>
      <w:r w:rsidRPr="00256744">
        <w:rPr>
          <w:lang w:val="en-GB"/>
        </w:rPr>
        <w:t xml:space="preserve"> and long </w:t>
      </w:r>
      <w:r w:rsidR="00451F9B" w:rsidRPr="00256744">
        <w:rPr>
          <w:lang w:val="en-GB"/>
        </w:rPr>
        <w:t>term-</w:t>
      </w:r>
      <w:r w:rsidR="004D1745" w:rsidRPr="00256744">
        <w:rPr>
          <w:lang w:val="en-GB"/>
        </w:rPr>
        <w:t>targets</w:t>
      </w:r>
      <w:r w:rsidR="00C40223" w:rsidRPr="00256744">
        <w:rPr>
          <w:lang w:val="en-GB"/>
        </w:rPr>
        <w:t>, and thereb</w:t>
      </w:r>
      <w:r w:rsidR="00BB2E2B" w:rsidRPr="00256744">
        <w:rPr>
          <w:lang w:val="en-GB"/>
        </w:rPr>
        <w:t>y providing sustainable financing for biodiversity conservation activities in Guinea-Bissau</w:t>
      </w:r>
      <w:r w:rsidR="00A13FE2" w:rsidRPr="00256744">
        <w:rPr>
          <w:lang w:val="en-GB"/>
        </w:rPr>
        <w:t xml:space="preserve"> in perpetuity; </w:t>
      </w:r>
      <w:r w:rsidR="004D1745" w:rsidRPr="00256744">
        <w:rPr>
          <w:lang w:val="en-GB"/>
        </w:rPr>
        <w:t>and b</w:t>
      </w:r>
      <w:r w:rsidRPr="00256744">
        <w:rPr>
          <w:lang w:val="en-GB"/>
        </w:rPr>
        <w:t xml:space="preserve">) </w:t>
      </w:r>
      <w:r w:rsidR="00A13FE2" w:rsidRPr="00256744">
        <w:rPr>
          <w:i/>
          <w:lang w:val="en-GB"/>
        </w:rPr>
        <w:t xml:space="preserve">strenthening the </w:t>
      </w:r>
      <w:r w:rsidRPr="00256744">
        <w:rPr>
          <w:i/>
          <w:lang w:val="en-GB"/>
        </w:rPr>
        <w:t xml:space="preserve">effective PA management by </w:t>
      </w:r>
      <w:r w:rsidR="00E64917" w:rsidRPr="00256744">
        <w:rPr>
          <w:i/>
          <w:lang w:val="en-GB"/>
        </w:rPr>
        <w:t>the Institute for Biodiversity and Protected Areas (</w:t>
      </w:r>
      <w:r w:rsidRPr="00256744">
        <w:rPr>
          <w:i/>
          <w:lang w:val="en-GB"/>
        </w:rPr>
        <w:t>IBAP</w:t>
      </w:r>
      <w:r w:rsidR="00E64917" w:rsidRPr="00256744">
        <w:rPr>
          <w:i/>
          <w:lang w:val="en-GB"/>
        </w:rPr>
        <w:t>)</w:t>
      </w:r>
      <w:r w:rsidRPr="00256744">
        <w:rPr>
          <w:i/>
          <w:lang w:val="en-GB"/>
        </w:rPr>
        <w:t xml:space="preserve"> to a critically threatened priority PA </w:t>
      </w:r>
      <w:r w:rsidR="00A52830" w:rsidRPr="00256744">
        <w:rPr>
          <w:i/>
          <w:lang w:val="en-GB"/>
        </w:rPr>
        <w:t>(Cantanhez National Park</w:t>
      </w:r>
      <w:r w:rsidR="00A13FE2" w:rsidRPr="00256744">
        <w:rPr>
          <w:i/>
          <w:lang w:val="en-GB"/>
        </w:rPr>
        <w:t xml:space="preserve"> [CNP]</w:t>
      </w:r>
      <w:r w:rsidR="00A52830" w:rsidRPr="00256744">
        <w:rPr>
          <w:i/>
          <w:lang w:val="en-GB"/>
        </w:rPr>
        <w:t xml:space="preserve">) </w:t>
      </w:r>
      <w:r w:rsidRPr="00256744">
        <w:rPr>
          <w:i/>
          <w:lang w:val="en-GB"/>
        </w:rPr>
        <w:t xml:space="preserve">while developing new operational frameworks </w:t>
      </w:r>
      <w:r w:rsidR="00451F9B" w:rsidRPr="00256744">
        <w:rPr>
          <w:i/>
          <w:lang w:val="en-GB"/>
        </w:rPr>
        <w:t>entailing</w:t>
      </w:r>
      <w:r w:rsidRPr="00256744">
        <w:rPr>
          <w:i/>
          <w:lang w:val="en-GB"/>
        </w:rPr>
        <w:t xml:space="preserve"> enhanced efficiencies through the involvement of </w:t>
      </w:r>
      <w:r w:rsidR="00451F9B" w:rsidRPr="00256744">
        <w:rPr>
          <w:i/>
          <w:lang w:val="en-GB"/>
        </w:rPr>
        <w:t xml:space="preserve">the </w:t>
      </w:r>
      <w:r w:rsidR="00E64917" w:rsidRPr="00256744">
        <w:rPr>
          <w:i/>
          <w:lang w:val="en-GB"/>
        </w:rPr>
        <w:t>Directorate General for Forests and Fauna (</w:t>
      </w:r>
      <w:r w:rsidRPr="00256744">
        <w:rPr>
          <w:i/>
          <w:lang w:val="en-GB"/>
        </w:rPr>
        <w:t>DGFF</w:t>
      </w:r>
      <w:r w:rsidR="00E64917" w:rsidRPr="00256744">
        <w:rPr>
          <w:i/>
          <w:lang w:val="en-GB"/>
        </w:rPr>
        <w:t>)</w:t>
      </w:r>
      <w:r w:rsidRPr="00256744">
        <w:rPr>
          <w:i/>
          <w:lang w:val="en-GB"/>
        </w:rPr>
        <w:t xml:space="preserve"> and local stakeholders</w:t>
      </w:r>
      <w:r w:rsidRPr="00256744">
        <w:rPr>
          <w:lang w:val="en-GB"/>
        </w:rPr>
        <w:t xml:space="preserve">. </w:t>
      </w:r>
    </w:p>
    <w:p w14:paraId="2C4D298C" w14:textId="77777777" w:rsidR="00FD4B8C" w:rsidRPr="00256744" w:rsidRDefault="00FD4B8C" w:rsidP="00F832D9">
      <w:pPr>
        <w:pStyle w:val="NumberedParas"/>
        <w:numPr>
          <w:ilvl w:val="0"/>
          <w:numId w:val="0"/>
        </w:numPr>
        <w:tabs>
          <w:tab w:val="left" w:pos="540"/>
        </w:tabs>
        <w:spacing w:after="120"/>
        <w:rPr>
          <w:b/>
          <w:i/>
          <w:lang w:val="en-GB"/>
        </w:rPr>
      </w:pPr>
      <w:r w:rsidRPr="00256744">
        <w:rPr>
          <w:b/>
          <w:i/>
          <w:lang w:val="en-GB"/>
        </w:rPr>
        <w:t>National Context</w:t>
      </w:r>
      <w:r w:rsidR="003F2D6E" w:rsidRPr="00256744">
        <w:rPr>
          <w:b/>
          <w:i/>
          <w:lang w:val="en-GB"/>
        </w:rPr>
        <w:t>: Socio-economic, Environment, Biodiversity</w:t>
      </w:r>
    </w:p>
    <w:p w14:paraId="2C4D298D" w14:textId="77777777" w:rsidR="00DC05A7" w:rsidRPr="00256744" w:rsidRDefault="00331C58" w:rsidP="00DD6CFF">
      <w:pPr>
        <w:pStyle w:val="NumberedParas"/>
        <w:tabs>
          <w:tab w:val="left" w:pos="540"/>
        </w:tabs>
        <w:spacing w:after="120"/>
        <w:ind w:left="0" w:firstLine="0"/>
        <w:rPr>
          <w:lang w:val="en-GB"/>
        </w:rPr>
      </w:pPr>
      <w:r w:rsidRPr="00256744">
        <w:rPr>
          <w:lang w:val="en-GB"/>
        </w:rPr>
        <w:t xml:space="preserve">Guinea-Bissau is a small country in West Africa with a total area of 36,125 </w:t>
      </w:r>
      <w:r w:rsidR="00451F9B" w:rsidRPr="00256744">
        <w:rPr>
          <w:lang w:val="en-GB"/>
        </w:rPr>
        <w:t>square kilometers (</w:t>
      </w:r>
      <w:r w:rsidRPr="00256744">
        <w:rPr>
          <w:lang w:val="en-GB"/>
        </w:rPr>
        <w:t>km</w:t>
      </w:r>
      <w:r w:rsidRPr="00256744">
        <w:rPr>
          <w:vertAlign w:val="superscript"/>
          <w:lang w:val="en-GB"/>
        </w:rPr>
        <w:t>2</w:t>
      </w:r>
      <w:r w:rsidR="00451F9B" w:rsidRPr="00256744">
        <w:rPr>
          <w:lang w:val="en-GB"/>
        </w:rPr>
        <w:t>)</w:t>
      </w:r>
      <w:r w:rsidRPr="00256744">
        <w:rPr>
          <w:lang w:val="en-GB"/>
        </w:rPr>
        <w:t xml:space="preserve"> an</w:t>
      </w:r>
      <w:r w:rsidR="00F832D9" w:rsidRPr="00256744">
        <w:rPr>
          <w:lang w:val="en-GB"/>
        </w:rPr>
        <w:t>d an estimated population of 1,</w:t>
      </w:r>
      <w:r w:rsidR="00591280" w:rsidRPr="00256744">
        <w:rPr>
          <w:lang w:val="en-GB"/>
        </w:rPr>
        <w:t>7</w:t>
      </w:r>
      <w:r w:rsidRPr="00256744">
        <w:rPr>
          <w:lang w:val="en-GB"/>
        </w:rPr>
        <w:t xml:space="preserve">00,000 inhabitants. </w:t>
      </w:r>
      <w:r w:rsidR="00F45B2D" w:rsidRPr="00256744">
        <w:rPr>
          <w:lang w:val="en-GB"/>
        </w:rPr>
        <w:t>I</w:t>
      </w:r>
      <w:r w:rsidRPr="00256744">
        <w:rPr>
          <w:lang w:val="en-GB"/>
        </w:rPr>
        <w:t>t is one of the poorest countries</w:t>
      </w:r>
      <w:r w:rsidR="00CC7A5C" w:rsidRPr="00256744">
        <w:rPr>
          <w:lang w:val="en-GB"/>
        </w:rPr>
        <w:t xml:space="preserve"> </w:t>
      </w:r>
      <w:r w:rsidRPr="00256744">
        <w:rPr>
          <w:lang w:val="en-GB"/>
        </w:rPr>
        <w:t>in the world</w:t>
      </w:r>
      <w:r w:rsidR="004773BC" w:rsidRPr="00256744">
        <w:rPr>
          <w:lang w:val="en-GB"/>
        </w:rPr>
        <w:t xml:space="preserve"> </w:t>
      </w:r>
      <w:r w:rsidR="00CC7A5C" w:rsidRPr="00256744">
        <w:rPr>
          <w:lang w:val="en-GB"/>
        </w:rPr>
        <w:t>(</w:t>
      </w:r>
      <w:r w:rsidR="000638D7" w:rsidRPr="00256744">
        <w:rPr>
          <w:lang w:val="en-GB"/>
        </w:rPr>
        <w:t xml:space="preserve">70% of </w:t>
      </w:r>
      <w:r w:rsidR="00451F9B" w:rsidRPr="00256744">
        <w:rPr>
          <w:lang w:val="en-GB"/>
        </w:rPr>
        <w:t xml:space="preserve">the </w:t>
      </w:r>
      <w:r w:rsidR="000638D7" w:rsidRPr="00256744">
        <w:rPr>
          <w:lang w:val="en-GB"/>
        </w:rPr>
        <w:t xml:space="preserve">population live below the national poverty line and 33% </w:t>
      </w:r>
      <w:r w:rsidR="00451F9B" w:rsidRPr="00256744">
        <w:rPr>
          <w:lang w:val="en-GB"/>
        </w:rPr>
        <w:t xml:space="preserve">live </w:t>
      </w:r>
      <w:r w:rsidR="000638D7" w:rsidRPr="00256744">
        <w:rPr>
          <w:lang w:val="en-GB"/>
        </w:rPr>
        <w:t>in extreme poverty</w:t>
      </w:r>
      <w:r w:rsidR="00CC7A5C" w:rsidRPr="00256744">
        <w:rPr>
          <w:lang w:val="en-GB"/>
        </w:rPr>
        <w:t xml:space="preserve">) </w:t>
      </w:r>
      <w:r w:rsidR="004773BC" w:rsidRPr="00256744">
        <w:rPr>
          <w:lang w:val="en-GB"/>
        </w:rPr>
        <w:t xml:space="preserve">and </w:t>
      </w:r>
      <w:r w:rsidR="00F45B2D" w:rsidRPr="00256744">
        <w:rPr>
          <w:lang w:val="en-GB"/>
        </w:rPr>
        <w:t xml:space="preserve">has </w:t>
      </w:r>
      <w:r w:rsidR="004773BC" w:rsidRPr="00256744">
        <w:rPr>
          <w:lang w:val="en-GB"/>
        </w:rPr>
        <w:t xml:space="preserve">one of the lowest </w:t>
      </w:r>
      <w:r w:rsidR="00F832D9" w:rsidRPr="00256744">
        <w:rPr>
          <w:lang w:val="en-GB"/>
        </w:rPr>
        <w:t xml:space="preserve">Human Development </w:t>
      </w:r>
      <w:r w:rsidR="00451F9B" w:rsidRPr="00256744">
        <w:rPr>
          <w:lang w:val="en-GB"/>
        </w:rPr>
        <w:t xml:space="preserve">Index (HDI) scores </w:t>
      </w:r>
      <w:r w:rsidR="00F832D9" w:rsidRPr="00256744">
        <w:rPr>
          <w:lang w:val="en-GB"/>
        </w:rPr>
        <w:t>(</w:t>
      </w:r>
      <w:r w:rsidR="009154F6" w:rsidRPr="00256744">
        <w:rPr>
          <w:lang w:val="en-GB"/>
        </w:rPr>
        <w:t xml:space="preserve">0.396, </w:t>
      </w:r>
      <w:r w:rsidR="00F832D9" w:rsidRPr="00256744">
        <w:rPr>
          <w:lang w:val="en-GB"/>
        </w:rPr>
        <w:t>20</w:t>
      </w:r>
      <w:r w:rsidR="009154F6" w:rsidRPr="00256744">
        <w:rPr>
          <w:lang w:val="en-GB"/>
        </w:rPr>
        <w:t>13</w:t>
      </w:r>
      <w:r w:rsidRPr="00256744">
        <w:rPr>
          <w:lang w:val="en-GB"/>
        </w:rPr>
        <w:t>)</w:t>
      </w:r>
      <w:r w:rsidR="009D1E3C" w:rsidRPr="00256744">
        <w:rPr>
          <w:rStyle w:val="FootnoteReference"/>
          <w:lang w:val="en-GB"/>
        </w:rPr>
        <w:footnoteReference w:id="3"/>
      </w:r>
      <w:r w:rsidR="00F832D9" w:rsidRPr="00256744">
        <w:rPr>
          <w:lang w:val="en-GB"/>
        </w:rPr>
        <w:t xml:space="preserve"> </w:t>
      </w:r>
      <w:r w:rsidR="00451F9B" w:rsidRPr="00256744">
        <w:rPr>
          <w:lang w:val="en-GB"/>
        </w:rPr>
        <w:t xml:space="preserve">as well as the </w:t>
      </w:r>
      <w:r w:rsidRPr="00256744">
        <w:rPr>
          <w:lang w:val="en-GB"/>
        </w:rPr>
        <w:t>lowest life expectancy</w:t>
      </w:r>
      <w:r w:rsidR="00CC7A5C" w:rsidRPr="00256744">
        <w:rPr>
          <w:lang w:val="en-GB"/>
        </w:rPr>
        <w:t xml:space="preserve"> (54 years at birth)</w:t>
      </w:r>
      <w:r w:rsidRPr="00256744">
        <w:rPr>
          <w:lang w:val="en-GB"/>
        </w:rPr>
        <w:t xml:space="preserve"> and literacy rate</w:t>
      </w:r>
      <w:r w:rsidR="00CC7A5C" w:rsidRPr="00256744">
        <w:rPr>
          <w:lang w:val="en-GB"/>
        </w:rPr>
        <w:t xml:space="preserve"> (57%)</w:t>
      </w:r>
      <w:r w:rsidRPr="00256744">
        <w:rPr>
          <w:lang w:val="en-GB"/>
        </w:rPr>
        <w:t xml:space="preserve"> indicators.</w:t>
      </w:r>
      <w:r w:rsidR="00591280" w:rsidRPr="00256744">
        <w:rPr>
          <w:sz w:val="24"/>
          <w:lang w:val="en-GB"/>
        </w:rPr>
        <w:t xml:space="preserve"> </w:t>
      </w:r>
      <w:r w:rsidR="00591280" w:rsidRPr="00256744">
        <w:rPr>
          <w:lang w:val="en-GB"/>
        </w:rPr>
        <w:t>The inequality of income distribution is one of the most extreme in the world</w:t>
      </w:r>
      <w:r w:rsidR="00591280" w:rsidRPr="00256744">
        <w:rPr>
          <w:vertAlign w:val="superscript"/>
          <w:lang w:val="en-GB"/>
        </w:rPr>
        <w:footnoteReference w:id="4"/>
      </w:r>
      <w:r w:rsidR="00591280" w:rsidRPr="00256744">
        <w:rPr>
          <w:lang w:val="en-GB"/>
        </w:rPr>
        <w:t xml:space="preserve"> and a short and violent civil war in 1998 destroyed most of its productive infrastructure. In recent years, the country has experienced prolonged periods of political and institutional instability. </w:t>
      </w:r>
      <w:r w:rsidR="00451F9B" w:rsidRPr="00256744">
        <w:rPr>
          <w:lang w:val="en-GB"/>
        </w:rPr>
        <w:t>However</w:t>
      </w:r>
      <w:r w:rsidR="00591280" w:rsidRPr="00256744">
        <w:rPr>
          <w:lang w:val="en-GB"/>
        </w:rPr>
        <w:t xml:space="preserve">, </w:t>
      </w:r>
      <w:r w:rsidR="00DC05A7" w:rsidRPr="00256744">
        <w:rPr>
          <w:lang w:val="en-GB"/>
        </w:rPr>
        <w:t xml:space="preserve">successful elections </w:t>
      </w:r>
      <w:r w:rsidR="00451F9B" w:rsidRPr="00256744">
        <w:rPr>
          <w:lang w:val="en-GB"/>
        </w:rPr>
        <w:t xml:space="preserve">held in </w:t>
      </w:r>
      <w:r w:rsidR="00DC05A7" w:rsidRPr="00256744">
        <w:rPr>
          <w:lang w:val="en-GB"/>
        </w:rPr>
        <w:t>April</w:t>
      </w:r>
      <w:r w:rsidR="00451F9B" w:rsidRPr="00256744">
        <w:rPr>
          <w:lang w:val="en-GB"/>
        </w:rPr>
        <w:t xml:space="preserve"> and </w:t>
      </w:r>
      <w:r w:rsidR="00DC05A7" w:rsidRPr="00256744">
        <w:rPr>
          <w:lang w:val="en-GB"/>
        </w:rPr>
        <w:t xml:space="preserve">May 2014 </w:t>
      </w:r>
      <w:r w:rsidR="00451F9B" w:rsidRPr="00256744">
        <w:rPr>
          <w:lang w:val="en-GB"/>
        </w:rPr>
        <w:t xml:space="preserve">have paved </w:t>
      </w:r>
      <w:r w:rsidR="00DC05A7" w:rsidRPr="00256744">
        <w:rPr>
          <w:lang w:val="en-GB"/>
        </w:rPr>
        <w:t>the way for a</w:t>
      </w:r>
      <w:r w:rsidR="00D421E4" w:rsidRPr="00256744">
        <w:rPr>
          <w:lang w:val="en-GB"/>
        </w:rPr>
        <w:t xml:space="preserve"> political renewal and</w:t>
      </w:r>
      <w:r w:rsidR="00DC05A7" w:rsidRPr="00256744">
        <w:rPr>
          <w:lang w:val="en-GB"/>
        </w:rPr>
        <w:t xml:space="preserve"> </w:t>
      </w:r>
      <w:r w:rsidR="009C0D4E" w:rsidRPr="00256744">
        <w:rPr>
          <w:lang w:val="en-GB"/>
        </w:rPr>
        <w:t xml:space="preserve">hopefully also </w:t>
      </w:r>
      <w:r w:rsidR="00DC05A7" w:rsidRPr="00256744">
        <w:rPr>
          <w:lang w:val="en-GB"/>
        </w:rPr>
        <w:t>economic recovery</w:t>
      </w:r>
      <w:r w:rsidR="00CC7A5C" w:rsidRPr="00256744">
        <w:rPr>
          <w:lang w:val="en-GB"/>
        </w:rPr>
        <w:t>;</w:t>
      </w:r>
      <w:r w:rsidR="00DC05A7" w:rsidRPr="00256744">
        <w:rPr>
          <w:lang w:val="en-GB"/>
        </w:rPr>
        <w:t xml:space="preserve"> </w:t>
      </w:r>
      <w:r w:rsidR="00CC7A5C" w:rsidRPr="00256744">
        <w:rPr>
          <w:lang w:val="en-GB"/>
        </w:rPr>
        <w:t>t</w:t>
      </w:r>
      <w:r w:rsidR="004773BC" w:rsidRPr="00256744">
        <w:rPr>
          <w:lang w:val="en-GB"/>
        </w:rPr>
        <w:t>he gross domestic product (</w:t>
      </w:r>
      <w:r w:rsidR="00DC05A7" w:rsidRPr="00256744">
        <w:rPr>
          <w:lang w:val="en-GB"/>
        </w:rPr>
        <w:t>GDP</w:t>
      </w:r>
      <w:r w:rsidR="004773BC" w:rsidRPr="00256744">
        <w:rPr>
          <w:lang w:val="en-GB"/>
        </w:rPr>
        <w:t>)</w:t>
      </w:r>
      <w:r w:rsidR="00DC05A7" w:rsidRPr="00256744">
        <w:rPr>
          <w:lang w:val="en-GB"/>
        </w:rPr>
        <w:t xml:space="preserve"> is expected to grow by 2.6% in 2014 and 4% in 2015</w:t>
      </w:r>
      <w:r w:rsidR="00591280" w:rsidRPr="00256744">
        <w:rPr>
          <w:lang w:val="en-GB"/>
        </w:rPr>
        <w:t>.</w:t>
      </w:r>
      <w:r w:rsidR="000638D7" w:rsidRPr="00256744">
        <w:rPr>
          <w:rStyle w:val="FootnoteReference"/>
          <w:lang w:val="en-GB"/>
        </w:rPr>
        <w:footnoteReference w:id="5"/>
      </w:r>
      <w:r w:rsidR="00591280" w:rsidRPr="00256744">
        <w:rPr>
          <w:lang w:val="en-GB"/>
        </w:rPr>
        <w:t xml:space="preserve"> </w:t>
      </w:r>
    </w:p>
    <w:p w14:paraId="2C4D298E" w14:textId="77777777" w:rsidR="00F45B2D" w:rsidRPr="00256744" w:rsidRDefault="00451F9B" w:rsidP="00DD6CFF">
      <w:pPr>
        <w:pStyle w:val="NumberedParas"/>
        <w:tabs>
          <w:tab w:val="left" w:pos="540"/>
        </w:tabs>
        <w:spacing w:after="120"/>
        <w:ind w:left="0" w:firstLine="0"/>
        <w:rPr>
          <w:lang w:val="en-GB"/>
        </w:rPr>
      </w:pPr>
      <w:r w:rsidRPr="00256744">
        <w:rPr>
          <w:lang w:val="en-GB"/>
        </w:rPr>
        <w:t>Agricul</w:t>
      </w:r>
      <w:r w:rsidR="00C40223" w:rsidRPr="00256744">
        <w:rPr>
          <w:lang w:val="en-GB"/>
        </w:rPr>
        <w:t>t</w:t>
      </w:r>
      <w:r w:rsidRPr="00256744">
        <w:rPr>
          <w:lang w:val="en-GB"/>
        </w:rPr>
        <w:t>ure is the predominant sector</w:t>
      </w:r>
      <w:r w:rsidR="00F45B2D" w:rsidRPr="00256744">
        <w:rPr>
          <w:lang w:val="en-GB"/>
        </w:rPr>
        <w:t xml:space="preserve"> </w:t>
      </w:r>
      <w:r w:rsidRPr="00256744">
        <w:rPr>
          <w:lang w:val="en-GB"/>
        </w:rPr>
        <w:t>of</w:t>
      </w:r>
      <w:r w:rsidR="00F45B2D" w:rsidRPr="00256744">
        <w:rPr>
          <w:lang w:val="en-GB"/>
        </w:rPr>
        <w:t xml:space="preserve"> the </w:t>
      </w:r>
      <w:r w:rsidRPr="00256744">
        <w:rPr>
          <w:lang w:val="en-GB"/>
        </w:rPr>
        <w:t xml:space="preserve">country’s economy </w:t>
      </w:r>
      <w:r w:rsidR="00F45B2D" w:rsidRPr="00256744">
        <w:rPr>
          <w:lang w:val="en-GB"/>
        </w:rPr>
        <w:t xml:space="preserve">and is the source of occupation </w:t>
      </w:r>
      <w:r w:rsidRPr="00256744">
        <w:rPr>
          <w:lang w:val="en-GB"/>
        </w:rPr>
        <w:t xml:space="preserve">for approximately </w:t>
      </w:r>
      <w:r w:rsidR="00F45B2D" w:rsidRPr="00256744">
        <w:rPr>
          <w:lang w:val="en-GB"/>
        </w:rPr>
        <w:t>8</w:t>
      </w:r>
      <w:r w:rsidR="00CD238B" w:rsidRPr="00256744">
        <w:rPr>
          <w:lang w:val="en-GB"/>
        </w:rPr>
        <w:t>2</w:t>
      </w:r>
      <w:r w:rsidR="00F45B2D" w:rsidRPr="00256744">
        <w:rPr>
          <w:lang w:val="en-GB"/>
        </w:rPr>
        <w:t xml:space="preserve">% of the population. </w:t>
      </w:r>
      <w:r w:rsidR="009C0D4E" w:rsidRPr="00256744">
        <w:rPr>
          <w:lang w:val="en-GB"/>
        </w:rPr>
        <w:t>The agricultural sector</w:t>
      </w:r>
      <w:r w:rsidR="00F45B2D" w:rsidRPr="00256744">
        <w:rPr>
          <w:lang w:val="en-GB"/>
        </w:rPr>
        <w:t xml:space="preserve"> </w:t>
      </w:r>
      <w:r w:rsidR="009C0D4E" w:rsidRPr="00256744">
        <w:rPr>
          <w:lang w:val="en-GB"/>
        </w:rPr>
        <w:t xml:space="preserve">contributes approximately 93% of the total value of exports and approximately 50% of the GDP, and </w:t>
      </w:r>
      <w:r w:rsidR="00F45B2D" w:rsidRPr="00256744">
        <w:rPr>
          <w:lang w:val="en-GB"/>
        </w:rPr>
        <w:t>is structured around the production of rice, cashews, peanuts, and livesto</w:t>
      </w:r>
      <w:r w:rsidR="009C0D4E" w:rsidRPr="00256744">
        <w:rPr>
          <w:lang w:val="en-GB"/>
        </w:rPr>
        <w:t>ck</w:t>
      </w:r>
      <w:r w:rsidR="00F45B2D" w:rsidRPr="00256744">
        <w:rPr>
          <w:lang w:val="en-GB"/>
        </w:rPr>
        <w:t xml:space="preserve">. The bulk of agricultural exports </w:t>
      </w:r>
      <w:r w:rsidR="009E2F49" w:rsidRPr="00256744">
        <w:rPr>
          <w:lang w:val="en-GB"/>
        </w:rPr>
        <w:t xml:space="preserve">consists of </w:t>
      </w:r>
      <w:r w:rsidR="00F45B2D" w:rsidRPr="00256744">
        <w:rPr>
          <w:lang w:val="en-GB"/>
        </w:rPr>
        <w:t>cashew</w:t>
      </w:r>
      <w:r w:rsidR="009E2F49" w:rsidRPr="00256744">
        <w:rPr>
          <w:lang w:val="en-GB"/>
        </w:rPr>
        <w:t>s</w:t>
      </w:r>
      <w:r w:rsidR="00F45B2D" w:rsidRPr="00256744">
        <w:rPr>
          <w:lang w:val="en-GB"/>
        </w:rPr>
        <w:t xml:space="preserve"> and </w:t>
      </w:r>
      <w:r w:rsidR="00764B53" w:rsidRPr="00256744">
        <w:rPr>
          <w:lang w:val="en-GB"/>
        </w:rPr>
        <w:t>peanuts</w:t>
      </w:r>
      <w:r w:rsidR="00F45B2D" w:rsidRPr="00256744">
        <w:rPr>
          <w:lang w:val="en-GB"/>
        </w:rPr>
        <w:t xml:space="preserve">. </w:t>
      </w:r>
      <w:r w:rsidR="00FE356A" w:rsidRPr="00256744">
        <w:rPr>
          <w:lang w:val="en-GB"/>
        </w:rPr>
        <w:t>After cashews, r</w:t>
      </w:r>
      <w:r w:rsidR="00764B53" w:rsidRPr="00256744">
        <w:rPr>
          <w:lang w:val="en-GB"/>
        </w:rPr>
        <w:t>ice is the second most relevant crop and has a crucial role for food security.</w:t>
      </w:r>
      <w:r w:rsidR="00F45B2D" w:rsidRPr="00256744">
        <w:rPr>
          <w:rFonts w:eastAsia="Cambria"/>
          <w:lang w:val="en-GB"/>
        </w:rPr>
        <w:t xml:space="preserve"> </w:t>
      </w:r>
      <w:r w:rsidR="00A13FE2" w:rsidRPr="00256744">
        <w:rPr>
          <w:rFonts w:eastAsia="Cambria"/>
          <w:lang w:val="en-GB"/>
        </w:rPr>
        <w:t xml:space="preserve">Livestock raising </w:t>
      </w:r>
      <w:r w:rsidR="00F45B2D" w:rsidRPr="00256744">
        <w:rPr>
          <w:lang w:val="en-GB"/>
        </w:rPr>
        <w:t>is practiced throughout the country</w:t>
      </w:r>
      <w:r w:rsidR="009E2F49" w:rsidRPr="00256744">
        <w:rPr>
          <w:lang w:val="en-GB"/>
        </w:rPr>
        <w:t xml:space="preserve"> and integrates </w:t>
      </w:r>
      <w:r w:rsidR="00F45B2D" w:rsidRPr="00256744">
        <w:rPr>
          <w:lang w:val="en-GB"/>
        </w:rPr>
        <w:t>all systems of agricultural production</w:t>
      </w:r>
      <w:r w:rsidR="00F45B2D" w:rsidRPr="00256744">
        <w:rPr>
          <w:rFonts w:ascii="Arial" w:eastAsia="Cambria" w:hAnsi="Arial"/>
          <w:color w:val="000000"/>
          <w:lang w:val="en-GB"/>
        </w:rPr>
        <w:t xml:space="preserve">. </w:t>
      </w:r>
      <w:r w:rsidR="00F45B2D" w:rsidRPr="00256744">
        <w:rPr>
          <w:lang w:val="en-GB"/>
        </w:rPr>
        <w:t xml:space="preserve">Guinea-Bissau is a country </w:t>
      </w:r>
      <w:r w:rsidR="009E2F49" w:rsidRPr="00256744">
        <w:rPr>
          <w:lang w:val="en-GB"/>
        </w:rPr>
        <w:t>with a vast expanse of</w:t>
      </w:r>
      <w:r w:rsidR="00F45B2D" w:rsidRPr="00256744">
        <w:rPr>
          <w:lang w:val="en-GB"/>
        </w:rPr>
        <w:t xml:space="preserve"> coastal area, estimated at 22,235 km² (equivalent to 61% of the country</w:t>
      </w:r>
      <w:r w:rsidR="009E2F49" w:rsidRPr="00256744">
        <w:rPr>
          <w:lang w:val="en-GB"/>
        </w:rPr>
        <w:t xml:space="preserve">’s </w:t>
      </w:r>
      <w:r w:rsidR="009E2F49" w:rsidRPr="00256744">
        <w:rPr>
          <w:lang w:val="en-GB"/>
        </w:rPr>
        <w:lastRenderedPageBreak/>
        <w:t>area</w:t>
      </w:r>
      <w:r w:rsidR="00F45B2D" w:rsidRPr="00256744">
        <w:rPr>
          <w:lang w:val="en-GB"/>
        </w:rPr>
        <w:t>) and where 80% of</w:t>
      </w:r>
      <w:r w:rsidR="009E2F49" w:rsidRPr="00256744">
        <w:rPr>
          <w:lang w:val="en-GB"/>
        </w:rPr>
        <w:t xml:space="preserve"> the country’s </w:t>
      </w:r>
      <w:r w:rsidR="00F45B2D" w:rsidRPr="00256744">
        <w:rPr>
          <w:lang w:val="en-GB"/>
        </w:rPr>
        <w:t xml:space="preserve">population live. </w:t>
      </w:r>
      <w:r w:rsidR="00094E26" w:rsidRPr="00256744">
        <w:rPr>
          <w:lang w:val="en-GB"/>
        </w:rPr>
        <w:t>The coastline of Guinea-Biss</w:t>
      </w:r>
      <w:r w:rsidR="009E2F49" w:rsidRPr="00256744">
        <w:rPr>
          <w:lang w:val="en-GB"/>
        </w:rPr>
        <w:t>au extends approximately</w:t>
      </w:r>
      <w:r w:rsidR="00F45B2D" w:rsidRPr="00256744">
        <w:rPr>
          <w:lang w:val="en-GB"/>
        </w:rPr>
        <w:t xml:space="preserve"> 170</w:t>
      </w:r>
      <w:r w:rsidR="009E2F49" w:rsidRPr="00256744">
        <w:rPr>
          <w:lang w:val="en-GB"/>
        </w:rPr>
        <w:t xml:space="preserve"> kilometers (</w:t>
      </w:r>
      <w:r w:rsidR="00F45B2D" w:rsidRPr="00256744">
        <w:rPr>
          <w:lang w:val="en-GB"/>
        </w:rPr>
        <w:t>km</w:t>
      </w:r>
      <w:r w:rsidR="009E2F49" w:rsidRPr="00256744">
        <w:rPr>
          <w:lang w:val="en-GB"/>
        </w:rPr>
        <w:t>)</w:t>
      </w:r>
      <w:r w:rsidR="00F45B2D" w:rsidRPr="00256744">
        <w:rPr>
          <w:lang w:val="en-GB"/>
        </w:rPr>
        <w:t>. Fish</w:t>
      </w:r>
      <w:r w:rsidR="00CD238B" w:rsidRPr="00256744">
        <w:rPr>
          <w:lang w:val="en-GB"/>
        </w:rPr>
        <w:t>eries</w:t>
      </w:r>
      <w:r w:rsidR="00F45B2D" w:rsidRPr="00256744">
        <w:rPr>
          <w:lang w:val="en-GB"/>
        </w:rPr>
        <w:t xml:space="preserve"> is favored by a </w:t>
      </w:r>
      <w:r w:rsidR="009E2F49" w:rsidRPr="00256744">
        <w:rPr>
          <w:lang w:val="en-GB"/>
        </w:rPr>
        <w:t>low-depth</w:t>
      </w:r>
      <w:r w:rsidR="002425B3" w:rsidRPr="00256744">
        <w:rPr>
          <w:lang w:val="en-GB"/>
        </w:rPr>
        <w:t xml:space="preserve"> </w:t>
      </w:r>
      <w:r w:rsidR="00F45B2D" w:rsidRPr="00256744">
        <w:rPr>
          <w:lang w:val="en-GB"/>
        </w:rPr>
        <w:t>continental shelf, by the extension of the maritime front</w:t>
      </w:r>
      <w:r w:rsidR="00222D96" w:rsidRPr="00256744">
        <w:rPr>
          <w:lang w:val="en-GB"/>
        </w:rPr>
        <w:t>,</w:t>
      </w:r>
      <w:r w:rsidR="00F45B2D" w:rsidRPr="00256744">
        <w:rPr>
          <w:lang w:val="en-GB"/>
        </w:rPr>
        <w:t xml:space="preserve"> and the existence of the Bijagos Archipelago</w:t>
      </w:r>
      <w:r w:rsidR="002425B3" w:rsidRPr="00256744">
        <w:rPr>
          <w:lang w:val="en-GB"/>
        </w:rPr>
        <w:t xml:space="preserve"> marine delta</w:t>
      </w:r>
      <w:r w:rsidR="00F45B2D" w:rsidRPr="00256744">
        <w:rPr>
          <w:lang w:val="en-GB"/>
        </w:rPr>
        <w:t xml:space="preserve">. </w:t>
      </w:r>
      <w:r w:rsidR="009E2F49" w:rsidRPr="00256744">
        <w:rPr>
          <w:lang w:val="en-GB"/>
        </w:rPr>
        <w:t xml:space="preserve">The country’s </w:t>
      </w:r>
      <w:r w:rsidR="00222D96" w:rsidRPr="00256744">
        <w:rPr>
          <w:lang w:val="en-GB"/>
        </w:rPr>
        <w:t>Exclusive Economic Zone (</w:t>
      </w:r>
      <w:r w:rsidR="00F45B2D" w:rsidRPr="00256744">
        <w:rPr>
          <w:lang w:val="en-GB"/>
        </w:rPr>
        <w:t>EEZ</w:t>
      </w:r>
      <w:r w:rsidR="00222D96" w:rsidRPr="00256744">
        <w:rPr>
          <w:lang w:val="en-GB"/>
        </w:rPr>
        <w:t>)</w:t>
      </w:r>
      <w:r w:rsidR="00F45B2D" w:rsidRPr="00256744">
        <w:rPr>
          <w:lang w:val="en-GB"/>
        </w:rPr>
        <w:t xml:space="preserve"> has important </w:t>
      </w:r>
      <w:r w:rsidR="009E2F49" w:rsidRPr="00256744">
        <w:rPr>
          <w:lang w:val="en-GB"/>
        </w:rPr>
        <w:t>commercial-</w:t>
      </w:r>
      <w:r w:rsidR="00F45B2D" w:rsidRPr="00256744">
        <w:rPr>
          <w:lang w:val="en-GB"/>
        </w:rPr>
        <w:t>value fishery resource</w:t>
      </w:r>
      <w:r w:rsidR="00222D96" w:rsidRPr="00256744">
        <w:rPr>
          <w:lang w:val="en-GB"/>
        </w:rPr>
        <w:t xml:space="preserve">s </w:t>
      </w:r>
      <w:r w:rsidR="009E2F49" w:rsidRPr="00256744">
        <w:rPr>
          <w:lang w:val="en-GB"/>
        </w:rPr>
        <w:t xml:space="preserve">in which </w:t>
      </w:r>
      <w:r w:rsidR="00F45B2D" w:rsidRPr="00256744">
        <w:rPr>
          <w:lang w:val="en-GB"/>
        </w:rPr>
        <w:t>tr</w:t>
      </w:r>
      <w:r w:rsidR="00222D96" w:rsidRPr="00256744">
        <w:rPr>
          <w:lang w:val="en-GB"/>
        </w:rPr>
        <w:t xml:space="preserve">aditional and industrial fishing </w:t>
      </w:r>
      <w:r w:rsidR="000F2203" w:rsidRPr="00256744">
        <w:rPr>
          <w:lang w:val="en-GB"/>
        </w:rPr>
        <w:t>are</w:t>
      </w:r>
      <w:r w:rsidR="00222D96" w:rsidRPr="00256744">
        <w:rPr>
          <w:lang w:val="en-GB"/>
        </w:rPr>
        <w:t xml:space="preserve"> practiced</w:t>
      </w:r>
      <w:r w:rsidR="00F45B2D" w:rsidRPr="00256744">
        <w:rPr>
          <w:lang w:val="en-GB"/>
        </w:rPr>
        <w:t>.</w:t>
      </w:r>
      <w:r w:rsidR="00222D96" w:rsidRPr="00256744">
        <w:rPr>
          <w:rStyle w:val="FootnoteReference"/>
          <w:lang w:val="en-GB"/>
        </w:rPr>
        <w:footnoteReference w:id="6"/>
      </w:r>
      <w:r w:rsidR="003F3585" w:rsidRPr="00256744">
        <w:rPr>
          <w:rFonts w:eastAsia="Cambria"/>
          <w:color w:val="000000"/>
          <w:sz w:val="23"/>
          <w:lang w:val="en-GB"/>
        </w:rPr>
        <w:t xml:space="preserve"> </w:t>
      </w:r>
      <w:r w:rsidR="003F3585" w:rsidRPr="00256744">
        <w:rPr>
          <w:lang w:val="en-GB"/>
        </w:rPr>
        <w:t xml:space="preserve">Fish and shellfish are the primary sources of animal protein </w:t>
      </w:r>
      <w:r w:rsidR="009E2F49" w:rsidRPr="00256744">
        <w:rPr>
          <w:lang w:val="en-GB"/>
        </w:rPr>
        <w:t>at the</w:t>
      </w:r>
      <w:r w:rsidR="003F3585" w:rsidRPr="00256744">
        <w:rPr>
          <w:lang w:val="en-GB"/>
        </w:rPr>
        <w:t xml:space="preserve"> national </w:t>
      </w:r>
      <w:r w:rsidR="009E2F49" w:rsidRPr="00256744">
        <w:rPr>
          <w:lang w:val="en-GB"/>
        </w:rPr>
        <w:t>level</w:t>
      </w:r>
      <w:r w:rsidR="003F3585" w:rsidRPr="00256744">
        <w:rPr>
          <w:lang w:val="en-GB"/>
        </w:rPr>
        <w:t xml:space="preserve">, </w:t>
      </w:r>
      <w:r w:rsidR="00E8329F" w:rsidRPr="00256744">
        <w:rPr>
          <w:lang w:val="en-GB"/>
        </w:rPr>
        <w:t xml:space="preserve">and </w:t>
      </w:r>
      <w:r w:rsidR="009E2F49" w:rsidRPr="00256744">
        <w:rPr>
          <w:lang w:val="en-GB"/>
        </w:rPr>
        <w:t>these sources are economically</w:t>
      </w:r>
      <w:r w:rsidR="003F3585" w:rsidRPr="00256744">
        <w:rPr>
          <w:lang w:val="en-GB"/>
        </w:rPr>
        <w:t xml:space="preserve"> </w:t>
      </w:r>
      <w:r w:rsidR="009E2F49" w:rsidRPr="00256744">
        <w:rPr>
          <w:lang w:val="en-GB"/>
        </w:rPr>
        <w:t>important and provide</w:t>
      </w:r>
      <w:r w:rsidR="003F3585" w:rsidRPr="00256744">
        <w:rPr>
          <w:lang w:val="en-GB"/>
        </w:rPr>
        <w:t xml:space="preserve"> food security for the majority of the poorest rural population</w:t>
      </w:r>
      <w:r w:rsidR="009E2F49" w:rsidRPr="00256744">
        <w:rPr>
          <w:lang w:val="en-GB"/>
        </w:rPr>
        <w:t>s</w:t>
      </w:r>
      <w:r w:rsidR="003F3585" w:rsidRPr="00256744">
        <w:rPr>
          <w:lang w:val="en-GB"/>
        </w:rPr>
        <w:t xml:space="preserve">. Fishery resources are </w:t>
      </w:r>
      <w:r w:rsidR="00E8329F" w:rsidRPr="00256744">
        <w:rPr>
          <w:lang w:val="en-GB"/>
        </w:rPr>
        <w:t>also important</w:t>
      </w:r>
      <w:r w:rsidR="003F3585" w:rsidRPr="00256744">
        <w:rPr>
          <w:lang w:val="en-GB"/>
        </w:rPr>
        <w:t xml:space="preserve"> sources of foreign exchange inflows through licensing and financial compensation resulting from agreements with foreign industrial fishing vessels operating </w:t>
      </w:r>
      <w:r w:rsidR="000F2203" w:rsidRPr="00256744">
        <w:rPr>
          <w:lang w:val="en-GB"/>
        </w:rPr>
        <w:t xml:space="preserve">legally </w:t>
      </w:r>
      <w:r w:rsidR="003F3585" w:rsidRPr="00256744">
        <w:rPr>
          <w:lang w:val="en-GB"/>
        </w:rPr>
        <w:t xml:space="preserve">in the </w:t>
      </w:r>
      <w:r w:rsidR="00B81A35" w:rsidRPr="00256744">
        <w:rPr>
          <w:lang w:val="en-GB"/>
        </w:rPr>
        <w:t xml:space="preserve">country’s </w:t>
      </w:r>
      <w:r w:rsidR="003F3585" w:rsidRPr="00256744">
        <w:rPr>
          <w:lang w:val="en-GB"/>
        </w:rPr>
        <w:t>waters.</w:t>
      </w:r>
      <w:r w:rsidR="00DE1DE0" w:rsidRPr="00256744">
        <w:rPr>
          <w:rFonts w:eastAsia="Cambria"/>
          <w:noProof w:val="0"/>
          <w:color w:val="000000"/>
          <w:sz w:val="23"/>
          <w:szCs w:val="23"/>
          <w:lang w:val="en-GB"/>
        </w:rPr>
        <w:t xml:space="preserve"> </w:t>
      </w:r>
      <w:r w:rsidR="00DE1DE0" w:rsidRPr="00256744">
        <w:rPr>
          <w:lang w:val="en-GB"/>
        </w:rPr>
        <w:t>In 2010, the fisheries sector generated at least 14 million USD of revenue for the GoG, essentially paid by foreign fleets for fishing access.</w:t>
      </w:r>
      <w:r w:rsidR="00DE1DE0" w:rsidRPr="00256744">
        <w:rPr>
          <w:rFonts w:eastAsia="Cambria"/>
          <w:noProof w:val="0"/>
          <w:color w:val="000000"/>
          <w:sz w:val="23"/>
          <w:szCs w:val="23"/>
          <w:lang w:val="en-GB"/>
        </w:rPr>
        <w:t xml:space="preserve"> T</w:t>
      </w:r>
      <w:r w:rsidR="00DE1DE0" w:rsidRPr="00256744">
        <w:rPr>
          <w:lang w:val="en-GB"/>
        </w:rPr>
        <w:t>he sector annually contributes between 25-40% of government revenue and 3.9% of exports.</w:t>
      </w:r>
      <w:r w:rsidR="00DE1DE0" w:rsidRPr="00256744">
        <w:rPr>
          <w:rStyle w:val="FootnoteReference"/>
          <w:lang w:val="en-GB"/>
        </w:rPr>
        <w:footnoteReference w:id="7"/>
      </w:r>
    </w:p>
    <w:p w14:paraId="2C4D298F" w14:textId="77777777" w:rsidR="00EA0BA8" w:rsidRPr="00256744" w:rsidRDefault="00591280" w:rsidP="003F2D6E">
      <w:pPr>
        <w:pStyle w:val="NumberedParas"/>
        <w:tabs>
          <w:tab w:val="left" w:pos="540"/>
        </w:tabs>
        <w:spacing w:after="120"/>
        <w:ind w:left="0" w:firstLine="0"/>
        <w:rPr>
          <w:lang w:val="en-GB"/>
        </w:rPr>
      </w:pPr>
      <w:r w:rsidRPr="00256744">
        <w:rPr>
          <w:lang w:val="en-GB"/>
        </w:rPr>
        <w:t>Guinea-</w:t>
      </w:r>
      <w:r w:rsidR="00924584" w:rsidRPr="00256744">
        <w:rPr>
          <w:lang w:val="en-GB"/>
        </w:rPr>
        <w:t xml:space="preserve">Bissau possesses rich </w:t>
      </w:r>
      <w:r w:rsidRPr="00256744">
        <w:rPr>
          <w:lang w:val="en-GB"/>
        </w:rPr>
        <w:t xml:space="preserve">cultural diversity </w:t>
      </w:r>
      <w:r w:rsidR="00924584" w:rsidRPr="00256744">
        <w:rPr>
          <w:lang w:val="en-GB"/>
        </w:rPr>
        <w:t>with five major ethnic groups as well as a wealth of natural resources</w:t>
      </w:r>
      <w:r w:rsidRPr="00256744">
        <w:rPr>
          <w:lang w:val="en-GB"/>
        </w:rPr>
        <w:t xml:space="preserve">. Almost a quarter of the country’s territory is </w:t>
      </w:r>
      <w:r w:rsidR="00924584" w:rsidRPr="00256744">
        <w:rPr>
          <w:lang w:val="en-GB"/>
        </w:rPr>
        <w:t xml:space="preserve">marine </w:t>
      </w:r>
      <w:r w:rsidRPr="00256744">
        <w:rPr>
          <w:lang w:val="en-GB"/>
        </w:rPr>
        <w:t>and its coastal region is a vast expanse of mangroves, islets</w:t>
      </w:r>
      <w:r w:rsidR="004773BC" w:rsidRPr="00256744">
        <w:rPr>
          <w:lang w:val="en-GB"/>
        </w:rPr>
        <w:t>,</w:t>
      </w:r>
      <w:r w:rsidRPr="00256744">
        <w:rPr>
          <w:lang w:val="en-GB"/>
        </w:rPr>
        <w:t xml:space="preserve"> and estuarine environments</w:t>
      </w:r>
      <w:r w:rsidR="004773BC" w:rsidRPr="00256744">
        <w:rPr>
          <w:lang w:val="en-GB"/>
        </w:rPr>
        <w:t>.</w:t>
      </w:r>
      <w:r w:rsidR="008512AE" w:rsidRPr="00256744">
        <w:rPr>
          <w:sz w:val="24"/>
          <w:lang w:val="en-GB"/>
        </w:rPr>
        <w:t xml:space="preserve"> </w:t>
      </w:r>
      <w:r w:rsidR="008512AE" w:rsidRPr="00256744">
        <w:rPr>
          <w:lang w:val="en-GB"/>
        </w:rPr>
        <w:t>Wedged between Senegal to the north and Guinea Conakry to the south and east, Guinea-Bissau constitutes a transition zone between sub-Saharan arid savannah ecosystems and more h</w:t>
      </w:r>
      <w:r w:rsidR="004E0D8D" w:rsidRPr="00256744">
        <w:rPr>
          <w:lang w:val="en-GB"/>
        </w:rPr>
        <w:t>umid tropical forest ecosystems.</w:t>
      </w:r>
      <w:r w:rsidR="008512AE" w:rsidRPr="00256744">
        <w:rPr>
          <w:lang w:val="en-GB"/>
        </w:rPr>
        <w:t xml:space="preserve"> The country </w:t>
      </w:r>
      <w:r w:rsidR="00924584" w:rsidRPr="00256744">
        <w:rPr>
          <w:lang w:val="en-GB"/>
        </w:rPr>
        <w:t>has</w:t>
      </w:r>
      <w:r w:rsidR="008512AE" w:rsidRPr="00256744">
        <w:rPr>
          <w:lang w:val="en-GB"/>
        </w:rPr>
        <w:t xml:space="preserve"> a tight mesh of small river basins and associated freshwater ecosystems. </w:t>
      </w:r>
      <w:r w:rsidR="003F2D6E" w:rsidRPr="00256744">
        <w:rPr>
          <w:lang w:val="en-GB"/>
        </w:rPr>
        <w:t xml:space="preserve">Its </w:t>
      </w:r>
      <w:r w:rsidR="00924584" w:rsidRPr="00256744">
        <w:rPr>
          <w:lang w:val="en-GB"/>
        </w:rPr>
        <w:t>landscape boasts a</w:t>
      </w:r>
      <w:r w:rsidR="008512AE" w:rsidRPr="00256744">
        <w:rPr>
          <w:lang w:val="en-GB"/>
        </w:rPr>
        <w:t xml:space="preserve"> great diversity of plant and animal species </w:t>
      </w:r>
      <w:r w:rsidR="00924584" w:rsidRPr="00256744">
        <w:rPr>
          <w:lang w:val="en-GB"/>
        </w:rPr>
        <w:t xml:space="preserve">in </w:t>
      </w:r>
      <w:r w:rsidR="008512AE" w:rsidRPr="00256744">
        <w:rPr>
          <w:lang w:val="en-GB"/>
        </w:rPr>
        <w:t>its rich coastal and marine ecosystems, the savannahs in the north</w:t>
      </w:r>
      <w:r w:rsidR="00924584" w:rsidRPr="00256744">
        <w:rPr>
          <w:lang w:val="en-GB"/>
        </w:rPr>
        <w:t xml:space="preserve"> and </w:t>
      </w:r>
      <w:r w:rsidR="008512AE" w:rsidRPr="00256744">
        <w:rPr>
          <w:lang w:val="en-GB"/>
        </w:rPr>
        <w:t>northeast, and forests in the south</w:t>
      </w:r>
      <w:r w:rsidR="00924584" w:rsidRPr="00256744">
        <w:rPr>
          <w:lang w:val="en-GB"/>
        </w:rPr>
        <w:t xml:space="preserve"> and </w:t>
      </w:r>
      <w:r w:rsidR="008512AE" w:rsidRPr="00256744">
        <w:rPr>
          <w:lang w:val="en-GB"/>
        </w:rPr>
        <w:t>southeast. Guinea-Bissau’s natural habitats form an ecological bridge</w:t>
      </w:r>
      <w:r w:rsidR="00924584" w:rsidRPr="00256744">
        <w:rPr>
          <w:lang w:val="en-GB"/>
        </w:rPr>
        <w:t xml:space="preserve"> that allows</w:t>
      </w:r>
      <w:r w:rsidR="008512AE" w:rsidRPr="00256744">
        <w:rPr>
          <w:lang w:val="en-GB"/>
        </w:rPr>
        <w:t xml:space="preserve"> species migrations, an </w:t>
      </w:r>
      <w:r w:rsidR="00924584" w:rsidRPr="00256744">
        <w:rPr>
          <w:lang w:val="en-GB"/>
        </w:rPr>
        <w:t xml:space="preserve">ecosystemic </w:t>
      </w:r>
      <w:r w:rsidR="008512AE" w:rsidRPr="00256744">
        <w:rPr>
          <w:lang w:val="en-GB"/>
        </w:rPr>
        <w:t xml:space="preserve">feature that is especially critical in the face of </w:t>
      </w:r>
      <w:r w:rsidR="00924584" w:rsidRPr="00256744">
        <w:rPr>
          <w:lang w:val="en-GB"/>
        </w:rPr>
        <w:t xml:space="preserve">changing </w:t>
      </w:r>
      <w:r w:rsidR="008512AE" w:rsidRPr="00256744">
        <w:rPr>
          <w:lang w:val="en-GB"/>
        </w:rPr>
        <w:t>climate</w:t>
      </w:r>
      <w:r w:rsidR="00924584" w:rsidRPr="00256744">
        <w:rPr>
          <w:lang w:val="en-GB"/>
        </w:rPr>
        <w:t xml:space="preserve"> conditions</w:t>
      </w:r>
      <w:r w:rsidR="008512AE" w:rsidRPr="00256744">
        <w:rPr>
          <w:lang w:val="en-GB"/>
        </w:rPr>
        <w:t>.</w:t>
      </w:r>
    </w:p>
    <w:p w14:paraId="2C4D2990" w14:textId="77777777" w:rsidR="009718D4" w:rsidRPr="00256744" w:rsidRDefault="00155116" w:rsidP="00155116">
      <w:pPr>
        <w:pStyle w:val="NumberedParas"/>
        <w:tabs>
          <w:tab w:val="left" w:pos="540"/>
        </w:tabs>
        <w:spacing w:after="120"/>
        <w:ind w:left="0" w:firstLine="0"/>
        <w:rPr>
          <w:rFonts w:eastAsia="Cambria"/>
          <w:lang w:val="en-GB" w:eastAsia="en-ZA"/>
        </w:rPr>
      </w:pPr>
      <w:r w:rsidRPr="00256744">
        <w:rPr>
          <w:rFonts w:eastAsia="Cambria"/>
          <w:lang w:val="en-GB"/>
        </w:rPr>
        <w:t xml:space="preserve">The climate in Guinea-Bissau is tropical. </w:t>
      </w:r>
      <w:r w:rsidR="00A12CBC" w:rsidRPr="00256744">
        <w:rPr>
          <w:rFonts w:eastAsia="Cambria"/>
          <w:lang w:val="en-GB"/>
        </w:rPr>
        <w:t>Most of the country receives 1,500</w:t>
      </w:r>
      <w:r w:rsidR="00924584" w:rsidRPr="00256744">
        <w:rPr>
          <w:rFonts w:eastAsia="Cambria"/>
          <w:lang w:val="en-GB"/>
        </w:rPr>
        <w:t xml:space="preserve"> to </w:t>
      </w:r>
      <w:r w:rsidR="00A12CBC" w:rsidRPr="00256744">
        <w:rPr>
          <w:rFonts w:eastAsia="Cambria"/>
          <w:lang w:val="en-GB"/>
        </w:rPr>
        <w:t xml:space="preserve">2,000 </w:t>
      </w:r>
      <w:r w:rsidR="00074424" w:rsidRPr="00256744">
        <w:rPr>
          <w:rFonts w:eastAsia="Cambria"/>
          <w:lang w:val="en-GB" w:eastAsia="en-ZA"/>
        </w:rPr>
        <w:t>millimetre</w:t>
      </w:r>
      <w:r w:rsidR="00924584" w:rsidRPr="00256744">
        <w:rPr>
          <w:rFonts w:eastAsia="Cambria"/>
          <w:lang w:val="en-GB" w:eastAsia="en-ZA"/>
        </w:rPr>
        <w:t>s</w:t>
      </w:r>
      <w:r w:rsidR="00924584" w:rsidRPr="00256744">
        <w:rPr>
          <w:rFonts w:eastAsia="Cambria"/>
          <w:lang w:val="en-GB"/>
        </w:rPr>
        <w:t xml:space="preserve"> (</w:t>
      </w:r>
      <w:r w:rsidR="00A12CBC" w:rsidRPr="00256744">
        <w:rPr>
          <w:rFonts w:eastAsia="Cambria"/>
          <w:lang w:val="en-GB"/>
        </w:rPr>
        <w:t>mm</w:t>
      </w:r>
      <w:r w:rsidR="00924584" w:rsidRPr="00256744">
        <w:rPr>
          <w:rFonts w:eastAsia="Cambria"/>
          <w:lang w:val="en-GB"/>
        </w:rPr>
        <w:t>)</w:t>
      </w:r>
      <w:r w:rsidR="00A12CBC" w:rsidRPr="00256744">
        <w:rPr>
          <w:rFonts w:eastAsia="Cambria"/>
          <w:lang w:val="en-GB"/>
        </w:rPr>
        <w:t xml:space="preserve"> of rain annually, </w:t>
      </w:r>
      <w:r w:rsidR="00A277EF" w:rsidRPr="00256744">
        <w:rPr>
          <w:rFonts w:eastAsia="Cambria"/>
          <w:lang w:val="en-GB"/>
        </w:rPr>
        <w:t xml:space="preserve">with the </w:t>
      </w:r>
      <w:r w:rsidR="00924584" w:rsidRPr="00256744">
        <w:rPr>
          <w:rFonts w:eastAsia="Cambria"/>
          <w:lang w:val="en-GB"/>
        </w:rPr>
        <w:t xml:space="preserve">average amount of rainfall </w:t>
      </w:r>
      <w:r w:rsidR="00A12CBC" w:rsidRPr="00256744">
        <w:rPr>
          <w:rFonts w:eastAsia="Cambria"/>
          <w:lang w:val="en-GB"/>
        </w:rPr>
        <w:t xml:space="preserve">in excess of 2,000 </w:t>
      </w:r>
      <w:r w:rsidR="00A12CBC" w:rsidRPr="00256744">
        <w:rPr>
          <w:lang w:val="en-GB"/>
        </w:rPr>
        <w:t>mm</w:t>
      </w:r>
      <w:r w:rsidR="00A12CBC" w:rsidRPr="00256744">
        <w:rPr>
          <w:rFonts w:eastAsia="Cambria"/>
          <w:lang w:val="en-GB"/>
        </w:rPr>
        <w:t xml:space="preserve">. Rainfall is highly seasonal, with a </w:t>
      </w:r>
      <w:r w:rsidR="00924584" w:rsidRPr="00256744">
        <w:rPr>
          <w:rFonts w:eastAsia="Cambria"/>
          <w:lang w:val="en-GB"/>
        </w:rPr>
        <w:t>7</w:t>
      </w:r>
      <w:r w:rsidR="00A12CBC" w:rsidRPr="00256744">
        <w:rPr>
          <w:rFonts w:eastAsia="Cambria"/>
          <w:lang w:val="en-GB"/>
        </w:rPr>
        <w:t xml:space="preserve">-month dry season </w:t>
      </w:r>
      <w:r w:rsidR="00924584" w:rsidRPr="00256744">
        <w:rPr>
          <w:rFonts w:eastAsia="Cambria"/>
          <w:lang w:val="en-GB"/>
        </w:rPr>
        <w:t xml:space="preserve">lasting </w:t>
      </w:r>
      <w:r w:rsidR="00A12CBC" w:rsidRPr="00256744">
        <w:rPr>
          <w:rFonts w:eastAsia="Cambria"/>
          <w:lang w:val="en-GB"/>
        </w:rPr>
        <w:t xml:space="preserve">from November to May. </w:t>
      </w:r>
      <w:r w:rsidR="00EE4CC7" w:rsidRPr="00256744">
        <w:rPr>
          <w:rFonts w:eastAsia="Cambria"/>
          <w:lang w:val="en-GB"/>
        </w:rPr>
        <w:t>The climate is warm year</w:t>
      </w:r>
      <w:r w:rsidR="00924584" w:rsidRPr="00256744">
        <w:rPr>
          <w:rFonts w:eastAsia="Cambria"/>
          <w:lang w:val="en-GB"/>
        </w:rPr>
        <w:t>-</w:t>
      </w:r>
      <w:r w:rsidR="00EE4CC7" w:rsidRPr="00256744">
        <w:rPr>
          <w:rFonts w:eastAsia="Cambria"/>
          <w:lang w:val="en-GB"/>
        </w:rPr>
        <w:t>round wit</w:t>
      </w:r>
      <w:r w:rsidR="00A277EF" w:rsidRPr="00256744">
        <w:rPr>
          <w:rFonts w:eastAsia="Cambria"/>
          <w:lang w:val="en-GB"/>
        </w:rPr>
        <w:t>h</w:t>
      </w:r>
      <w:r w:rsidR="00EE4CC7" w:rsidRPr="00256744">
        <w:rPr>
          <w:rFonts w:eastAsia="Cambria"/>
          <w:lang w:val="en-GB"/>
        </w:rPr>
        <w:t xml:space="preserve"> little fluctuation</w:t>
      </w:r>
      <w:r w:rsidR="00A12CBC" w:rsidRPr="00256744">
        <w:rPr>
          <w:rFonts w:eastAsia="Cambria"/>
          <w:lang w:val="en-GB"/>
        </w:rPr>
        <w:t xml:space="preserve"> </w:t>
      </w:r>
      <w:r w:rsidR="00924584" w:rsidRPr="00256744">
        <w:rPr>
          <w:rFonts w:eastAsia="Cambria"/>
          <w:lang w:val="en-GB"/>
        </w:rPr>
        <w:t xml:space="preserve">of temperatures </w:t>
      </w:r>
      <w:r w:rsidR="00EE4CC7" w:rsidRPr="00256744">
        <w:rPr>
          <w:rFonts w:eastAsia="Cambria"/>
          <w:lang w:val="en-GB"/>
        </w:rPr>
        <w:t>(</w:t>
      </w:r>
      <w:r w:rsidR="00A12CBC" w:rsidRPr="00256744">
        <w:rPr>
          <w:rFonts w:eastAsia="Cambria"/>
          <w:lang w:val="en-GB"/>
        </w:rPr>
        <w:t>25</w:t>
      </w:r>
      <w:r w:rsidR="00924584" w:rsidRPr="00256744">
        <w:rPr>
          <w:rFonts w:eastAsia="Cambria"/>
          <w:lang w:val="en-GB"/>
        </w:rPr>
        <w:t xml:space="preserve"> degrees Celsius [</w:t>
      </w:r>
      <w:r w:rsidR="00A12CBC" w:rsidRPr="00256744">
        <w:rPr>
          <w:rFonts w:eastAsia="Cambria"/>
          <w:lang w:val="en-GB"/>
        </w:rPr>
        <w:t>°C</w:t>
      </w:r>
      <w:r w:rsidR="00924584" w:rsidRPr="00256744">
        <w:rPr>
          <w:rFonts w:eastAsia="Cambria"/>
          <w:lang w:val="en-GB"/>
        </w:rPr>
        <w:t>]</w:t>
      </w:r>
      <w:r w:rsidR="00A12CBC" w:rsidRPr="00256744">
        <w:rPr>
          <w:rFonts w:eastAsia="Cambria"/>
          <w:lang w:val="en-GB"/>
        </w:rPr>
        <w:t xml:space="preserve"> </w:t>
      </w:r>
      <w:r w:rsidR="00EE4CC7" w:rsidRPr="00256744">
        <w:rPr>
          <w:rFonts w:eastAsia="Cambria"/>
          <w:lang w:val="en-GB"/>
        </w:rPr>
        <w:t>to</w:t>
      </w:r>
      <w:r w:rsidR="00A12CBC" w:rsidRPr="00256744">
        <w:rPr>
          <w:rFonts w:eastAsia="Cambria"/>
          <w:lang w:val="en-GB"/>
        </w:rPr>
        <w:t xml:space="preserve"> 28°C</w:t>
      </w:r>
      <w:r w:rsidR="00EE4CC7" w:rsidRPr="00256744">
        <w:rPr>
          <w:rFonts w:eastAsia="Cambria"/>
          <w:lang w:val="en-GB"/>
        </w:rPr>
        <w:t>)</w:t>
      </w:r>
      <w:r w:rsidR="00A12CBC" w:rsidRPr="00256744">
        <w:rPr>
          <w:rFonts w:eastAsia="Cambria"/>
          <w:lang w:val="en-GB"/>
        </w:rPr>
        <w:t>.</w:t>
      </w:r>
      <w:r w:rsidR="00EE4CC7" w:rsidRPr="00256744">
        <w:rPr>
          <w:lang w:val="en-GB"/>
        </w:rPr>
        <w:t xml:space="preserve"> </w:t>
      </w:r>
      <w:r w:rsidR="00EE4CC7" w:rsidRPr="00256744">
        <w:rPr>
          <w:rFonts w:eastAsia="Cambria"/>
          <w:lang w:val="en-GB"/>
        </w:rPr>
        <w:t>The terrain of Guinea-Bissau is mostly a low coastal plain in th</w:t>
      </w:r>
      <w:r w:rsidR="00A277EF" w:rsidRPr="00256744">
        <w:rPr>
          <w:rFonts w:eastAsia="Cambria"/>
          <w:lang w:val="en-GB"/>
        </w:rPr>
        <w:t>e</w:t>
      </w:r>
      <w:r w:rsidR="00EE4CC7" w:rsidRPr="00256744">
        <w:rPr>
          <w:rFonts w:eastAsia="Cambria"/>
          <w:lang w:val="en-GB"/>
        </w:rPr>
        <w:t xml:space="preserve"> west rising to a forest-savanna mosaic in the east.</w:t>
      </w:r>
      <w:r w:rsidR="009718D4" w:rsidRPr="00256744">
        <w:rPr>
          <w:rFonts w:eastAsia="Cambria"/>
          <w:lang w:val="en-GB"/>
        </w:rPr>
        <w:t xml:space="preserve"> </w:t>
      </w:r>
      <w:r w:rsidR="00B5512C" w:rsidRPr="00256744">
        <w:rPr>
          <w:rFonts w:eastAsia="Cambria"/>
          <w:lang w:val="en-GB"/>
        </w:rPr>
        <w:t xml:space="preserve">Given that Guinea-Bissau phytogeographically </w:t>
      </w:r>
      <w:r w:rsidR="00074424" w:rsidRPr="00256744">
        <w:rPr>
          <w:rFonts w:eastAsia="Cambria"/>
          <w:lang w:val="en-GB" w:eastAsia="en-ZA"/>
        </w:rPr>
        <w:t>lies in</w:t>
      </w:r>
      <w:r w:rsidR="00B5512C" w:rsidRPr="00256744">
        <w:rPr>
          <w:rFonts w:eastAsia="Cambria"/>
          <w:lang w:val="en-GB"/>
        </w:rPr>
        <w:t xml:space="preserve"> the Guineo-Congolesa/Sudanesa Regional Transition Zone, it is home to a great diversity</w:t>
      </w:r>
      <w:r w:rsidR="00924584" w:rsidRPr="00256744">
        <w:rPr>
          <w:rFonts w:eastAsia="Cambria"/>
          <w:lang w:val="en-GB"/>
        </w:rPr>
        <w:t xml:space="preserve"> of</w:t>
      </w:r>
      <w:r w:rsidR="00B5512C" w:rsidRPr="00256744">
        <w:rPr>
          <w:rFonts w:eastAsia="Cambria"/>
          <w:lang w:val="en-GB"/>
        </w:rPr>
        <w:t xml:space="preserve"> flora. </w:t>
      </w:r>
      <w:r w:rsidR="00924584" w:rsidRPr="00256744">
        <w:rPr>
          <w:rFonts w:eastAsia="Cambria"/>
          <w:lang w:val="en-GB"/>
        </w:rPr>
        <w:t xml:space="preserve">Existing </w:t>
      </w:r>
      <w:r w:rsidR="00B5512C" w:rsidRPr="00256744">
        <w:rPr>
          <w:rFonts w:eastAsia="Cambria"/>
          <w:lang w:val="en-GB"/>
        </w:rPr>
        <w:t>surveys indicate that there are at least 1,618 species of vascular plants and bryophytes.</w:t>
      </w:r>
      <w:r w:rsidR="00B5512C" w:rsidRPr="00256744">
        <w:rPr>
          <w:rFonts w:eastAsia="Cambria"/>
          <w:vertAlign w:val="superscript"/>
          <w:lang w:val="en-GB"/>
        </w:rPr>
        <w:footnoteReference w:id="8"/>
      </w:r>
      <w:r w:rsidR="00B5512C" w:rsidRPr="00256744">
        <w:rPr>
          <w:rFonts w:eastAsia="Cambria"/>
          <w:lang w:val="en-GB"/>
        </w:rPr>
        <w:t xml:space="preserve"> Similarly, t</w:t>
      </w:r>
      <w:r w:rsidR="009718D4" w:rsidRPr="00256744">
        <w:rPr>
          <w:rFonts w:eastAsia="Cambria"/>
          <w:lang w:val="en-GB"/>
        </w:rPr>
        <w:t xml:space="preserve">he fauna of Guinea-Bissau, although still relatively </w:t>
      </w:r>
      <w:r w:rsidR="00924584" w:rsidRPr="00256744">
        <w:rPr>
          <w:rFonts w:eastAsia="Cambria"/>
          <w:lang w:val="en-GB"/>
        </w:rPr>
        <w:t>little-</w:t>
      </w:r>
      <w:r w:rsidR="009718D4" w:rsidRPr="00256744">
        <w:rPr>
          <w:rFonts w:eastAsia="Cambria"/>
          <w:lang w:val="en-GB"/>
        </w:rPr>
        <w:t xml:space="preserve">studied, is extremely rich. </w:t>
      </w:r>
      <w:r w:rsidR="00074424" w:rsidRPr="00256744">
        <w:rPr>
          <w:rFonts w:eastAsia="Cambria"/>
          <w:lang w:val="en-GB" w:eastAsia="en-ZA"/>
        </w:rPr>
        <w:t>O</w:t>
      </w:r>
      <w:r w:rsidR="009718D4" w:rsidRPr="00256744">
        <w:rPr>
          <w:rFonts w:eastAsia="Cambria"/>
          <w:lang w:val="en-GB" w:eastAsia="en-ZA"/>
        </w:rPr>
        <w:t>ver</w:t>
      </w:r>
      <w:r w:rsidR="009718D4" w:rsidRPr="00256744">
        <w:rPr>
          <w:rFonts w:eastAsia="Cambria"/>
          <w:lang w:val="en-GB"/>
        </w:rPr>
        <w:t xml:space="preserve"> 1,000 species of vertebrates </w:t>
      </w:r>
      <w:r w:rsidR="00074424" w:rsidRPr="00256744">
        <w:rPr>
          <w:rFonts w:eastAsia="Cambria"/>
          <w:lang w:val="en-GB" w:eastAsia="en-ZA"/>
        </w:rPr>
        <w:t>have been recorded</w:t>
      </w:r>
      <w:r w:rsidR="00924584" w:rsidRPr="00256744">
        <w:rPr>
          <w:rFonts w:eastAsia="Cambria"/>
          <w:lang w:val="en-GB"/>
        </w:rPr>
        <w:t>,</w:t>
      </w:r>
      <w:r w:rsidR="009718D4" w:rsidRPr="00256744">
        <w:rPr>
          <w:rFonts w:eastAsia="Cambria"/>
          <w:lang w:val="en-GB"/>
        </w:rPr>
        <w:t xml:space="preserve"> including 132 species of mammals distributed in 12 orders,</w:t>
      </w:r>
      <w:r w:rsidR="00F56548" w:rsidRPr="00256744">
        <w:rPr>
          <w:rStyle w:val="FootnoteReference"/>
          <w:rFonts w:eastAsia="Cambria"/>
          <w:lang w:val="en-GB"/>
        </w:rPr>
        <w:footnoteReference w:id="9"/>
      </w:r>
      <w:r w:rsidR="009718D4" w:rsidRPr="00256744">
        <w:rPr>
          <w:rFonts w:eastAsia="Cambria"/>
          <w:lang w:val="en-GB"/>
        </w:rPr>
        <w:t xml:space="preserve"> and </w:t>
      </w:r>
      <w:r w:rsidR="009718D4" w:rsidRPr="00256744">
        <w:rPr>
          <w:rFonts w:eastAsia="Cambria"/>
          <w:lang w:val="en-GB" w:eastAsia="en-ZA"/>
        </w:rPr>
        <w:t xml:space="preserve">456 species of birds, including nine globally threatened species (4 </w:t>
      </w:r>
      <w:r w:rsidR="00AD4CD9" w:rsidRPr="00256744">
        <w:rPr>
          <w:rFonts w:eastAsia="Cambria"/>
          <w:lang w:val="en-GB" w:eastAsia="en-ZA"/>
        </w:rPr>
        <w:t>Endangered [EN]</w:t>
      </w:r>
      <w:r w:rsidR="009718D4" w:rsidRPr="00256744">
        <w:rPr>
          <w:rFonts w:eastAsia="Cambria"/>
          <w:lang w:val="en-GB" w:eastAsia="en-ZA"/>
        </w:rPr>
        <w:t xml:space="preserve">, 5 </w:t>
      </w:r>
      <w:r w:rsidR="00AD4CD9" w:rsidRPr="00256744">
        <w:rPr>
          <w:rFonts w:eastAsia="Cambria"/>
          <w:lang w:val="en-GB" w:eastAsia="en-ZA"/>
        </w:rPr>
        <w:t>Vulnerable [VU]</w:t>
      </w:r>
      <w:r w:rsidR="009718D4" w:rsidRPr="00256744">
        <w:rPr>
          <w:rFonts w:eastAsia="Cambria"/>
          <w:lang w:val="en-GB" w:eastAsia="en-ZA"/>
        </w:rPr>
        <w:t>).</w:t>
      </w:r>
      <w:r w:rsidR="009718D4" w:rsidRPr="00256744">
        <w:rPr>
          <w:rFonts w:eastAsia="Cambria"/>
          <w:lang w:val="en-GB"/>
        </w:rPr>
        <w:t xml:space="preserve"> </w:t>
      </w:r>
    </w:p>
    <w:p w14:paraId="2C4D2991" w14:textId="77777777" w:rsidR="00D1547F" w:rsidRPr="00256744" w:rsidRDefault="00D1547F" w:rsidP="00155116">
      <w:pPr>
        <w:pStyle w:val="NumberedParas"/>
        <w:tabs>
          <w:tab w:val="left" w:pos="540"/>
        </w:tabs>
        <w:spacing w:after="120"/>
        <w:ind w:left="0" w:firstLine="0"/>
        <w:rPr>
          <w:rFonts w:eastAsia="Cambria"/>
          <w:lang w:val="en-GB" w:eastAsia="en-ZA"/>
        </w:rPr>
      </w:pPr>
      <w:r w:rsidRPr="00256744">
        <w:rPr>
          <w:rFonts w:eastAsia="Cambria"/>
          <w:lang w:val="en-GB" w:eastAsia="en-ZA"/>
        </w:rPr>
        <w:t xml:space="preserve">Guinea-Bissau harbours globally significant biodiversity in two major biomes: the coastal and marine complex and the forest belt. The former is host to </w:t>
      </w:r>
      <w:r w:rsidRPr="00256744">
        <w:rPr>
          <w:rFonts w:eastAsia="Cambria"/>
          <w:lang w:val="en-GB"/>
        </w:rPr>
        <w:t>exceptional</w:t>
      </w:r>
      <w:r w:rsidRPr="00256744">
        <w:rPr>
          <w:rFonts w:eastAsia="Cambria"/>
          <w:lang w:val="en-GB" w:eastAsia="en-ZA"/>
        </w:rPr>
        <w:t xml:space="preserve"> biodiversity, due to its landscape featuring the extensive interpenetration of terrestrial and marine/aquatic environments, including vast estuaries, a large archipelago rising from the continental shelf</w:t>
      </w:r>
      <w:r w:rsidR="00EE4CC7" w:rsidRPr="00256744">
        <w:rPr>
          <w:rFonts w:eastAsia="Cambria"/>
          <w:lang w:val="en-GB" w:eastAsia="en-ZA"/>
        </w:rPr>
        <w:t>,</w:t>
      </w:r>
      <w:r w:rsidRPr="00256744">
        <w:rPr>
          <w:rFonts w:eastAsia="Cambria"/>
          <w:lang w:val="en-GB" w:eastAsia="en-ZA"/>
        </w:rPr>
        <w:t xml:space="preserve"> and seasonally flooded coastal plains. Guinea-Bissau’s coastal and marine habitats are indeed among West African’s richest in terms of biodiversity and </w:t>
      </w:r>
      <w:r w:rsidR="004904EA" w:rsidRPr="00256744">
        <w:rPr>
          <w:rFonts w:eastAsia="Cambria"/>
          <w:lang w:val="en-GB" w:eastAsia="en-ZA"/>
        </w:rPr>
        <w:t xml:space="preserve">home to </w:t>
      </w:r>
      <w:r w:rsidRPr="00256744">
        <w:rPr>
          <w:rFonts w:eastAsia="Cambria"/>
          <w:lang w:val="en-GB" w:eastAsia="en-ZA"/>
        </w:rPr>
        <w:t xml:space="preserve">one of the most productive remaining fisheries in the world. </w:t>
      </w:r>
      <w:r w:rsidR="005D51BC" w:rsidRPr="00256744">
        <w:rPr>
          <w:rFonts w:eastAsia="Cambria"/>
          <w:lang w:val="en-GB"/>
        </w:rPr>
        <w:t>The country’s waters contain a high level of diversit</w:t>
      </w:r>
      <w:r w:rsidR="00155116" w:rsidRPr="00256744">
        <w:rPr>
          <w:rFonts w:eastAsia="Cambria"/>
          <w:lang w:val="en-GB"/>
        </w:rPr>
        <w:t>y (fish, crustaceans, mollusks); i</w:t>
      </w:r>
      <w:r w:rsidR="005D51BC" w:rsidRPr="00256744">
        <w:rPr>
          <w:rFonts w:eastAsia="Cambria"/>
          <w:lang w:val="en-GB"/>
        </w:rPr>
        <w:t>t was recently estimated that demersal species represent a biomass of 479,000 tons (58% bony fish, 15% skate, 15% shark, 3% crustacean, 6% cephalopod, 1.8% gasteropod, 0.9% echinoderm).</w:t>
      </w:r>
      <w:r w:rsidR="008E0C45" w:rsidRPr="00256744">
        <w:rPr>
          <w:rStyle w:val="FootnoteReference"/>
          <w:rFonts w:eastAsia="Cambria"/>
          <w:lang w:val="en-GB"/>
        </w:rPr>
        <w:footnoteReference w:id="10"/>
      </w:r>
      <w:r w:rsidR="005D51BC" w:rsidRPr="00256744">
        <w:rPr>
          <w:rFonts w:eastAsia="Cambria"/>
          <w:lang w:val="en-GB"/>
        </w:rPr>
        <w:t xml:space="preserve"> </w:t>
      </w:r>
      <w:r w:rsidRPr="00256744">
        <w:rPr>
          <w:rFonts w:eastAsia="Cambria"/>
          <w:lang w:val="en-GB" w:eastAsia="en-ZA"/>
        </w:rPr>
        <w:t xml:space="preserve">Key aquatic species of global importance </w:t>
      </w:r>
      <w:r w:rsidR="00A277EF" w:rsidRPr="00256744">
        <w:rPr>
          <w:rFonts w:eastAsia="Cambria"/>
          <w:lang w:val="en-GB" w:eastAsia="en-ZA"/>
        </w:rPr>
        <w:t>include the</w:t>
      </w:r>
      <w:r w:rsidRPr="00256744">
        <w:rPr>
          <w:rFonts w:eastAsia="Cambria"/>
          <w:lang w:val="en-GB" w:eastAsia="en-ZA"/>
        </w:rPr>
        <w:t xml:space="preserve"> Large-tooth Sawfish (</w:t>
      </w:r>
      <w:r w:rsidRPr="00256744">
        <w:rPr>
          <w:rFonts w:eastAsia="Cambria"/>
          <w:i/>
          <w:lang w:val="en-GB" w:eastAsia="en-ZA"/>
        </w:rPr>
        <w:t>Pristis perotteti</w:t>
      </w:r>
      <w:r w:rsidR="006C7417" w:rsidRPr="00256744">
        <w:rPr>
          <w:rFonts w:eastAsia="Cambria"/>
          <w:lang w:val="en-GB" w:eastAsia="en-ZA"/>
        </w:rPr>
        <w:t xml:space="preserve">, </w:t>
      </w:r>
      <w:r w:rsidR="009E4E2F" w:rsidRPr="00256744">
        <w:rPr>
          <w:rFonts w:eastAsia="Cambria"/>
          <w:lang w:val="en-GB" w:eastAsia="en-ZA"/>
        </w:rPr>
        <w:t>Critically Endangered</w:t>
      </w:r>
      <w:r w:rsidR="006C7417" w:rsidRPr="00256744">
        <w:rPr>
          <w:rFonts w:eastAsia="Cambria"/>
          <w:lang w:val="en-GB" w:eastAsia="en-ZA"/>
        </w:rPr>
        <w:t xml:space="preserve"> </w:t>
      </w:r>
      <w:r w:rsidR="004A3F81" w:rsidRPr="00256744">
        <w:rPr>
          <w:rFonts w:eastAsia="Cambria"/>
          <w:lang w:val="en-GB" w:eastAsia="en-ZA"/>
        </w:rPr>
        <w:t>[</w:t>
      </w:r>
      <w:r w:rsidRPr="00256744">
        <w:rPr>
          <w:rFonts w:eastAsia="Cambria"/>
          <w:lang w:val="en-GB" w:eastAsia="en-ZA"/>
        </w:rPr>
        <w:t>CR</w:t>
      </w:r>
      <w:r w:rsidR="004A3F81" w:rsidRPr="00256744">
        <w:rPr>
          <w:rFonts w:eastAsia="Cambria"/>
          <w:lang w:val="en-GB" w:eastAsia="en-ZA"/>
        </w:rPr>
        <w:t>]</w:t>
      </w:r>
      <w:r w:rsidRPr="00256744">
        <w:rPr>
          <w:rFonts w:eastAsia="Cambria"/>
          <w:lang w:val="en-GB" w:eastAsia="en-ZA"/>
        </w:rPr>
        <w:t>)</w:t>
      </w:r>
      <w:r w:rsidR="00A277EF" w:rsidRPr="00256744">
        <w:rPr>
          <w:rFonts w:eastAsia="Cambria"/>
          <w:lang w:val="en-GB" w:eastAsia="en-ZA"/>
        </w:rPr>
        <w:t xml:space="preserve">, the </w:t>
      </w:r>
      <w:r w:rsidRPr="00256744">
        <w:rPr>
          <w:rFonts w:eastAsia="Cambria"/>
          <w:lang w:val="en-GB" w:eastAsia="en-ZA"/>
        </w:rPr>
        <w:t>Common Sawfish (</w:t>
      </w:r>
      <w:r w:rsidRPr="00256744">
        <w:rPr>
          <w:rFonts w:eastAsia="Cambria"/>
          <w:i/>
          <w:lang w:val="en-GB" w:eastAsia="en-ZA"/>
        </w:rPr>
        <w:t>Pristis pristis</w:t>
      </w:r>
      <w:r w:rsidR="006C7417" w:rsidRPr="00256744">
        <w:rPr>
          <w:rFonts w:eastAsia="Cambria"/>
          <w:lang w:val="en-GB" w:eastAsia="en-ZA"/>
        </w:rPr>
        <w:t xml:space="preserve">, </w:t>
      </w:r>
      <w:r w:rsidRPr="00256744">
        <w:rPr>
          <w:rFonts w:eastAsia="Cambria"/>
          <w:lang w:val="en-GB" w:eastAsia="en-ZA"/>
        </w:rPr>
        <w:t xml:space="preserve">CR), </w:t>
      </w:r>
      <w:r w:rsidR="00A277EF" w:rsidRPr="00256744">
        <w:rPr>
          <w:rFonts w:eastAsia="Cambria"/>
          <w:lang w:val="en-GB" w:eastAsia="en-ZA"/>
        </w:rPr>
        <w:t xml:space="preserve">the </w:t>
      </w:r>
      <w:r w:rsidRPr="00256744">
        <w:rPr>
          <w:rFonts w:eastAsia="Cambria"/>
          <w:lang w:val="en-GB" w:eastAsia="en-ZA"/>
        </w:rPr>
        <w:t>Goliath Grouper (</w:t>
      </w:r>
      <w:r w:rsidRPr="00256744">
        <w:rPr>
          <w:rFonts w:eastAsia="Cambria"/>
          <w:i/>
          <w:lang w:val="en-GB" w:eastAsia="en-ZA"/>
        </w:rPr>
        <w:t>Epinephelus itajara</w:t>
      </w:r>
      <w:r w:rsidR="006C7417" w:rsidRPr="00256744">
        <w:rPr>
          <w:rFonts w:eastAsia="Cambria"/>
          <w:lang w:val="en-GB" w:eastAsia="en-ZA"/>
        </w:rPr>
        <w:t xml:space="preserve">, </w:t>
      </w:r>
      <w:r w:rsidRPr="00256744">
        <w:rPr>
          <w:rFonts w:eastAsia="Cambria"/>
          <w:lang w:val="en-GB" w:eastAsia="en-ZA"/>
        </w:rPr>
        <w:t xml:space="preserve">CR), </w:t>
      </w:r>
      <w:r w:rsidR="00A277EF" w:rsidRPr="00256744">
        <w:rPr>
          <w:rFonts w:eastAsia="Cambria"/>
          <w:lang w:val="en-GB" w:eastAsia="en-ZA"/>
        </w:rPr>
        <w:t xml:space="preserve">the </w:t>
      </w:r>
      <w:r w:rsidRPr="00256744">
        <w:rPr>
          <w:rFonts w:eastAsia="Cambria"/>
          <w:lang w:val="en-GB" w:eastAsia="en-ZA"/>
        </w:rPr>
        <w:t xml:space="preserve">Bottlenose Skate </w:t>
      </w:r>
      <w:r w:rsidRPr="00256744">
        <w:rPr>
          <w:rFonts w:eastAsia="Cambria"/>
          <w:lang w:val="en-GB" w:eastAsia="en-ZA"/>
        </w:rPr>
        <w:lastRenderedPageBreak/>
        <w:t>(</w:t>
      </w:r>
      <w:r w:rsidRPr="00256744">
        <w:rPr>
          <w:rFonts w:eastAsia="Cambria"/>
          <w:i/>
          <w:lang w:val="en-GB" w:eastAsia="en-ZA"/>
        </w:rPr>
        <w:t>Rostroraja alba</w:t>
      </w:r>
      <w:r w:rsidR="006C7417" w:rsidRPr="00256744">
        <w:rPr>
          <w:rFonts w:eastAsia="Cambria"/>
          <w:lang w:val="en-GB" w:eastAsia="en-ZA"/>
        </w:rPr>
        <w:t xml:space="preserve">, </w:t>
      </w:r>
      <w:r w:rsidRPr="00256744">
        <w:rPr>
          <w:rFonts w:eastAsia="Cambria"/>
          <w:lang w:val="en-GB" w:eastAsia="en-ZA"/>
        </w:rPr>
        <w:t>EN), the West African Manatee (</w:t>
      </w:r>
      <w:r w:rsidRPr="00256744">
        <w:rPr>
          <w:rFonts w:eastAsia="Cambria"/>
          <w:i/>
          <w:lang w:val="en-GB" w:eastAsia="en-ZA"/>
        </w:rPr>
        <w:t>Trichechus senegalensis</w:t>
      </w:r>
      <w:r w:rsidR="006C7417" w:rsidRPr="00256744">
        <w:rPr>
          <w:rFonts w:eastAsia="Cambria"/>
          <w:lang w:val="en-GB" w:eastAsia="en-ZA"/>
        </w:rPr>
        <w:t xml:space="preserve">, </w:t>
      </w:r>
      <w:r w:rsidRPr="00256744">
        <w:rPr>
          <w:rFonts w:eastAsia="Cambria"/>
          <w:lang w:val="en-GB" w:eastAsia="en-ZA"/>
        </w:rPr>
        <w:t xml:space="preserve">VU), a unique population of </w:t>
      </w:r>
      <w:r w:rsidR="009B26FD" w:rsidRPr="00256744">
        <w:rPr>
          <w:rFonts w:eastAsia="Cambria"/>
          <w:lang w:val="en-GB" w:eastAsia="en-ZA"/>
        </w:rPr>
        <w:t>sea-</w:t>
      </w:r>
      <w:r w:rsidRPr="00256744">
        <w:rPr>
          <w:rFonts w:eastAsia="Cambria"/>
          <w:lang w:val="en-GB" w:eastAsia="en-ZA"/>
        </w:rPr>
        <w:t xml:space="preserve">going </w:t>
      </w:r>
      <w:r w:rsidR="005C602D" w:rsidRPr="00256744">
        <w:rPr>
          <w:rFonts w:eastAsia="Cambria"/>
          <w:lang w:val="en-GB" w:eastAsia="en-ZA"/>
        </w:rPr>
        <w:t>H</w:t>
      </w:r>
      <w:r w:rsidRPr="00256744">
        <w:rPr>
          <w:rFonts w:eastAsia="Cambria"/>
          <w:lang w:val="en-GB" w:eastAsia="en-ZA"/>
        </w:rPr>
        <w:t>ippopotamus (</w:t>
      </w:r>
      <w:r w:rsidRPr="00256744">
        <w:rPr>
          <w:rFonts w:eastAsia="Cambria"/>
          <w:i/>
          <w:lang w:val="en-GB" w:eastAsia="en-ZA"/>
        </w:rPr>
        <w:t>Hippopotamus amphibius</w:t>
      </w:r>
      <w:r w:rsidR="005C602D" w:rsidRPr="00256744">
        <w:rPr>
          <w:rFonts w:eastAsia="Cambria"/>
          <w:lang w:val="en-GB" w:eastAsia="en-ZA"/>
        </w:rPr>
        <w:t>, VU</w:t>
      </w:r>
      <w:r w:rsidRPr="00256744">
        <w:rPr>
          <w:rFonts w:eastAsia="Cambria"/>
          <w:lang w:val="en-GB" w:eastAsia="en-ZA"/>
        </w:rPr>
        <w:t>)</w:t>
      </w:r>
      <w:r w:rsidR="009B26FD" w:rsidRPr="00256744">
        <w:rPr>
          <w:rFonts w:eastAsia="Cambria"/>
          <w:lang w:val="en-GB" w:eastAsia="en-ZA"/>
        </w:rPr>
        <w:t>,</w:t>
      </w:r>
      <w:r w:rsidRPr="00256744">
        <w:rPr>
          <w:rFonts w:eastAsia="Cambria"/>
          <w:lang w:val="en-GB" w:eastAsia="en-ZA"/>
        </w:rPr>
        <w:t xml:space="preserve"> and five species of marine turtles (all globally threatened). The Green Turtle (</w:t>
      </w:r>
      <w:r w:rsidRPr="00256744">
        <w:rPr>
          <w:rFonts w:eastAsia="Cambria"/>
          <w:i/>
          <w:lang w:val="en-GB" w:eastAsia="en-ZA"/>
        </w:rPr>
        <w:t>Chelonia mydas</w:t>
      </w:r>
      <w:r w:rsidR="006C7417" w:rsidRPr="00256744">
        <w:rPr>
          <w:rFonts w:eastAsia="Cambria"/>
          <w:lang w:val="en-GB" w:eastAsia="en-ZA"/>
        </w:rPr>
        <w:t xml:space="preserve">, </w:t>
      </w:r>
      <w:r w:rsidRPr="00256744">
        <w:rPr>
          <w:rFonts w:eastAsia="Cambria"/>
          <w:lang w:val="en-GB" w:eastAsia="en-ZA"/>
        </w:rPr>
        <w:t xml:space="preserve">EN) nesting site in the João Vieira </w:t>
      </w:r>
      <w:r w:rsidR="009B26FD" w:rsidRPr="00256744">
        <w:rPr>
          <w:rFonts w:eastAsia="Cambria"/>
          <w:lang w:val="en-GB" w:eastAsia="en-ZA"/>
        </w:rPr>
        <w:t xml:space="preserve">and </w:t>
      </w:r>
      <w:r w:rsidRPr="00256744">
        <w:rPr>
          <w:rFonts w:eastAsia="Cambria"/>
          <w:lang w:val="en-GB" w:eastAsia="en-ZA"/>
        </w:rPr>
        <w:t xml:space="preserve">Poilão Marine </w:t>
      </w:r>
      <w:r w:rsidR="009B26FD" w:rsidRPr="00256744">
        <w:rPr>
          <w:rFonts w:eastAsia="Cambria"/>
          <w:lang w:val="en-GB" w:eastAsia="en-ZA"/>
        </w:rPr>
        <w:t>PA</w:t>
      </w:r>
      <w:r w:rsidRPr="00256744">
        <w:rPr>
          <w:rFonts w:eastAsia="Cambria"/>
          <w:lang w:val="en-GB" w:eastAsia="en-ZA"/>
        </w:rPr>
        <w:t xml:space="preserve"> is recognized as the largest in West and Central Africa and the third largest in the Atlantic. The Bijagos Archipelago, classified as a Biosphere Reserve by </w:t>
      </w:r>
      <w:r w:rsidR="009B26FD" w:rsidRPr="00256744">
        <w:rPr>
          <w:rFonts w:eastAsia="Cambria"/>
          <w:lang w:val="en-GB" w:eastAsia="en-ZA"/>
        </w:rPr>
        <w:t xml:space="preserve">the United Nations Educational, Scientific, and Cultural Organization </w:t>
      </w:r>
      <w:r w:rsidR="009B26FD" w:rsidRPr="00256744">
        <w:rPr>
          <w:rFonts w:ascii="Arial" w:hAnsi="Arial"/>
          <w:color w:val="222222"/>
          <w:lang w:val="en-GB"/>
        </w:rPr>
        <w:t>(</w:t>
      </w:r>
      <w:r w:rsidRPr="00256744">
        <w:rPr>
          <w:rFonts w:eastAsia="Cambria"/>
          <w:lang w:val="en-GB" w:eastAsia="en-ZA"/>
        </w:rPr>
        <w:t>UNESCO</w:t>
      </w:r>
      <w:r w:rsidR="009B26FD" w:rsidRPr="00256744">
        <w:rPr>
          <w:rFonts w:eastAsia="Cambria"/>
          <w:lang w:val="en-GB" w:eastAsia="en-ZA"/>
        </w:rPr>
        <w:t>),</w:t>
      </w:r>
      <w:r w:rsidRPr="00256744">
        <w:rPr>
          <w:rFonts w:eastAsia="Cambria"/>
          <w:lang w:val="en-GB" w:eastAsia="en-ZA"/>
        </w:rPr>
        <w:t xml:space="preserve"> has recently been proposed also as a World Heritage site. It is one of the foremost locations for migratory water birds in West Africa, and </w:t>
      </w:r>
      <w:r w:rsidR="009B26FD" w:rsidRPr="00256744">
        <w:rPr>
          <w:rFonts w:eastAsia="Cambria"/>
          <w:lang w:val="en-GB" w:eastAsia="en-ZA"/>
        </w:rPr>
        <w:t xml:space="preserve">is </w:t>
      </w:r>
      <w:r w:rsidRPr="00256744">
        <w:rPr>
          <w:rFonts w:eastAsia="Cambria"/>
          <w:lang w:val="en-GB" w:eastAsia="en-ZA"/>
        </w:rPr>
        <w:t xml:space="preserve">said to host 1% of the total </w:t>
      </w:r>
      <w:r w:rsidR="009B26FD" w:rsidRPr="00256744">
        <w:rPr>
          <w:rFonts w:eastAsia="Cambria"/>
          <w:lang w:val="en-GB" w:eastAsia="en-ZA"/>
        </w:rPr>
        <w:t xml:space="preserve">global </w:t>
      </w:r>
      <w:r w:rsidRPr="00256744">
        <w:rPr>
          <w:rFonts w:eastAsia="Cambria"/>
          <w:lang w:val="en-GB" w:eastAsia="en-ZA"/>
        </w:rPr>
        <w:t>bird population during the winter. All of the country’s coastal and marine PAs are identified as Important Bird Areas by Birdlife International. The Cufada Lagoon</w:t>
      </w:r>
      <w:r w:rsidR="00E46B54" w:rsidRPr="00256744">
        <w:rPr>
          <w:rFonts w:eastAsia="Cambria"/>
          <w:lang w:val="en-GB" w:eastAsia="en-ZA"/>
        </w:rPr>
        <w:t>s</w:t>
      </w:r>
      <w:r w:rsidRPr="00256744">
        <w:rPr>
          <w:rFonts w:eastAsia="Cambria"/>
          <w:lang w:val="en-GB" w:eastAsia="en-ZA"/>
        </w:rPr>
        <w:t xml:space="preserve"> Nat</w:t>
      </w:r>
      <w:r w:rsidR="00E46B54" w:rsidRPr="00256744">
        <w:rPr>
          <w:rFonts w:eastAsia="Cambria"/>
          <w:lang w:val="en-GB" w:eastAsia="en-ZA"/>
        </w:rPr>
        <w:t>ural</w:t>
      </w:r>
      <w:r w:rsidRPr="00256744">
        <w:rPr>
          <w:rFonts w:eastAsia="Cambria"/>
          <w:lang w:val="en-GB" w:eastAsia="en-ZA"/>
        </w:rPr>
        <w:t xml:space="preserve"> Park has been designated as a wetland site of international importance under the Ramsar Convention and several other potential sites in Guinea-Bissau are currently being assessed.</w:t>
      </w:r>
    </w:p>
    <w:p w14:paraId="2C4D2992" w14:textId="77777777" w:rsidR="005C27AA" w:rsidRPr="00256744" w:rsidRDefault="00D1547F" w:rsidP="0061068A">
      <w:pPr>
        <w:pStyle w:val="NumberedParas"/>
        <w:tabs>
          <w:tab w:val="left" w:pos="540"/>
        </w:tabs>
        <w:spacing w:after="120"/>
        <w:ind w:left="0" w:firstLine="0"/>
        <w:rPr>
          <w:noProof w:val="0"/>
          <w:lang w:val="en-GB"/>
        </w:rPr>
      </w:pPr>
      <w:r w:rsidRPr="00256744">
        <w:rPr>
          <w:rFonts w:eastAsia="Cambria"/>
          <w:noProof w:val="0"/>
          <w:color w:val="000000"/>
          <w:lang w:val="en-GB" w:eastAsia="en-ZA"/>
        </w:rPr>
        <w:t>In the south and southeast, t</w:t>
      </w:r>
      <w:r w:rsidR="00E46B54" w:rsidRPr="00256744">
        <w:rPr>
          <w:rFonts w:eastAsia="Cambria"/>
          <w:noProof w:val="0"/>
          <w:color w:val="000000"/>
          <w:lang w:val="en-GB" w:eastAsia="en-ZA"/>
        </w:rPr>
        <w:t>h</w:t>
      </w:r>
      <w:r w:rsidRPr="00256744">
        <w:rPr>
          <w:rFonts w:eastAsia="Cambria"/>
          <w:noProof w:val="0"/>
          <w:color w:val="000000"/>
          <w:lang w:val="en-GB" w:eastAsia="en-ZA"/>
        </w:rPr>
        <w:t xml:space="preserve">e continental </w:t>
      </w:r>
      <w:r w:rsidRPr="00256744">
        <w:rPr>
          <w:rFonts w:eastAsia="Cambria"/>
          <w:lang w:val="en-GB"/>
        </w:rPr>
        <w:t>portion</w:t>
      </w:r>
      <w:r w:rsidRPr="00256744">
        <w:rPr>
          <w:rFonts w:eastAsia="Cambria"/>
          <w:noProof w:val="0"/>
          <w:color w:val="000000"/>
          <w:lang w:val="en-GB" w:eastAsia="en-ZA"/>
        </w:rPr>
        <w:t xml:space="preserve"> of the country features the </w:t>
      </w:r>
      <w:r w:rsidR="009B26FD" w:rsidRPr="00256744">
        <w:rPr>
          <w:rFonts w:eastAsia="Cambria"/>
          <w:noProof w:val="0"/>
          <w:color w:val="000000"/>
          <w:lang w:val="en-GB" w:eastAsia="en-ZA"/>
        </w:rPr>
        <w:t xml:space="preserve">Forest Belt </w:t>
      </w:r>
      <w:r w:rsidRPr="00256744">
        <w:rPr>
          <w:rFonts w:eastAsia="Cambria"/>
          <w:noProof w:val="0"/>
          <w:color w:val="000000"/>
          <w:lang w:val="en-GB" w:eastAsia="en-ZA"/>
        </w:rPr>
        <w:t xml:space="preserve">region that is equally important in terms of global and regional biodiversity. It is characterized by patches of dense forests and open forests, </w:t>
      </w:r>
      <w:r w:rsidRPr="00256744">
        <w:rPr>
          <w:rFonts w:eastAsia="Cambria"/>
          <w:lang w:val="en-GB" w:eastAsia="en-ZA"/>
        </w:rPr>
        <w:t>predominantly</w:t>
      </w:r>
      <w:r w:rsidRPr="00256744">
        <w:rPr>
          <w:rFonts w:eastAsia="Cambria"/>
          <w:noProof w:val="0"/>
          <w:color w:val="000000"/>
          <w:lang w:val="en-GB" w:eastAsia="en-ZA"/>
        </w:rPr>
        <w:t xml:space="preserve"> intertwined with woodland savannahs that are rich in globally significant plant and animal life and </w:t>
      </w:r>
      <w:r w:rsidR="009B26FD" w:rsidRPr="00256744">
        <w:rPr>
          <w:rFonts w:eastAsia="Cambria"/>
          <w:noProof w:val="0"/>
          <w:color w:val="000000"/>
          <w:lang w:val="en-GB" w:eastAsia="en-ZA"/>
        </w:rPr>
        <w:t xml:space="preserve">serve </w:t>
      </w:r>
      <w:r w:rsidRPr="00256744">
        <w:rPr>
          <w:rFonts w:eastAsia="Cambria"/>
          <w:noProof w:val="0"/>
          <w:color w:val="000000"/>
          <w:lang w:val="en-GB" w:eastAsia="en-ZA"/>
        </w:rPr>
        <w:t>a</w:t>
      </w:r>
      <w:r w:rsidR="00FD7C68" w:rsidRPr="00256744">
        <w:rPr>
          <w:rFonts w:eastAsia="Cambria"/>
          <w:noProof w:val="0"/>
          <w:color w:val="000000"/>
          <w:lang w:val="en-GB" w:eastAsia="en-ZA"/>
        </w:rPr>
        <w:t>s</w:t>
      </w:r>
      <w:r w:rsidRPr="00256744">
        <w:rPr>
          <w:rFonts w:eastAsia="Cambria"/>
          <w:noProof w:val="0"/>
          <w:color w:val="000000"/>
          <w:lang w:val="en-GB" w:eastAsia="en-ZA"/>
        </w:rPr>
        <w:t xml:space="preserve"> refuge for many migratory species that move across the West</w:t>
      </w:r>
      <w:r w:rsidR="009B26FD" w:rsidRPr="00256744">
        <w:rPr>
          <w:rFonts w:eastAsia="Cambria"/>
          <w:noProof w:val="0"/>
          <w:color w:val="000000"/>
          <w:lang w:val="en-GB" w:eastAsia="en-ZA"/>
        </w:rPr>
        <w:t xml:space="preserve"> </w:t>
      </w:r>
      <w:r w:rsidRPr="00256744">
        <w:rPr>
          <w:rFonts w:eastAsia="Cambria"/>
          <w:noProof w:val="0"/>
          <w:color w:val="000000"/>
          <w:lang w:val="en-GB" w:eastAsia="en-ZA"/>
        </w:rPr>
        <w:t xml:space="preserve">African savannahs. The Forest Belt contains or </w:t>
      </w:r>
      <w:r w:rsidR="009B26FD" w:rsidRPr="00256744">
        <w:rPr>
          <w:rFonts w:eastAsia="Cambria"/>
          <w:noProof w:val="0"/>
          <w:color w:val="000000"/>
          <w:lang w:val="en-GB" w:eastAsia="en-ZA"/>
        </w:rPr>
        <w:t xml:space="preserve">has </w:t>
      </w:r>
      <w:r w:rsidRPr="00256744">
        <w:rPr>
          <w:rFonts w:eastAsia="Cambria"/>
          <w:noProof w:val="0"/>
          <w:color w:val="000000"/>
          <w:lang w:val="en-GB" w:eastAsia="en-ZA"/>
        </w:rPr>
        <w:t>contained several endemic and rare and threatened species of birds, higher plants, reptiles</w:t>
      </w:r>
      <w:r w:rsidR="009B26FD" w:rsidRPr="00256744">
        <w:rPr>
          <w:rFonts w:eastAsia="Cambria"/>
          <w:noProof w:val="0"/>
          <w:color w:val="000000"/>
          <w:lang w:val="en-GB" w:eastAsia="en-ZA"/>
        </w:rPr>
        <w:t>,</w:t>
      </w:r>
      <w:r w:rsidRPr="00256744">
        <w:rPr>
          <w:rFonts w:eastAsia="Cambria"/>
          <w:noProof w:val="0"/>
          <w:color w:val="000000"/>
          <w:lang w:val="en-GB" w:eastAsia="en-ZA"/>
        </w:rPr>
        <w:t xml:space="preserve"> and mammals, including </w:t>
      </w:r>
      <w:r w:rsidR="009B26FD" w:rsidRPr="00256744">
        <w:rPr>
          <w:rFonts w:eastAsia="Cambria"/>
          <w:noProof w:val="0"/>
          <w:color w:val="000000"/>
          <w:lang w:val="en-GB" w:eastAsia="en-ZA"/>
        </w:rPr>
        <w:t xml:space="preserve">the </w:t>
      </w:r>
      <w:r w:rsidRPr="00256744">
        <w:rPr>
          <w:rFonts w:eastAsia="Cambria"/>
          <w:noProof w:val="0"/>
          <w:color w:val="000000"/>
          <w:lang w:val="en-GB" w:eastAsia="en-ZA"/>
        </w:rPr>
        <w:t>African Wild Dog (</w:t>
      </w:r>
      <w:r w:rsidRPr="00256744">
        <w:rPr>
          <w:rFonts w:eastAsia="Cambria"/>
          <w:i/>
          <w:noProof w:val="0"/>
          <w:color w:val="000000"/>
          <w:lang w:val="en-GB" w:eastAsia="en-ZA"/>
        </w:rPr>
        <w:t>Lycaon pictus</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EN), African Dwarf Crocodile (</w:t>
      </w:r>
      <w:r w:rsidRPr="00256744">
        <w:rPr>
          <w:rFonts w:eastAsia="Cambria"/>
          <w:i/>
          <w:noProof w:val="0"/>
          <w:color w:val="000000"/>
          <w:lang w:val="en-GB" w:eastAsia="en-ZA"/>
        </w:rPr>
        <w:t>Osteolaemus tetraspis</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VU), Lion (</w:t>
      </w:r>
      <w:r w:rsidRPr="00256744">
        <w:rPr>
          <w:rFonts w:eastAsia="Cambria"/>
          <w:i/>
          <w:noProof w:val="0"/>
          <w:color w:val="000000"/>
          <w:lang w:val="en-GB" w:eastAsia="en-ZA"/>
        </w:rPr>
        <w:t>Panthera leo</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 xml:space="preserve">VU), </w:t>
      </w:r>
      <w:r w:rsidR="009B26FD" w:rsidRPr="00256744">
        <w:rPr>
          <w:rFonts w:eastAsia="Cambria"/>
          <w:noProof w:val="0"/>
          <w:color w:val="000000"/>
          <w:lang w:val="en-GB" w:eastAsia="en-ZA"/>
        </w:rPr>
        <w:t xml:space="preserve">and </w:t>
      </w:r>
      <w:r w:rsidRPr="00256744">
        <w:rPr>
          <w:rFonts w:eastAsia="Cambria"/>
          <w:noProof w:val="0"/>
          <w:color w:val="000000"/>
          <w:lang w:val="en-GB" w:eastAsia="en-ZA"/>
        </w:rPr>
        <w:t>African Elephant (</w:t>
      </w:r>
      <w:r w:rsidRPr="00256744">
        <w:rPr>
          <w:rFonts w:eastAsia="Cambria"/>
          <w:i/>
          <w:noProof w:val="0"/>
          <w:color w:val="000000"/>
          <w:lang w:val="en-GB" w:eastAsia="en-ZA"/>
        </w:rPr>
        <w:t xml:space="preserve">Loxodonta </w:t>
      </w:r>
      <w:r w:rsidR="00206192" w:rsidRPr="00256744">
        <w:rPr>
          <w:rFonts w:eastAsia="Cambria"/>
          <w:i/>
          <w:noProof w:val="0"/>
          <w:color w:val="000000"/>
          <w:lang w:val="en-GB" w:eastAsia="en-ZA"/>
        </w:rPr>
        <w:t>a</w:t>
      </w:r>
      <w:r w:rsidR="00A277EF" w:rsidRPr="00256744">
        <w:rPr>
          <w:rFonts w:eastAsia="Cambria"/>
          <w:i/>
          <w:noProof w:val="0"/>
          <w:color w:val="000000"/>
          <w:lang w:val="en-GB" w:eastAsia="en-ZA"/>
        </w:rPr>
        <w:t>fricana</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VU</w:t>
      </w:r>
      <w:r w:rsidR="009B26FD" w:rsidRPr="00256744">
        <w:rPr>
          <w:rFonts w:eastAsia="Cambria"/>
          <w:noProof w:val="0"/>
          <w:color w:val="000000"/>
          <w:lang w:val="en-GB" w:eastAsia="en-ZA"/>
        </w:rPr>
        <w:t xml:space="preserve">); and </w:t>
      </w:r>
      <w:r w:rsidRPr="00256744">
        <w:rPr>
          <w:rFonts w:eastAsia="Cambria"/>
          <w:noProof w:val="0"/>
          <w:color w:val="000000"/>
          <w:lang w:val="en-GB" w:eastAsia="en-ZA"/>
        </w:rPr>
        <w:t xml:space="preserve">large ungulates such as </w:t>
      </w:r>
      <w:r w:rsidR="009B26FD" w:rsidRPr="00256744">
        <w:rPr>
          <w:rFonts w:eastAsia="Cambria"/>
          <w:noProof w:val="0"/>
          <w:color w:val="000000"/>
          <w:lang w:val="en-GB" w:eastAsia="en-ZA"/>
        </w:rPr>
        <w:t xml:space="preserve">the </w:t>
      </w:r>
      <w:r w:rsidRPr="00256744">
        <w:rPr>
          <w:rFonts w:eastAsia="Cambria"/>
          <w:noProof w:val="0"/>
          <w:color w:val="000000"/>
          <w:lang w:val="en-GB" w:eastAsia="en-ZA"/>
        </w:rPr>
        <w:t>African Buffalo (</w:t>
      </w:r>
      <w:r w:rsidRPr="00256744">
        <w:rPr>
          <w:rFonts w:eastAsia="Cambria"/>
          <w:i/>
          <w:noProof w:val="0"/>
          <w:color w:val="000000"/>
          <w:lang w:val="en-GB" w:eastAsia="en-ZA"/>
        </w:rPr>
        <w:t>Syncerus caffer</w:t>
      </w:r>
      <w:r w:rsidRPr="00256744">
        <w:rPr>
          <w:rFonts w:eastAsia="Cambria"/>
          <w:noProof w:val="0"/>
          <w:color w:val="000000"/>
          <w:lang w:val="en-GB" w:eastAsia="en-ZA"/>
        </w:rPr>
        <w:t>), Hippopotamus (</w:t>
      </w:r>
      <w:r w:rsidRPr="00256744">
        <w:rPr>
          <w:rFonts w:eastAsia="Cambria"/>
          <w:i/>
          <w:noProof w:val="0"/>
          <w:color w:val="000000"/>
          <w:lang w:val="en-GB" w:eastAsia="en-ZA"/>
        </w:rPr>
        <w:t xml:space="preserve">Hyppopotamus </w:t>
      </w:r>
      <w:r w:rsidR="00A277EF" w:rsidRPr="00256744">
        <w:rPr>
          <w:rFonts w:eastAsia="Cambria"/>
          <w:i/>
          <w:noProof w:val="0"/>
          <w:color w:val="000000"/>
          <w:lang w:val="en-GB" w:eastAsia="en-ZA"/>
        </w:rPr>
        <w:t>amphibious</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VU)</w:t>
      </w:r>
      <w:r w:rsidR="009B26FD" w:rsidRPr="00256744">
        <w:rPr>
          <w:rFonts w:eastAsia="Cambria"/>
          <w:noProof w:val="0"/>
          <w:color w:val="000000"/>
          <w:lang w:val="en-GB" w:eastAsia="en-ZA"/>
        </w:rPr>
        <w:t>,</w:t>
      </w:r>
      <w:r w:rsidRPr="00256744">
        <w:rPr>
          <w:rFonts w:eastAsia="Cambria"/>
          <w:noProof w:val="0"/>
          <w:color w:val="000000"/>
          <w:lang w:val="en-GB" w:eastAsia="en-ZA"/>
        </w:rPr>
        <w:t xml:space="preserve"> and Eland (</w:t>
      </w:r>
      <w:r w:rsidRPr="00256744">
        <w:rPr>
          <w:rFonts w:eastAsia="Cambria"/>
          <w:i/>
          <w:noProof w:val="0"/>
          <w:color w:val="000000"/>
          <w:lang w:val="en-GB" w:eastAsia="en-ZA"/>
        </w:rPr>
        <w:t>Taurotragus derbianus</w:t>
      </w:r>
      <w:r w:rsidRPr="00256744">
        <w:rPr>
          <w:rFonts w:eastAsia="Cambria"/>
          <w:noProof w:val="0"/>
          <w:color w:val="000000"/>
          <w:lang w:val="en-GB" w:eastAsia="en-ZA"/>
        </w:rPr>
        <w:t>). Dozens of families of chimpanzees (</w:t>
      </w:r>
      <w:r w:rsidRPr="00256744">
        <w:rPr>
          <w:rFonts w:eastAsia="Cambria"/>
          <w:i/>
          <w:noProof w:val="0"/>
          <w:color w:val="000000"/>
          <w:lang w:val="en-GB" w:eastAsia="en-ZA"/>
        </w:rPr>
        <w:t>Pan troglodytes</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 xml:space="preserve">EN) inhabit that </w:t>
      </w:r>
      <w:r w:rsidR="003330BE" w:rsidRPr="00256744">
        <w:rPr>
          <w:rFonts w:eastAsia="Cambria"/>
          <w:noProof w:val="0"/>
          <w:color w:val="000000"/>
          <w:lang w:val="en-GB" w:eastAsia="en-ZA"/>
        </w:rPr>
        <w:t>area</w:t>
      </w:r>
      <w:r w:rsidRPr="00256744">
        <w:rPr>
          <w:rFonts w:eastAsia="Cambria"/>
          <w:noProof w:val="0"/>
          <w:color w:val="000000"/>
          <w:lang w:val="en-GB" w:eastAsia="en-ZA"/>
        </w:rPr>
        <w:t xml:space="preserve"> and </w:t>
      </w:r>
      <w:r w:rsidR="009B26FD" w:rsidRPr="00256744">
        <w:rPr>
          <w:rFonts w:eastAsia="Cambria"/>
          <w:noProof w:val="0"/>
          <w:color w:val="000000"/>
          <w:lang w:val="en-GB" w:eastAsia="en-ZA"/>
        </w:rPr>
        <w:t xml:space="preserve">as of yet are </w:t>
      </w:r>
      <w:r w:rsidRPr="00256744">
        <w:rPr>
          <w:rFonts w:eastAsia="Cambria"/>
          <w:noProof w:val="0"/>
          <w:color w:val="000000"/>
          <w:lang w:val="en-GB" w:eastAsia="en-ZA"/>
        </w:rPr>
        <w:t xml:space="preserve">poorly studied. Other threatened primates include </w:t>
      </w:r>
      <w:r w:rsidR="00B5512C" w:rsidRPr="00256744">
        <w:rPr>
          <w:rFonts w:eastAsia="Cambria"/>
          <w:noProof w:val="0"/>
          <w:color w:val="000000"/>
          <w:lang w:val="en-GB" w:eastAsia="en-ZA"/>
        </w:rPr>
        <w:t xml:space="preserve">the </w:t>
      </w:r>
      <w:r w:rsidR="00A277EF" w:rsidRPr="00256744">
        <w:rPr>
          <w:rFonts w:eastAsia="Cambria"/>
          <w:noProof w:val="0"/>
          <w:color w:val="000000"/>
          <w:lang w:val="en-GB" w:eastAsia="en-ZA"/>
        </w:rPr>
        <w:t>Sooty Mangabey (</w:t>
      </w:r>
      <w:r w:rsidR="00A277EF" w:rsidRPr="00256744">
        <w:rPr>
          <w:rFonts w:eastAsia="Cambria"/>
          <w:i/>
          <w:noProof w:val="0"/>
          <w:color w:val="000000"/>
          <w:lang w:val="en-GB" w:eastAsia="en-ZA"/>
        </w:rPr>
        <w:t>Cercocebus atys</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 xml:space="preserve">VU), </w:t>
      </w:r>
      <w:r w:rsidR="00B5512C" w:rsidRPr="00256744">
        <w:rPr>
          <w:rFonts w:eastAsia="Cambria"/>
          <w:noProof w:val="0"/>
          <w:color w:val="000000"/>
          <w:lang w:val="en-GB" w:eastAsia="en-ZA"/>
        </w:rPr>
        <w:t xml:space="preserve">the </w:t>
      </w:r>
      <w:r w:rsidRPr="00256744">
        <w:rPr>
          <w:rFonts w:eastAsia="Cambria"/>
          <w:noProof w:val="0"/>
          <w:color w:val="000000"/>
          <w:lang w:val="en-GB" w:eastAsia="en-ZA"/>
        </w:rPr>
        <w:t>West African Red Colobus (</w:t>
      </w:r>
      <w:r w:rsidRPr="00256744">
        <w:rPr>
          <w:rFonts w:eastAsia="Cambria"/>
          <w:i/>
          <w:noProof w:val="0"/>
          <w:color w:val="000000"/>
          <w:lang w:val="en-GB" w:eastAsia="en-ZA"/>
        </w:rPr>
        <w:t>Procolobus badius</w:t>
      </w:r>
      <w:r w:rsidR="00A277EF" w:rsidRPr="00256744">
        <w:rPr>
          <w:rFonts w:eastAsia="Cambria"/>
          <w:noProof w:val="0"/>
          <w:color w:val="000000"/>
          <w:lang w:val="en-GB" w:eastAsia="en-ZA"/>
        </w:rPr>
        <w:t xml:space="preserve">, </w:t>
      </w:r>
      <w:r w:rsidRPr="00256744">
        <w:rPr>
          <w:rFonts w:eastAsia="Cambria"/>
          <w:noProof w:val="0"/>
          <w:color w:val="000000"/>
          <w:lang w:val="en-GB" w:eastAsia="en-ZA"/>
        </w:rPr>
        <w:t>EN)</w:t>
      </w:r>
      <w:r w:rsidR="00B5512C" w:rsidRPr="00256744">
        <w:rPr>
          <w:rFonts w:eastAsia="Cambria"/>
          <w:noProof w:val="0"/>
          <w:color w:val="000000"/>
          <w:lang w:val="en-GB" w:eastAsia="en-ZA"/>
        </w:rPr>
        <w:t>,</w:t>
      </w:r>
      <w:r w:rsidRPr="00256744">
        <w:rPr>
          <w:rFonts w:eastAsia="Cambria"/>
          <w:noProof w:val="0"/>
          <w:color w:val="000000"/>
          <w:lang w:val="en-GB" w:eastAsia="en-ZA"/>
        </w:rPr>
        <w:t xml:space="preserve"> and </w:t>
      </w:r>
      <w:r w:rsidR="00B5512C" w:rsidRPr="00256744">
        <w:rPr>
          <w:rFonts w:eastAsia="Cambria"/>
          <w:noProof w:val="0"/>
          <w:color w:val="000000"/>
          <w:lang w:val="en-GB" w:eastAsia="en-ZA"/>
        </w:rPr>
        <w:t xml:space="preserve">the </w:t>
      </w:r>
      <w:r w:rsidRPr="00256744">
        <w:rPr>
          <w:rFonts w:eastAsia="Cambria"/>
          <w:noProof w:val="0"/>
          <w:color w:val="000000"/>
          <w:lang w:val="en-GB" w:eastAsia="en-ZA"/>
        </w:rPr>
        <w:t>King Colobus (</w:t>
      </w:r>
      <w:r w:rsidRPr="00256744">
        <w:rPr>
          <w:rFonts w:eastAsia="Cambria"/>
          <w:i/>
          <w:noProof w:val="0"/>
          <w:color w:val="000000"/>
          <w:lang w:val="en-GB" w:eastAsia="en-ZA"/>
        </w:rPr>
        <w:t>Colobus polykomos</w:t>
      </w:r>
      <w:r w:rsidR="00206192" w:rsidRPr="00256744">
        <w:rPr>
          <w:rFonts w:eastAsia="Cambria"/>
          <w:i/>
          <w:noProof w:val="0"/>
          <w:color w:val="000000"/>
          <w:lang w:val="en-GB" w:eastAsia="en-ZA"/>
        </w:rPr>
        <w:t>,</w:t>
      </w:r>
      <w:r w:rsidRPr="00256744">
        <w:rPr>
          <w:rFonts w:eastAsia="Cambria"/>
          <w:noProof w:val="0"/>
          <w:color w:val="000000"/>
          <w:lang w:val="en-GB" w:eastAsia="en-ZA"/>
        </w:rPr>
        <w:t xml:space="preserve"> VU). With habitat fragmentation and pressures on natural resources increasing throughout West Africa, areas such as the Forest Belt of Guinea-Bissau are rapidly becoming critical refuges for emblematic and threatened species </w:t>
      </w:r>
      <w:r w:rsidR="009B26FD" w:rsidRPr="00256744">
        <w:rPr>
          <w:rFonts w:eastAsia="Cambria"/>
          <w:noProof w:val="0"/>
          <w:color w:val="000000"/>
          <w:lang w:val="en-GB" w:eastAsia="en-ZA"/>
        </w:rPr>
        <w:t>that</w:t>
      </w:r>
      <w:r w:rsidRPr="00256744">
        <w:rPr>
          <w:rFonts w:eastAsia="Cambria"/>
          <w:noProof w:val="0"/>
          <w:color w:val="000000"/>
          <w:lang w:val="en-GB" w:eastAsia="en-ZA"/>
        </w:rPr>
        <w:t xml:space="preserve"> </w:t>
      </w:r>
      <w:r w:rsidR="009B26FD" w:rsidRPr="00256744">
        <w:rPr>
          <w:rFonts w:eastAsia="Cambria"/>
          <w:noProof w:val="0"/>
          <w:color w:val="000000"/>
          <w:lang w:val="en-GB" w:eastAsia="en-ZA"/>
        </w:rPr>
        <w:t xml:space="preserve">provide </w:t>
      </w:r>
      <w:r w:rsidRPr="00256744">
        <w:rPr>
          <w:rFonts w:eastAsia="Cambria"/>
          <w:noProof w:val="0"/>
          <w:color w:val="000000"/>
          <w:lang w:val="en-GB" w:eastAsia="en-ZA"/>
        </w:rPr>
        <w:t>important national and transnational biological corridors and migration routes for large mammals</w:t>
      </w:r>
      <w:r w:rsidR="009B26FD" w:rsidRPr="00256744">
        <w:rPr>
          <w:rFonts w:eastAsia="Cambria"/>
          <w:noProof w:val="0"/>
          <w:color w:val="000000"/>
          <w:lang w:val="en-GB" w:eastAsia="en-ZA"/>
        </w:rPr>
        <w:t xml:space="preserve"> in the region</w:t>
      </w:r>
      <w:r w:rsidRPr="00256744">
        <w:rPr>
          <w:rFonts w:eastAsia="Cambria"/>
          <w:noProof w:val="0"/>
          <w:color w:val="000000"/>
          <w:lang w:val="en-GB" w:eastAsia="en-ZA"/>
        </w:rPr>
        <w:t xml:space="preserve">. </w:t>
      </w:r>
    </w:p>
    <w:p w14:paraId="2C4D2993" w14:textId="77777777" w:rsidR="00EA0BA8" w:rsidRPr="00256744" w:rsidRDefault="003A60A5" w:rsidP="008E0357">
      <w:pPr>
        <w:pStyle w:val="NumberedParas"/>
        <w:tabs>
          <w:tab w:val="left" w:pos="540"/>
        </w:tabs>
        <w:spacing w:after="120"/>
        <w:ind w:left="0" w:firstLine="0"/>
        <w:rPr>
          <w:noProof w:val="0"/>
          <w:lang w:val="en-GB"/>
        </w:rPr>
      </w:pPr>
      <w:r w:rsidRPr="00256744">
        <w:rPr>
          <w:lang w:val="en-GB"/>
        </w:rPr>
        <w:t xml:space="preserve">The country’s ecosystems not only support a wealth of biodiversity but also provide valuable services to the country’s population. </w:t>
      </w:r>
      <w:r w:rsidRPr="00256744">
        <w:rPr>
          <w:noProof w:val="0"/>
          <w:lang w:val="en-GB"/>
        </w:rPr>
        <w:t xml:space="preserve">The coastal zone, in particular the 338,652 </w:t>
      </w:r>
      <w:r w:rsidR="009B26FD" w:rsidRPr="00256744">
        <w:rPr>
          <w:noProof w:val="0"/>
          <w:lang w:val="en-GB"/>
        </w:rPr>
        <w:t>hectares (</w:t>
      </w:r>
      <w:r w:rsidR="005D51BC" w:rsidRPr="00256744">
        <w:rPr>
          <w:noProof w:val="0"/>
          <w:lang w:val="en-GB"/>
        </w:rPr>
        <w:t>ha</w:t>
      </w:r>
      <w:r w:rsidR="009B26FD" w:rsidRPr="00256744">
        <w:rPr>
          <w:noProof w:val="0"/>
          <w:lang w:val="en-GB"/>
        </w:rPr>
        <w:t>)</w:t>
      </w:r>
      <w:r w:rsidR="005D51BC" w:rsidRPr="00256744">
        <w:rPr>
          <w:noProof w:val="0"/>
          <w:lang w:val="en-GB"/>
        </w:rPr>
        <w:t xml:space="preserve"> of mangrove ecosystems</w:t>
      </w:r>
      <w:r w:rsidR="00361A93" w:rsidRPr="00256744">
        <w:rPr>
          <w:rFonts w:ascii="Calibri" w:hAnsi="Calibri"/>
          <w:noProof w:val="0"/>
          <w:lang w:val="en-GB"/>
        </w:rPr>
        <w:t>—</w:t>
      </w:r>
      <w:r w:rsidR="005D51BC" w:rsidRPr="00256744">
        <w:rPr>
          <w:lang w:val="en-GB"/>
        </w:rPr>
        <w:t>Guinea-</w:t>
      </w:r>
      <w:r w:rsidR="005D51BC" w:rsidRPr="00256744">
        <w:rPr>
          <w:rFonts w:eastAsia="Cambria"/>
          <w:noProof w:val="0"/>
          <w:color w:val="000000"/>
          <w:lang w:val="en-GB" w:eastAsia="en-ZA"/>
        </w:rPr>
        <w:t>Bissau</w:t>
      </w:r>
      <w:r w:rsidR="005D51BC" w:rsidRPr="00256744">
        <w:rPr>
          <w:lang w:val="en-GB"/>
        </w:rPr>
        <w:t xml:space="preserve"> is </w:t>
      </w:r>
      <w:r w:rsidR="00361A93" w:rsidRPr="00256744">
        <w:rPr>
          <w:lang w:val="en-GB"/>
        </w:rPr>
        <w:t xml:space="preserve">12th </w:t>
      </w:r>
      <w:r w:rsidR="005D51BC" w:rsidRPr="00256744">
        <w:rPr>
          <w:lang w:val="en-GB"/>
        </w:rPr>
        <w:t>among countries at the global level with the highest rates of mangrove coverage and second in Africa after Nigeria</w:t>
      </w:r>
      <w:r w:rsidR="00361A93" w:rsidRPr="00256744">
        <w:rPr>
          <w:rFonts w:ascii="Calibri" w:hAnsi="Calibri"/>
          <w:lang w:val="en-GB"/>
        </w:rPr>
        <w:t>—</w:t>
      </w:r>
      <w:r w:rsidRPr="00256744">
        <w:rPr>
          <w:noProof w:val="0"/>
          <w:lang w:val="en-GB"/>
        </w:rPr>
        <w:t>serves as nursery and breeding grounds for commercially valuable fish stocks</w:t>
      </w:r>
      <w:r w:rsidR="00361A93" w:rsidRPr="00256744">
        <w:rPr>
          <w:noProof w:val="0"/>
          <w:lang w:val="en-GB"/>
        </w:rPr>
        <w:t xml:space="preserve">; </w:t>
      </w:r>
      <w:r w:rsidRPr="00256744">
        <w:rPr>
          <w:noProof w:val="0"/>
          <w:lang w:val="en-GB"/>
        </w:rPr>
        <w:t xml:space="preserve">provides carbon stocks </w:t>
      </w:r>
      <w:r w:rsidR="004714FB" w:rsidRPr="00256744">
        <w:rPr>
          <w:noProof w:val="0"/>
          <w:lang w:val="en-GB"/>
        </w:rPr>
        <w:t xml:space="preserve">and sequestration capacities </w:t>
      </w:r>
      <w:r w:rsidRPr="00256744">
        <w:rPr>
          <w:noProof w:val="0"/>
          <w:lang w:val="en-GB"/>
        </w:rPr>
        <w:t>that could be sold on the global market</w:t>
      </w:r>
      <w:r w:rsidR="00361A93" w:rsidRPr="00256744">
        <w:rPr>
          <w:noProof w:val="0"/>
          <w:lang w:val="en-GB"/>
        </w:rPr>
        <w:t xml:space="preserve">; </w:t>
      </w:r>
      <w:r w:rsidRPr="00256744">
        <w:rPr>
          <w:noProof w:val="0"/>
          <w:lang w:val="en-GB"/>
        </w:rPr>
        <w:t xml:space="preserve">and buffers against potential sea level rise and storm surges resulting from climate change. </w:t>
      </w:r>
      <w:r w:rsidR="00B5512C" w:rsidRPr="00256744">
        <w:rPr>
          <w:noProof w:val="0"/>
          <w:lang w:val="en-GB"/>
        </w:rPr>
        <w:t xml:space="preserve">The </w:t>
      </w:r>
      <w:r w:rsidRPr="00256744">
        <w:rPr>
          <w:noProof w:val="0"/>
          <w:lang w:val="en-GB"/>
        </w:rPr>
        <w:t xml:space="preserve">terrestrial forest and savannah woodlands also provide a variety of goods and services to local populations, such as food, shelter, traditional medicinal plants, and fuel. </w:t>
      </w:r>
      <w:r w:rsidR="00F56548" w:rsidRPr="00256744">
        <w:rPr>
          <w:noProof w:val="0"/>
          <w:lang w:val="en-GB"/>
        </w:rPr>
        <w:t xml:space="preserve">For example, a recent study reported </w:t>
      </w:r>
      <w:r w:rsidR="00F56548" w:rsidRPr="00256744">
        <w:rPr>
          <w:lang w:val="en-GB"/>
        </w:rPr>
        <w:t>85 species of useful plants in the Canhabaque and João Vieira Poilão Marine National Park.</w:t>
      </w:r>
      <w:r w:rsidR="008E0C45" w:rsidRPr="00256744">
        <w:rPr>
          <w:rStyle w:val="FootnoteReference"/>
          <w:lang w:val="en-GB"/>
        </w:rPr>
        <w:footnoteReference w:id="11"/>
      </w:r>
      <w:r w:rsidR="00F56548" w:rsidRPr="00256744">
        <w:rPr>
          <w:lang w:val="en-GB"/>
        </w:rPr>
        <w:t xml:space="preserve">  </w:t>
      </w:r>
      <w:r w:rsidRPr="00256744">
        <w:rPr>
          <w:noProof w:val="0"/>
          <w:lang w:val="en-GB"/>
        </w:rPr>
        <w:t>The</w:t>
      </w:r>
      <w:r w:rsidR="00F56548" w:rsidRPr="00256744">
        <w:rPr>
          <w:noProof w:val="0"/>
          <w:szCs w:val="24"/>
          <w:lang w:val="en-GB"/>
        </w:rPr>
        <w:t xml:space="preserve"> </w:t>
      </w:r>
      <w:r w:rsidR="00F56548" w:rsidRPr="00256744">
        <w:rPr>
          <w:noProof w:val="0"/>
          <w:lang w:val="en-GB"/>
        </w:rPr>
        <w:t>terrestrial forest and savannah woodlands</w:t>
      </w:r>
      <w:r w:rsidRPr="00256744">
        <w:rPr>
          <w:noProof w:val="0"/>
          <w:lang w:val="en-GB"/>
        </w:rPr>
        <w:t xml:space="preserve"> also contribute to ensuring supplies of clean water and resilience against climate change. The biological and ethnic diversity </w:t>
      </w:r>
      <w:r w:rsidR="00361A93" w:rsidRPr="00256744">
        <w:rPr>
          <w:noProof w:val="0"/>
          <w:lang w:val="en-GB"/>
        </w:rPr>
        <w:t xml:space="preserve">that characterize </w:t>
      </w:r>
      <w:r w:rsidRPr="00256744">
        <w:rPr>
          <w:noProof w:val="0"/>
          <w:lang w:val="en-GB"/>
        </w:rPr>
        <w:t xml:space="preserve">the country have given rise to the emergence of rich cultural traditions, notably in the Bijagós Archipelago, and these biodiversity, ecological and/or cultural characteristics are </w:t>
      </w:r>
      <w:r w:rsidR="00361A93" w:rsidRPr="00256744">
        <w:rPr>
          <w:noProof w:val="0"/>
          <w:lang w:val="en-GB"/>
        </w:rPr>
        <w:t xml:space="preserve">recognized </w:t>
      </w:r>
      <w:r w:rsidRPr="00256744">
        <w:rPr>
          <w:noProof w:val="0"/>
          <w:lang w:val="en-GB"/>
        </w:rPr>
        <w:t>to be of both national and international significance.</w:t>
      </w:r>
    </w:p>
    <w:p w14:paraId="2C4D2994" w14:textId="77777777" w:rsidR="00EA0BA8" w:rsidRPr="00256744" w:rsidRDefault="00250C27" w:rsidP="00473510">
      <w:pPr>
        <w:pStyle w:val="NumberedParas"/>
        <w:numPr>
          <w:ilvl w:val="0"/>
          <w:numId w:val="0"/>
        </w:numPr>
        <w:tabs>
          <w:tab w:val="left" w:pos="540"/>
        </w:tabs>
        <w:spacing w:after="120"/>
        <w:rPr>
          <w:b/>
          <w:i/>
          <w:lang w:val="en-GB"/>
        </w:rPr>
      </w:pPr>
      <w:r w:rsidRPr="00256744">
        <w:rPr>
          <w:b/>
          <w:i/>
          <w:lang w:val="en-GB"/>
        </w:rPr>
        <w:t>SNAP</w:t>
      </w:r>
      <w:r w:rsidR="00EA0BA8" w:rsidRPr="00256744">
        <w:rPr>
          <w:b/>
          <w:i/>
          <w:lang w:val="en-GB"/>
        </w:rPr>
        <w:t>: Current status and coverage</w:t>
      </w:r>
    </w:p>
    <w:p w14:paraId="2C4D2995" w14:textId="77777777" w:rsidR="00231917" w:rsidRPr="00256744" w:rsidRDefault="00231917" w:rsidP="005D2662">
      <w:pPr>
        <w:pStyle w:val="NumberedParas"/>
        <w:tabs>
          <w:tab w:val="left" w:pos="540"/>
        </w:tabs>
        <w:spacing w:after="120"/>
        <w:ind w:left="0" w:firstLine="0"/>
        <w:rPr>
          <w:lang w:val="en-GB"/>
        </w:rPr>
      </w:pPr>
      <w:r w:rsidRPr="00256744">
        <w:rPr>
          <w:lang w:val="en-GB"/>
        </w:rPr>
        <w:t xml:space="preserve">The GoGB </w:t>
      </w:r>
      <w:r w:rsidRPr="00256744">
        <w:rPr>
          <w:noProof w:val="0"/>
          <w:lang w:val="en-GB"/>
        </w:rPr>
        <w:t>has</w:t>
      </w:r>
      <w:r w:rsidRPr="00256744">
        <w:rPr>
          <w:lang w:val="en-GB"/>
        </w:rPr>
        <w:t xml:space="preserve"> made </w:t>
      </w:r>
      <w:r w:rsidRPr="00256744">
        <w:rPr>
          <w:noProof w:val="0"/>
          <w:lang w:val="en-GB"/>
        </w:rPr>
        <w:t>significant</w:t>
      </w:r>
      <w:r w:rsidR="004714FB" w:rsidRPr="00256744">
        <w:rPr>
          <w:lang w:val="en-GB"/>
        </w:rPr>
        <w:t xml:space="preserve"> advances to address the</w:t>
      </w:r>
      <w:r w:rsidRPr="00256744">
        <w:rPr>
          <w:lang w:val="en-GB"/>
        </w:rPr>
        <w:t xml:space="preserve"> threats</w:t>
      </w:r>
      <w:r w:rsidR="00B5512C" w:rsidRPr="00256744">
        <w:rPr>
          <w:lang w:val="en-GB"/>
        </w:rPr>
        <w:t xml:space="preserve"> to biodiversity</w:t>
      </w:r>
      <w:r w:rsidRPr="00256744">
        <w:rPr>
          <w:lang w:val="en-GB"/>
        </w:rPr>
        <w:t xml:space="preserve"> by bringing critical areas </w:t>
      </w:r>
      <w:r w:rsidR="00361A93" w:rsidRPr="00256744">
        <w:rPr>
          <w:lang w:val="en-GB"/>
        </w:rPr>
        <w:t xml:space="preserve">under protection </w:t>
      </w:r>
      <w:r w:rsidRPr="00256744">
        <w:rPr>
          <w:lang w:val="en-GB"/>
        </w:rPr>
        <w:t xml:space="preserve">through a </w:t>
      </w:r>
      <w:r w:rsidR="00250C27" w:rsidRPr="00256744">
        <w:rPr>
          <w:lang w:val="en-GB"/>
        </w:rPr>
        <w:t>SNAP</w:t>
      </w:r>
      <w:r w:rsidRPr="00256744">
        <w:rPr>
          <w:lang w:val="en-GB"/>
        </w:rPr>
        <w:t>. However, the conservation status and associated investments in the coastal</w:t>
      </w:r>
      <w:r w:rsidR="00361A93" w:rsidRPr="00256744">
        <w:rPr>
          <w:lang w:val="en-GB"/>
        </w:rPr>
        <w:t xml:space="preserve"> and </w:t>
      </w:r>
      <w:r w:rsidRPr="00256744">
        <w:rPr>
          <w:lang w:val="en-GB"/>
        </w:rPr>
        <w:t>marine biome and the terrestrial biome have been heterogeneous. First efforts were focused on setting</w:t>
      </w:r>
      <w:r w:rsidR="00361A93" w:rsidRPr="00256744">
        <w:rPr>
          <w:lang w:val="en-GB"/>
        </w:rPr>
        <w:t xml:space="preserve"> </w:t>
      </w:r>
      <w:r w:rsidRPr="00256744">
        <w:rPr>
          <w:lang w:val="en-GB"/>
        </w:rPr>
        <w:t>up and managing vulnerable marine and coastal PAs</w:t>
      </w:r>
      <w:r w:rsidR="002C52E4" w:rsidRPr="00256744">
        <w:rPr>
          <w:lang w:val="en-GB"/>
        </w:rPr>
        <w:t>.</w:t>
      </w:r>
      <w:r w:rsidRPr="00256744">
        <w:rPr>
          <w:lang w:val="en-GB"/>
        </w:rPr>
        <w:t xml:space="preserve"> </w:t>
      </w:r>
      <w:r w:rsidR="002C52E4" w:rsidRPr="00256744">
        <w:rPr>
          <w:lang w:val="en-GB"/>
        </w:rPr>
        <w:t>T</w:t>
      </w:r>
      <w:r w:rsidRPr="00256744">
        <w:rPr>
          <w:lang w:val="en-GB"/>
        </w:rPr>
        <w:t xml:space="preserve">he first national park </w:t>
      </w:r>
      <w:r w:rsidR="002C52E4" w:rsidRPr="00256744">
        <w:rPr>
          <w:lang w:val="en-GB"/>
        </w:rPr>
        <w:t xml:space="preserve">was </w:t>
      </w:r>
      <w:r w:rsidRPr="00256744">
        <w:rPr>
          <w:lang w:val="en-GB"/>
        </w:rPr>
        <w:lastRenderedPageBreak/>
        <w:t>established in 1997. IBAP was created in 2004</w:t>
      </w:r>
      <w:r w:rsidR="0006688C" w:rsidRPr="00256744">
        <w:rPr>
          <w:lang w:val="en-GB"/>
        </w:rPr>
        <w:t>/2005</w:t>
      </w:r>
      <w:r w:rsidRPr="00256744">
        <w:rPr>
          <w:lang w:val="en-GB"/>
        </w:rPr>
        <w:t xml:space="preserve"> with the explicit authority and responsibility to protect and manage Guinea-Bissau’s biodiversity endowment through the</w:t>
      </w:r>
      <w:r w:rsidR="00DD6CFF" w:rsidRPr="00256744">
        <w:rPr>
          <w:lang w:val="en-GB"/>
        </w:rPr>
        <w:t xml:space="preserve"> </w:t>
      </w:r>
      <w:r w:rsidR="00250C27" w:rsidRPr="00256744">
        <w:rPr>
          <w:lang w:val="en-GB"/>
        </w:rPr>
        <w:t>SNAP</w:t>
      </w:r>
      <w:r w:rsidRPr="00256744">
        <w:rPr>
          <w:lang w:val="en-GB"/>
        </w:rPr>
        <w:t xml:space="preserve">. </w:t>
      </w:r>
      <w:r w:rsidR="002C52E4" w:rsidRPr="00256744">
        <w:rPr>
          <w:lang w:val="en-GB"/>
        </w:rPr>
        <w:t xml:space="preserve">By 2011, </w:t>
      </w:r>
      <w:r w:rsidR="004612B1" w:rsidRPr="00256744">
        <w:rPr>
          <w:lang w:val="en-GB"/>
        </w:rPr>
        <w:t>six</w:t>
      </w:r>
      <w:r w:rsidR="002C52E4" w:rsidRPr="00256744">
        <w:rPr>
          <w:lang w:val="en-GB"/>
        </w:rPr>
        <w:t xml:space="preserve"> protected areas </w:t>
      </w:r>
      <w:r w:rsidR="004612B1" w:rsidRPr="00256744">
        <w:rPr>
          <w:lang w:val="en-GB"/>
        </w:rPr>
        <w:t>had</w:t>
      </w:r>
      <w:r w:rsidR="002C52E4" w:rsidRPr="00256744">
        <w:rPr>
          <w:lang w:val="en-GB"/>
        </w:rPr>
        <w:t xml:space="preserve"> been legally decreed</w:t>
      </w:r>
      <w:r w:rsidR="004612B1" w:rsidRPr="00256744">
        <w:rPr>
          <w:lang w:val="en-GB"/>
        </w:rPr>
        <w:t>,</w:t>
      </w:r>
      <w:r w:rsidR="002C52E4" w:rsidRPr="00256744">
        <w:rPr>
          <w:lang w:val="en-GB"/>
        </w:rPr>
        <w:t xml:space="preserve"> </w:t>
      </w:r>
      <w:r w:rsidRPr="00256744">
        <w:rPr>
          <w:lang w:val="en-GB"/>
        </w:rPr>
        <w:t>p</w:t>
      </w:r>
      <w:r w:rsidR="004612B1" w:rsidRPr="00256744">
        <w:rPr>
          <w:lang w:val="en-GB"/>
        </w:rPr>
        <w:t>roviding</w:t>
      </w:r>
      <w:r w:rsidRPr="00256744">
        <w:rPr>
          <w:lang w:val="en-GB"/>
        </w:rPr>
        <w:t xml:space="preserve"> protection to </w:t>
      </w:r>
      <w:r w:rsidR="005D2662" w:rsidRPr="00256744">
        <w:rPr>
          <w:lang w:val="en-GB"/>
        </w:rPr>
        <w:t>545,615</w:t>
      </w:r>
      <w:r w:rsidR="004612B1" w:rsidRPr="00256744">
        <w:rPr>
          <w:lang w:val="en-GB"/>
        </w:rPr>
        <w:t xml:space="preserve"> </w:t>
      </w:r>
      <w:r w:rsidRPr="00256744">
        <w:rPr>
          <w:lang w:val="en-GB"/>
        </w:rPr>
        <w:t>ha of valuable ecosystems and their species</w:t>
      </w:r>
      <w:r w:rsidR="008E0C45" w:rsidRPr="00256744">
        <w:rPr>
          <w:lang w:val="en-GB"/>
        </w:rPr>
        <w:t xml:space="preserve"> (</w:t>
      </w:r>
      <w:r w:rsidR="0050064B" w:rsidRPr="00256744">
        <w:rPr>
          <w:lang w:val="en-GB"/>
        </w:rPr>
        <w:t>15</w:t>
      </w:r>
      <w:r w:rsidR="009D51DB" w:rsidRPr="00256744">
        <w:rPr>
          <w:lang w:val="en-GB"/>
        </w:rPr>
        <w:t>.1</w:t>
      </w:r>
      <w:r w:rsidR="0050064B" w:rsidRPr="00256744">
        <w:rPr>
          <w:lang w:val="en-GB"/>
        </w:rPr>
        <w:t xml:space="preserve">% of national territory; see </w:t>
      </w:r>
      <w:r w:rsidR="008E0C45" w:rsidRPr="00256744">
        <w:rPr>
          <w:lang w:val="en-GB"/>
        </w:rPr>
        <w:t>Table 1 and Figure</w:t>
      </w:r>
      <w:r w:rsidR="00451C01" w:rsidRPr="00256744">
        <w:rPr>
          <w:lang w:val="en-GB"/>
        </w:rPr>
        <w:t xml:space="preserve"> </w:t>
      </w:r>
      <w:r w:rsidR="00077C9F" w:rsidRPr="00256744">
        <w:rPr>
          <w:lang w:val="en-GB"/>
        </w:rPr>
        <w:t>1</w:t>
      </w:r>
      <w:r w:rsidR="004612B1" w:rsidRPr="00256744">
        <w:rPr>
          <w:lang w:val="en-GB"/>
        </w:rPr>
        <w:t>) in the southeast of the country</w:t>
      </w:r>
      <w:r w:rsidR="00077C9F" w:rsidRPr="00256744">
        <w:rPr>
          <w:lang w:val="en-GB"/>
        </w:rPr>
        <w:t>; this included CNP, established in 2011</w:t>
      </w:r>
      <w:r w:rsidR="004612B1" w:rsidRPr="00256744">
        <w:rPr>
          <w:lang w:val="en-GB"/>
        </w:rPr>
        <w:t xml:space="preserve">. </w:t>
      </w:r>
      <w:r w:rsidRPr="00256744">
        <w:rPr>
          <w:lang w:val="en-GB"/>
        </w:rPr>
        <w:t xml:space="preserve">With the critical marine and coastal areas under increasing protection and institutional capacity within IBAP on the rise, attention then moved to the </w:t>
      </w:r>
      <w:r w:rsidR="0068362D" w:rsidRPr="00256744">
        <w:rPr>
          <w:lang w:val="en-GB"/>
        </w:rPr>
        <w:t>terrestrial ecosystems</w:t>
      </w:r>
      <w:r w:rsidR="00B5512C" w:rsidRPr="00256744">
        <w:rPr>
          <w:lang w:val="en-GB"/>
        </w:rPr>
        <w:t xml:space="preserve"> </w:t>
      </w:r>
      <w:r w:rsidRPr="00256744">
        <w:rPr>
          <w:lang w:val="en-GB"/>
        </w:rPr>
        <w:t xml:space="preserve">in </w:t>
      </w:r>
      <w:r w:rsidR="0068362D" w:rsidRPr="00256744">
        <w:rPr>
          <w:lang w:val="en-GB"/>
        </w:rPr>
        <w:t xml:space="preserve">the country’s </w:t>
      </w:r>
      <w:r w:rsidR="008F0E93" w:rsidRPr="00256744">
        <w:rPr>
          <w:lang w:val="en-GB"/>
        </w:rPr>
        <w:t xml:space="preserve">south-eastern </w:t>
      </w:r>
      <w:r w:rsidR="00F67204" w:rsidRPr="00256744">
        <w:rPr>
          <w:lang w:val="en-GB"/>
        </w:rPr>
        <w:t>interior.</w:t>
      </w:r>
      <w:r w:rsidRPr="00256744">
        <w:rPr>
          <w:lang w:val="en-GB"/>
        </w:rPr>
        <w:t xml:space="preserve"> The process to establish the first purely terrestrial PAs in Guinea-Bissau </w:t>
      </w:r>
      <w:r w:rsidR="0068362D" w:rsidRPr="00256744">
        <w:rPr>
          <w:lang w:val="en-GB"/>
        </w:rPr>
        <w:t>is led by</w:t>
      </w:r>
      <w:r w:rsidRPr="00256744">
        <w:rPr>
          <w:lang w:val="en-GB"/>
        </w:rPr>
        <w:t xml:space="preserve"> the ongoing</w:t>
      </w:r>
      <w:r w:rsidR="00361A93" w:rsidRPr="00256744">
        <w:rPr>
          <w:lang w:val="en-GB"/>
        </w:rPr>
        <w:t xml:space="preserve"> </w:t>
      </w:r>
      <w:r w:rsidRPr="00256744">
        <w:rPr>
          <w:lang w:val="en-GB"/>
        </w:rPr>
        <w:t>UNDP</w:t>
      </w:r>
      <w:r w:rsidR="006E66C4" w:rsidRPr="00256744">
        <w:rPr>
          <w:lang w:val="en-GB"/>
        </w:rPr>
        <w:t>/</w:t>
      </w:r>
      <w:r w:rsidRPr="00256744">
        <w:rPr>
          <w:lang w:val="en-GB"/>
        </w:rPr>
        <w:t>GEF project supporting the consolidation of PAs in the Forest Belt (GEF ID 3575</w:t>
      </w:r>
      <w:r w:rsidR="0050064B" w:rsidRPr="00256744">
        <w:rPr>
          <w:lang w:val="en-GB"/>
        </w:rPr>
        <w:t>, UNDP ID 3650</w:t>
      </w:r>
      <w:r w:rsidRPr="00256744">
        <w:rPr>
          <w:lang w:val="en-GB"/>
        </w:rPr>
        <w:t xml:space="preserve">). This project is contributing to correct the skew in the representativeness and connectivity of the </w:t>
      </w:r>
      <w:r w:rsidR="00250C27" w:rsidRPr="00256744">
        <w:rPr>
          <w:lang w:val="en-GB"/>
        </w:rPr>
        <w:t>SNAP</w:t>
      </w:r>
      <w:r w:rsidRPr="00256744">
        <w:rPr>
          <w:lang w:val="en-GB"/>
        </w:rPr>
        <w:t xml:space="preserve"> by supporting the establishment of two </w:t>
      </w:r>
      <w:r w:rsidR="00927ADC" w:rsidRPr="00256744">
        <w:rPr>
          <w:lang w:val="en-GB"/>
        </w:rPr>
        <w:t xml:space="preserve">inland </w:t>
      </w:r>
      <w:r w:rsidRPr="00256744">
        <w:rPr>
          <w:lang w:val="en-GB"/>
        </w:rPr>
        <w:t>PAs (Boé N</w:t>
      </w:r>
      <w:r w:rsidR="003A4D3F" w:rsidRPr="00256744">
        <w:rPr>
          <w:lang w:val="en-GB"/>
        </w:rPr>
        <w:t xml:space="preserve">ational </w:t>
      </w:r>
      <w:r w:rsidRPr="00256744">
        <w:rPr>
          <w:lang w:val="en-GB"/>
        </w:rPr>
        <w:t>P</w:t>
      </w:r>
      <w:r w:rsidR="003A4D3F" w:rsidRPr="00256744">
        <w:rPr>
          <w:lang w:val="en-GB"/>
        </w:rPr>
        <w:t>ark</w:t>
      </w:r>
      <w:r w:rsidRPr="00256744">
        <w:rPr>
          <w:lang w:val="en-GB"/>
        </w:rPr>
        <w:t xml:space="preserve"> and Dulombi N</w:t>
      </w:r>
      <w:r w:rsidR="003A4D3F" w:rsidRPr="00256744">
        <w:rPr>
          <w:lang w:val="en-GB"/>
        </w:rPr>
        <w:t xml:space="preserve">ational </w:t>
      </w:r>
      <w:r w:rsidRPr="00256744">
        <w:rPr>
          <w:lang w:val="en-GB"/>
        </w:rPr>
        <w:t>P</w:t>
      </w:r>
      <w:r w:rsidR="003A4D3F" w:rsidRPr="00256744">
        <w:rPr>
          <w:lang w:val="en-GB"/>
        </w:rPr>
        <w:t>ark</w:t>
      </w:r>
      <w:r w:rsidRPr="00256744">
        <w:rPr>
          <w:lang w:val="en-GB"/>
        </w:rPr>
        <w:t>) and three biological corridors (Tchetche, Cuntabane-Quebo</w:t>
      </w:r>
      <w:r w:rsidR="00361A93" w:rsidRPr="00256744">
        <w:rPr>
          <w:lang w:val="en-GB"/>
        </w:rPr>
        <w:t>,</w:t>
      </w:r>
      <w:r w:rsidRPr="00256744">
        <w:rPr>
          <w:lang w:val="en-GB"/>
        </w:rPr>
        <w:t xml:space="preserve"> and </w:t>
      </w:r>
      <w:r w:rsidR="004B7047" w:rsidRPr="00256744">
        <w:rPr>
          <w:lang w:val="en-GB"/>
        </w:rPr>
        <w:t>Salifo</w:t>
      </w:r>
      <w:r w:rsidRPr="00256744">
        <w:rPr>
          <w:lang w:val="en-GB"/>
        </w:rPr>
        <w:t xml:space="preserve">) </w:t>
      </w:r>
      <w:r w:rsidR="006E66C4" w:rsidRPr="00256744">
        <w:rPr>
          <w:lang w:val="en-GB"/>
        </w:rPr>
        <w:t>linking these to each other</w:t>
      </w:r>
      <w:r w:rsidRPr="00256744">
        <w:rPr>
          <w:lang w:val="en-GB"/>
        </w:rPr>
        <w:t xml:space="preserve"> in the Forest Belt</w:t>
      </w:r>
      <w:r w:rsidR="006E66C4" w:rsidRPr="00256744">
        <w:rPr>
          <w:lang w:val="en-GB"/>
        </w:rPr>
        <w:t>, but also to already-existing coastal PAs</w:t>
      </w:r>
      <w:r w:rsidR="008F0E93" w:rsidRPr="00256744">
        <w:rPr>
          <w:lang w:val="en-GB"/>
        </w:rPr>
        <w:t xml:space="preserve"> including CNP</w:t>
      </w:r>
      <w:r w:rsidRPr="00256744">
        <w:rPr>
          <w:lang w:val="en-GB"/>
        </w:rPr>
        <w:t xml:space="preserve">. </w:t>
      </w:r>
      <w:r w:rsidR="006E66C4" w:rsidRPr="00256744">
        <w:rPr>
          <w:lang w:val="en-GB"/>
        </w:rPr>
        <w:t>Through this ongoing UNDP/GEF-supported project</w:t>
      </w:r>
      <w:r w:rsidRPr="00256744">
        <w:rPr>
          <w:lang w:val="en-GB"/>
        </w:rPr>
        <w:t xml:space="preserve"> an additional </w:t>
      </w:r>
      <w:r w:rsidR="009D51DB" w:rsidRPr="00256744">
        <w:rPr>
          <w:lang w:val="en-GB"/>
        </w:rPr>
        <w:t xml:space="preserve">406,557 ha (11.3%) </w:t>
      </w:r>
      <w:r w:rsidRPr="00256744">
        <w:rPr>
          <w:lang w:val="en-GB"/>
        </w:rPr>
        <w:t xml:space="preserve">of the country will </w:t>
      </w:r>
      <w:r w:rsidR="006E66C4" w:rsidRPr="00256744">
        <w:rPr>
          <w:lang w:val="en-GB"/>
        </w:rPr>
        <w:t xml:space="preserve">have </w:t>
      </w:r>
      <w:r w:rsidRPr="00256744">
        <w:rPr>
          <w:lang w:val="en-GB"/>
        </w:rPr>
        <w:t>come under protective management</w:t>
      </w:r>
      <w:r w:rsidR="00B059CE" w:rsidRPr="00256744">
        <w:rPr>
          <w:lang w:val="en-GB"/>
        </w:rPr>
        <w:t xml:space="preserve"> by 2014/2015. This will bring</w:t>
      </w:r>
      <w:r w:rsidRPr="00256744">
        <w:rPr>
          <w:lang w:val="en-GB"/>
        </w:rPr>
        <w:t xml:space="preserve"> the total </w:t>
      </w:r>
      <w:r w:rsidR="00B059CE" w:rsidRPr="00256744">
        <w:rPr>
          <w:lang w:val="en-GB"/>
        </w:rPr>
        <w:t xml:space="preserve">PA coverage </w:t>
      </w:r>
      <w:r w:rsidRPr="00256744">
        <w:rPr>
          <w:lang w:val="en-GB"/>
        </w:rPr>
        <w:t xml:space="preserve">to </w:t>
      </w:r>
      <w:r w:rsidR="00373F01" w:rsidRPr="00256744">
        <w:rPr>
          <w:lang w:val="en-GB"/>
        </w:rPr>
        <w:t>952,172</w:t>
      </w:r>
      <w:r w:rsidR="00373F01" w:rsidRPr="00256744">
        <w:rPr>
          <w:b/>
          <w:lang w:val="en-GB"/>
        </w:rPr>
        <w:t xml:space="preserve"> </w:t>
      </w:r>
      <w:r w:rsidR="005D2662" w:rsidRPr="00256744">
        <w:rPr>
          <w:lang w:val="en-GB"/>
        </w:rPr>
        <w:t>ha</w:t>
      </w:r>
      <w:r w:rsidR="009D51DB" w:rsidRPr="00256744">
        <w:rPr>
          <w:lang w:val="en-GB"/>
        </w:rPr>
        <w:t xml:space="preserve"> (</w:t>
      </w:r>
      <w:r w:rsidRPr="00256744">
        <w:rPr>
          <w:lang w:val="en-GB"/>
        </w:rPr>
        <w:t>2</w:t>
      </w:r>
      <w:r w:rsidR="00373F01" w:rsidRPr="00256744">
        <w:rPr>
          <w:lang w:val="en-GB"/>
        </w:rPr>
        <w:t>6</w:t>
      </w:r>
      <w:r w:rsidRPr="00256744">
        <w:rPr>
          <w:lang w:val="en-GB"/>
        </w:rPr>
        <w:t>.</w:t>
      </w:r>
      <w:r w:rsidR="00373F01" w:rsidRPr="00256744">
        <w:rPr>
          <w:lang w:val="en-GB"/>
        </w:rPr>
        <w:t>4</w:t>
      </w:r>
      <w:r w:rsidR="009D51DB" w:rsidRPr="00256744">
        <w:rPr>
          <w:lang w:val="en-GB"/>
        </w:rPr>
        <w:t>%</w:t>
      </w:r>
      <w:r w:rsidR="005D2662" w:rsidRPr="00256744">
        <w:rPr>
          <w:lang w:val="en-GB"/>
        </w:rPr>
        <w:t xml:space="preserve">) </w:t>
      </w:r>
      <w:r w:rsidRPr="00256744">
        <w:rPr>
          <w:lang w:val="en-GB"/>
        </w:rPr>
        <w:t>of the national territory</w:t>
      </w:r>
      <w:r w:rsidR="00260A82" w:rsidRPr="00256744">
        <w:rPr>
          <w:lang w:val="en-GB"/>
        </w:rPr>
        <w:t xml:space="preserve"> – </w:t>
      </w:r>
      <w:r w:rsidRPr="00256744">
        <w:rPr>
          <w:lang w:val="en-GB"/>
        </w:rPr>
        <w:t>a significant achievement in less than two decades.</w:t>
      </w:r>
    </w:p>
    <w:p w14:paraId="2C4D2996" w14:textId="77777777" w:rsidR="00EB4F54" w:rsidRPr="00790EAE" w:rsidRDefault="00EB4F54" w:rsidP="00AC4978">
      <w:pPr>
        <w:pStyle w:val="Caption"/>
        <w:jc w:val="both"/>
        <w:rPr>
          <w:rFonts w:eastAsia="MS Mincho"/>
          <w:i w:val="0"/>
          <w:sz w:val="22"/>
          <w:lang w:val="pt-PT"/>
        </w:rPr>
      </w:pPr>
      <w:bookmarkStart w:id="7" w:name="_Ref355075543"/>
      <w:bookmarkStart w:id="8" w:name="_Toc401151865"/>
      <w:r w:rsidRPr="00790EAE">
        <w:rPr>
          <w:i w:val="0"/>
          <w:sz w:val="20"/>
          <w:lang w:val="pt-PT"/>
        </w:rPr>
        <w:t xml:space="preserve">Table </w:t>
      </w:r>
      <w:r w:rsidR="00C60561" w:rsidRPr="00256744">
        <w:rPr>
          <w:i w:val="0"/>
          <w:sz w:val="20"/>
          <w:lang w:val="en-GB"/>
        </w:rPr>
        <w:fldChar w:fldCharType="begin"/>
      </w:r>
      <w:r w:rsidRPr="00790EAE">
        <w:rPr>
          <w:i w:val="0"/>
          <w:sz w:val="20"/>
          <w:lang w:val="pt-PT"/>
        </w:rPr>
        <w:instrText xml:space="preserve"> SEQ Table \* ARABIC </w:instrText>
      </w:r>
      <w:r w:rsidR="00C60561" w:rsidRPr="00256744">
        <w:rPr>
          <w:i w:val="0"/>
          <w:sz w:val="20"/>
          <w:lang w:val="en-GB"/>
        </w:rPr>
        <w:fldChar w:fldCharType="separate"/>
      </w:r>
      <w:r w:rsidRPr="00790EAE">
        <w:rPr>
          <w:i w:val="0"/>
          <w:sz w:val="20"/>
          <w:lang w:val="pt-PT"/>
        </w:rPr>
        <w:t>1</w:t>
      </w:r>
      <w:r w:rsidR="00C60561" w:rsidRPr="00256744">
        <w:rPr>
          <w:i w:val="0"/>
          <w:sz w:val="20"/>
          <w:lang w:val="en-GB"/>
        </w:rPr>
        <w:fldChar w:fldCharType="end"/>
      </w:r>
      <w:bookmarkEnd w:id="7"/>
      <w:r w:rsidRPr="00790EAE">
        <w:rPr>
          <w:i w:val="0"/>
          <w:sz w:val="20"/>
          <w:lang w:val="pt-PT"/>
        </w:rPr>
        <w:t xml:space="preserve"> – </w:t>
      </w:r>
      <w:bookmarkEnd w:id="8"/>
      <w:r w:rsidRPr="00790EAE">
        <w:rPr>
          <w:i w:val="0"/>
          <w:sz w:val="20"/>
          <w:lang w:val="pt-PT"/>
        </w:rPr>
        <w:t>Existing Protected Area Coverage in Guinea-Bissau</w:t>
      </w:r>
      <w:r w:rsidR="005D2662" w:rsidRPr="00790EAE">
        <w:rPr>
          <w:i w:val="0"/>
          <w:sz w:val="20"/>
          <w:lang w:val="pt-PT"/>
        </w:rPr>
        <w:t xml:space="preserve"> (Source: </w:t>
      </w:r>
      <w:r w:rsidR="00AC4978" w:rsidRPr="00790EAE">
        <w:rPr>
          <w:i w:val="0"/>
          <w:sz w:val="20"/>
          <w:lang w:val="pt-PT"/>
        </w:rPr>
        <w:t>IBAP 2014</w:t>
      </w:r>
      <w:r w:rsidR="000E0E57" w:rsidRPr="00790EAE">
        <w:rPr>
          <w:i w:val="0"/>
          <w:sz w:val="20"/>
          <w:lang w:val="pt-PT"/>
        </w:rPr>
        <w:t>:</w:t>
      </w:r>
      <w:r w:rsidR="00AC4978" w:rsidRPr="00790EAE">
        <w:rPr>
          <w:i w:val="0"/>
          <w:sz w:val="20"/>
          <w:lang w:val="pt-PT"/>
        </w:rPr>
        <w:t xml:space="preserve"> Estratégia Nacional para as Áreas Protegidas e a Conservação da Biodiversidade na Guiné-Bissau </w:t>
      </w:r>
      <w:r w:rsidR="000E0E57" w:rsidRPr="00790EAE">
        <w:rPr>
          <w:i w:val="0"/>
          <w:sz w:val="20"/>
          <w:lang w:val="pt-PT"/>
        </w:rPr>
        <w:t>2</w:t>
      </w:r>
      <w:r w:rsidR="00AC4978" w:rsidRPr="00790EAE">
        <w:rPr>
          <w:i w:val="0"/>
          <w:sz w:val="20"/>
          <w:lang w:val="pt-PT"/>
        </w:rPr>
        <w:t>014-2020).</w:t>
      </w:r>
    </w:p>
    <w:tbl>
      <w:tblPr>
        <w:tblW w:w="93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980"/>
        <w:gridCol w:w="1234"/>
        <w:gridCol w:w="1538"/>
        <w:gridCol w:w="900"/>
        <w:gridCol w:w="1072"/>
        <w:gridCol w:w="1260"/>
        <w:gridCol w:w="1381"/>
      </w:tblGrid>
      <w:tr w:rsidR="00EB4F54" w:rsidRPr="00256744" w14:paraId="2C4D29A0" w14:textId="77777777" w:rsidTr="000A65D7">
        <w:trPr>
          <w:cantSplit/>
        </w:trPr>
        <w:tc>
          <w:tcPr>
            <w:tcW w:w="1980" w:type="dxa"/>
            <w:shd w:val="clear" w:color="auto" w:fill="D9D9D9" w:themeFill="background1" w:themeFillShade="D9"/>
            <w:vAlign w:val="center"/>
          </w:tcPr>
          <w:p w14:paraId="2C4D2997" w14:textId="77777777" w:rsidR="00EB4F54" w:rsidRPr="00256744" w:rsidRDefault="00EB4F54" w:rsidP="00051A28">
            <w:pPr>
              <w:jc w:val="center"/>
              <w:rPr>
                <w:b/>
                <w:bCs/>
                <w:sz w:val="20"/>
                <w:szCs w:val="20"/>
                <w:lang w:val="en-GB"/>
              </w:rPr>
            </w:pPr>
            <w:r w:rsidRPr="00256744">
              <w:rPr>
                <w:b/>
                <w:bCs/>
                <w:sz w:val="20"/>
                <w:szCs w:val="20"/>
                <w:lang w:val="en-GB"/>
              </w:rPr>
              <w:t>Name of PA</w:t>
            </w:r>
          </w:p>
          <w:p w14:paraId="2C4D2998" w14:textId="77777777" w:rsidR="00EB4F54" w:rsidRPr="00256744" w:rsidRDefault="00EB4F54" w:rsidP="00051A28">
            <w:pPr>
              <w:jc w:val="center"/>
              <w:rPr>
                <w:b/>
                <w:bCs/>
                <w:sz w:val="20"/>
                <w:szCs w:val="20"/>
                <w:lang w:val="en-GB"/>
              </w:rPr>
            </w:pPr>
            <w:r w:rsidRPr="00256744">
              <w:rPr>
                <w:b/>
                <w:bCs/>
                <w:sz w:val="20"/>
                <w:szCs w:val="20"/>
                <w:lang w:val="en-GB"/>
              </w:rPr>
              <w:t>(in Portuguese)</w:t>
            </w:r>
          </w:p>
        </w:tc>
        <w:tc>
          <w:tcPr>
            <w:tcW w:w="1234" w:type="dxa"/>
            <w:shd w:val="clear" w:color="auto" w:fill="D9D9D9" w:themeFill="background1" w:themeFillShade="D9"/>
            <w:vAlign w:val="center"/>
          </w:tcPr>
          <w:p w14:paraId="2C4D2999" w14:textId="77777777" w:rsidR="00EB4F54" w:rsidRPr="00256744" w:rsidRDefault="00EB4F54" w:rsidP="00051A28">
            <w:pPr>
              <w:jc w:val="center"/>
              <w:rPr>
                <w:b/>
                <w:sz w:val="20"/>
                <w:lang w:val="en-GB"/>
              </w:rPr>
            </w:pPr>
            <w:r w:rsidRPr="00256744">
              <w:rPr>
                <w:b/>
                <w:bCs/>
                <w:sz w:val="20"/>
                <w:szCs w:val="20"/>
                <w:lang w:val="en-GB"/>
              </w:rPr>
              <w:t xml:space="preserve">Type of </w:t>
            </w:r>
            <w:r w:rsidR="00D241DC" w:rsidRPr="00256744">
              <w:rPr>
                <w:b/>
                <w:bCs/>
                <w:sz w:val="20"/>
                <w:szCs w:val="20"/>
                <w:lang w:val="en-GB"/>
              </w:rPr>
              <w:t>PA</w:t>
            </w:r>
          </w:p>
        </w:tc>
        <w:tc>
          <w:tcPr>
            <w:tcW w:w="1538" w:type="dxa"/>
            <w:shd w:val="clear" w:color="auto" w:fill="D9D9D9" w:themeFill="background1" w:themeFillShade="D9"/>
            <w:vAlign w:val="center"/>
          </w:tcPr>
          <w:p w14:paraId="2C4D299A" w14:textId="77777777" w:rsidR="00EB4F54" w:rsidRPr="00256744" w:rsidRDefault="00EB4F54" w:rsidP="00051A28">
            <w:pPr>
              <w:jc w:val="center"/>
              <w:rPr>
                <w:b/>
                <w:sz w:val="20"/>
                <w:lang w:val="en-GB"/>
              </w:rPr>
            </w:pPr>
            <w:r w:rsidRPr="00256744">
              <w:rPr>
                <w:b/>
                <w:sz w:val="20"/>
                <w:lang w:val="en-GB"/>
              </w:rPr>
              <w:t xml:space="preserve">International </w:t>
            </w:r>
            <w:r w:rsidR="00051A28" w:rsidRPr="00256744">
              <w:rPr>
                <w:b/>
                <w:sz w:val="20"/>
                <w:lang w:val="en-GB"/>
              </w:rPr>
              <w:t>Designation</w:t>
            </w:r>
          </w:p>
        </w:tc>
        <w:tc>
          <w:tcPr>
            <w:tcW w:w="900" w:type="dxa"/>
            <w:shd w:val="clear" w:color="auto" w:fill="D9D9D9" w:themeFill="background1" w:themeFillShade="D9"/>
            <w:vAlign w:val="center"/>
          </w:tcPr>
          <w:p w14:paraId="2C4D299B" w14:textId="77777777" w:rsidR="00EB4F54" w:rsidRPr="00256744" w:rsidRDefault="00EB4F54" w:rsidP="00051A28">
            <w:pPr>
              <w:jc w:val="center"/>
              <w:rPr>
                <w:b/>
                <w:sz w:val="20"/>
                <w:lang w:val="en-GB"/>
              </w:rPr>
            </w:pPr>
            <w:r w:rsidRPr="00256744">
              <w:rPr>
                <w:b/>
                <w:sz w:val="20"/>
                <w:lang w:val="en-GB"/>
              </w:rPr>
              <w:t>Area</w:t>
            </w:r>
          </w:p>
          <w:p w14:paraId="2C4D299C" w14:textId="77777777" w:rsidR="00EB4F54" w:rsidRPr="00256744" w:rsidRDefault="00EB4F54" w:rsidP="00051A28">
            <w:pPr>
              <w:jc w:val="center"/>
              <w:rPr>
                <w:b/>
                <w:sz w:val="20"/>
                <w:lang w:val="en-GB"/>
              </w:rPr>
            </w:pPr>
            <w:r w:rsidRPr="00256744">
              <w:rPr>
                <w:b/>
                <w:sz w:val="20"/>
                <w:lang w:val="en-GB"/>
              </w:rPr>
              <w:t>(ha)</w:t>
            </w:r>
          </w:p>
        </w:tc>
        <w:tc>
          <w:tcPr>
            <w:tcW w:w="1072" w:type="dxa"/>
            <w:shd w:val="clear" w:color="auto" w:fill="D9D9D9" w:themeFill="background1" w:themeFillShade="D9"/>
            <w:vAlign w:val="center"/>
          </w:tcPr>
          <w:p w14:paraId="2C4D299D" w14:textId="77777777" w:rsidR="00EB4F54" w:rsidRPr="00256744" w:rsidRDefault="00EB4F54" w:rsidP="00051A28">
            <w:pPr>
              <w:jc w:val="center"/>
              <w:rPr>
                <w:b/>
                <w:sz w:val="20"/>
                <w:lang w:val="en-GB"/>
              </w:rPr>
            </w:pPr>
            <w:r w:rsidRPr="00256744">
              <w:rPr>
                <w:b/>
                <w:sz w:val="20"/>
                <w:lang w:val="en-GB"/>
              </w:rPr>
              <w:t xml:space="preserve">% of </w:t>
            </w:r>
            <w:r w:rsidR="00051A28" w:rsidRPr="00256744">
              <w:rPr>
                <w:b/>
                <w:sz w:val="20"/>
                <w:lang w:val="en-GB"/>
              </w:rPr>
              <w:t>Territory</w:t>
            </w:r>
          </w:p>
        </w:tc>
        <w:tc>
          <w:tcPr>
            <w:tcW w:w="1260" w:type="dxa"/>
            <w:shd w:val="clear" w:color="auto" w:fill="D9D9D9" w:themeFill="background1" w:themeFillShade="D9"/>
            <w:vAlign w:val="center"/>
          </w:tcPr>
          <w:p w14:paraId="2C4D299E" w14:textId="77777777" w:rsidR="00EB4F54" w:rsidRPr="00256744" w:rsidRDefault="00EB4F54" w:rsidP="00051A28">
            <w:pPr>
              <w:jc w:val="center"/>
              <w:rPr>
                <w:b/>
                <w:sz w:val="20"/>
                <w:lang w:val="en-GB"/>
              </w:rPr>
            </w:pPr>
            <w:r w:rsidRPr="00256744">
              <w:rPr>
                <w:b/>
                <w:sz w:val="20"/>
                <w:lang w:val="en-GB"/>
              </w:rPr>
              <w:t>Responsible Institution</w:t>
            </w:r>
          </w:p>
        </w:tc>
        <w:tc>
          <w:tcPr>
            <w:tcW w:w="1381" w:type="dxa"/>
            <w:shd w:val="clear" w:color="auto" w:fill="D9D9D9" w:themeFill="background1" w:themeFillShade="D9"/>
            <w:vAlign w:val="center"/>
          </w:tcPr>
          <w:p w14:paraId="2C4D299F" w14:textId="77777777" w:rsidR="00EB4F54" w:rsidRPr="00256744" w:rsidRDefault="00EB4F54" w:rsidP="00051A28">
            <w:pPr>
              <w:jc w:val="center"/>
              <w:rPr>
                <w:b/>
                <w:sz w:val="20"/>
                <w:lang w:val="en-GB"/>
              </w:rPr>
            </w:pPr>
            <w:r w:rsidRPr="00256744">
              <w:rPr>
                <w:b/>
                <w:sz w:val="20"/>
                <w:lang w:val="en-GB"/>
              </w:rPr>
              <w:t xml:space="preserve">Legal </w:t>
            </w:r>
            <w:r w:rsidR="00051A28" w:rsidRPr="00256744">
              <w:rPr>
                <w:b/>
                <w:sz w:val="20"/>
                <w:lang w:val="en-GB"/>
              </w:rPr>
              <w:t>Status</w:t>
            </w:r>
          </w:p>
        </w:tc>
      </w:tr>
      <w:tr w:rsidR="00373F01" w:rsidRPr="00256744" w14:paraId="2C4D29A8" w14:textId="77777777" w:rsidTr="00DC4C26">
        <w:trPr>
          <w:cantSplit/>
        </w:trPr>
        <w:tc>
          <w:tcPr>
            <w:tcW w:w="1980" w:type="dxa"/>
          </w:tcPr>
          <w:p w14:paraId="2C4D29A1" w14:textId="77777777" w:rsidR="00373F01" w:rsidRPr="00790EAE" w:rsidRDefault="00373F01" w:rsidP="00BD3209">
            <w:pPr>
              <w:rPr>
                <w:sz w:val="20"/>
                <w:lang w:val="pt-PT"/>
              </w:rPr>
            </w:pPr>
            <w:r w:rsidRPr="00790EAE">
              <w:rPr>
                <w:sz w:val="20"/>
                <w:lang w:val="pt-PT"/>
              </w:rPr>
              <w:t>1. Parque Nacional das Ilhas de Orango</w:t>
            </w:r>
          </w:p>
        </w:tc>
        <w:tc>
          <w:tcPr>
            <w:tcW w:w="1234" w:type="dxa"/>
          </w:tcPr>
          <w:p w14:paraId="2C4D29A2" w14:textId="77777777" w:rsidR="00373F01" w:rsidRPr="00256744" w:rsidRDefault="00373F01" w:rsidP="00BD3209">
            <w:pPr>
              <w:jc w:val="center"/>
              <w:rPr>
                <w:sz w:val="20"/>
                <w:lang w:val="en-GB"/>
              </w:rPr>
            </w:pPr>
            <w:r w:rsidRPr="00256744">
              <w:rPr>
                <w:sz w:val="20"/>
                <w:lang w:val="en-GB"/>
              </w:rPr>
              <w:t>National Park</w:t>
            </w:r>
          </w:p>
        </w:tc>
        <w:tc>
          <w:tcPr>
            <w:tcW w:w="1538" w:type="dxa"/>
          </w:tcPr>
          <w:p w14:paraId="2C4D29A3" w14:textId="77777777" w:rsidR="00373F01" w:rsidRPr="00256744" w:rsidRDefault="00373F01" w:rsidP="00BD3209">
            <w:pPr>
              <w:jc w:val="center"/>
              <w:rPr>
                <w:sz w:val="20"/>
                <w:lang w:val="en-GB"/>
              </w:rPr>
            </w:pPr>
            <w:r w:rsidRPr="00256744">
              <w:rPr>
                <w:sz w:val="20"/>
                <w:lang w:val="en-GB"/>
              </w:rPr>
              <w:t>Biosphere Reserve</w:t>
            </w:r>
          </w:p>
        </w:tc>
        <w:tc>
          <w:tcPr>
            <w:tcW w:w="900" w:type="dxa"/>
          </w:tcPr>
          <w:p w14:paraId="2C4D29A4" w14:textId="77777777" w:rsidR="00373F01" w:rsidRPr="00256744" w:rsidRDefault="00373F01" w:rsidP="00BD3209">
            <w:pPr>
              <w:jc w:val="center"/>
              <w:rPr>
                <w:sz w:val="20"/>
                <w:lang w:val="en-GB"/>
              </w:rPr>
            </w:pPr>
            <w:r w:rsidRPr="00256744">
              <w:rPr>
                <w:sz w:val="20"/>
                <w:lang w:val="en-GB"/>
              </w:rPr>
              <w:t>158,200</w:t>
            </w:r>
          </w:p>
        </w:tc>
        <w:tc>
          <w:tcPr>
            <w:tcW w:w="1072" w:type="dxa"/>
          </w:tcPr>
          <w:p w14:paraId="2C4D29A5" w14:textId="77777777" w:rsidR="00373F01" w:rsidRPr="00256744" w:rsidRDefault="00373F01" w:rsidP="00373F01">
            <w:pPr>
              <w:jc w:val="center"/>
              <w:rPr>
                <w:color w:val="000000"/>
                <w:sz w:val="20"/>
                <w:lang w:val="en-GB"/>
              </w:rPr>
            </w:pPr>
            <w:r w:rsidRPr="00256744">
              <w:rPr>
                <w:color w:val="000000"/>
                <w:sz w:val="20"/>
                <w:lang w:val="en-GB"/>
              </w:rPr>
              <w:t>4.4%</w:t>
            </w:r>
          </w:p>
        </w:tc>
        <w:tc>
          <w:tcPr>
            <w:tcW w:w="1260" w:type="dxa"/>
          </w:tcPr>
          <w:p w14:paraId="2C4D29A6" w14:textId="77777777" w:rsidR="00373F01" w:rsidRPr="00256744" w:rsidRDefault="00373F01" w:rsidP="00BD3209">
            <w:pPr>
              <w:jc w:val="center"/>
              <w:rPr>
                <w:sz w:val="20"/>
                <w:lang w:val="en-GB"/>
              </w:rPr>
            </w:pPr>
            <w:r w:rsidRPr="00256744">
              <w:rPr>
                <w:sz w:val="20"/>
                <w:lang w:val="en-GB"/>
              </w:rPr>
              <w:t>IBAP</w:t>
            </w:r>
          </w:p>
        </w:tc>
        <w:tc>
          <w:tcPr>
            <w:tcW w:w="1381" w:type="dxa"/>
          </w:tcPr>
          <w:p w14:paraId="2C4D29A7" w14:textId="77777777" w:rsidR="00373F01" w:rsidRPr="00256744" w:rsidRDefault="00373F01" w:rsidP="00BD3209">
            <w:pPr>
              <w:jc w:val="center"/>
              <w:rPr>
                <w:sz w:val="20"/>
                <w:lang w:val="en-GB"/>
              </w:rPr>
            </w:pPr>
            <w:r w:rsidRPr="00256744">
              <w:rPr>
                <w:sz w:val="20"/>
                <w:lang w:val="en-GB"/>
              </w:rPr>
              <w:t>Decree-Law No. 11/2000</w:t>
            </w:r>
          </w:p>
        </w:tc>
      </w:tr>
      <w:tr w:rsidR="00373F01" w:rsidRPr="00256744" w14:paraId="2C4D29B0" w14:textId="77777777" w:rsidTr="00DC4C26">
        <w:trPr>
          <w:cantSplit/>
        </w:trPr>
        <w:tc>
          <w:tcPr>
            <w:tcW w:w="1980" w:type="dxa"/>
          </w:tcPr>
          <w:p w14:paraId="2C4D29A9" w14:textId="77777777" w:rsidR="00373F01" w:rsidRPr="00790EAE" w:rsidRDefault="00373F01" w:rsidP="00BD3209">
            <w:pPr>
              <w:rPr>
                <w:sz w:val="20"/>
                <w:lang w:val="pt-PT"/>
              </w:rPr>
            </w:pPr>
            <w:r w:rsidRPr="00790EAE">
              <w:rPr>
                <w:sz w:val="20"/>
                <w:lang w:val="pt-PT"/>
              </w:rPr>
              <w:t>2. Parque Natural dos Tarrafes de Cacheu</w:t>
            </w:r>
          </w:p>
        </w:tc>
        <w:tc>
          <w:tcPr>
            <w:tcW w:w="1234" w:type="dxa"/>
          </w:tcPr>
          <w:p w14:paraId="2C4D29AA" w14:textId="77777777" w:rsidR="00373F01" w:rsidRPr="00256744" w:rsidRDefault="00373F01" w:rsidP="00BD3209">
            <w:pPr>
              <w:jc w:val="center"/>
              <w:rPr>
                <w:sz w:val="20"/>
                <w:lang w:val="en-GB"/>
              </w:rPr>
            </w:pPr>
            <w:r w:rsidRPr="00256744">
              <w:rPr>
                <w:sz w:val="20"/>
                <w:lang w:val="en-GB"/>
              </w:rPr>
              <w:t>National Park</w:t>
            </w:r>
          </w:p>
        </w:tc>
        <w:tc>
          <w:tcPr>
            <w:tcW w:w="1538" w:type="dxa"/>
          </w:tcPr>
          <w:p w14:paraId="2C4D29AB" w14:textId="77777777" w:rsidR="00373F01" w:rsidRPr="00256744" w:rsidRDefault="00373F01" w:rsidP="00BD3209">
            <w:pPr>
              <w:jc w:val="center"/>
              <w:rPr>
                <w:sz w:val="20"/>
                <w:lang w:val="en-GB"/>
              </w:rPr>
            </w:pPr>
          </w:p>
        </w:tc>
        <w:tc>
          <w:tcPr>
            <w:tcW w:w="900" w:type="dxa"/>
          </w:tcPr>
          <w:p w14:paraId="2C4D29AC" w14:textId="77777777" w:rsidR="00373F01" w:rsidRPr="00256744" w:rsidRDefault="00373F01" w:rsidP="00BD3209">
            <w:pPr>
              <w:jc w:val="center"/>
              <w:rPr>
                <w:sz w:val="20"/>
                <w:lang w:val="en-GB"/>
              </w:rPr>
            </w:pPr>
            <w:r w:rsidRPr="00256744">
              <w:rPr>
                <w:sz w:val="20"/>
                <w:lang w:val="en-GB"/>
              </w:rPr>
              <w:t>88,615</w:t>
            </w:r>
          </w:p>
        </w:tc>
        <w:tc>
          <w:tcPr>
            <w:tcW w:w="1072" w:type="dxa"/>
          </w:tcPr>
          <w:p w14:paraId="2C4D29AD" w14:textId="77777777" w:rsidR="00373F01" w:rsidRPr="00256744" w:rsidRDefault="00373F01" w:rsidP="00373F01">
            <w:pPr>
              <w:jc w:val="center"/>
              <w:rPr>
                <w:color w:val="000000"/>
                <w:sz w:val="20"/>
                <w:lang w:val="en-GB"/>
              </w:rPr>
            </w:pPr>
            <w:r w:rsidRPr="00256744">
              <w:rPr>
                <w:color w:val="000000"/>
                <w:sz w:val="20"/>
                <w:lang w:val="en-GB"/>
              </w:rPr>
              <w:t>2.5%</w:t>
            </w:r>
          </w:p>
        </w:tc>
        <w:tc>
          <w:tcPr>
            <w:tcW w:w="1260" w:type="dxa"/>
          </w:tcPr>
          <w:p w14:paraId="2C4D29AE" w14:textId="77777777" w:rsidR="00373F01" w:rsidRPr="00256744" w:rsidRDefault="00373F01" w:rsidP="00BD3209">
            <w:pPr>
              <w:jc w:val="center"/>
              <w:rPr>
                <w:sz w:val="20"/>
                <w:lang w:val="en-GB"/>
              </w:rPr>
            </w:pPr>
            <w:r w:rsidRPr="00256744">
              <w:rPr>
                <w:sz w:val="20"/>
                <w:lang w:val="en-GB"/>
              </w:rPr>
              <w:t>IBAP</w:t>
            </w:r>
          </w:p>
        </w:tc>
        <w:tc>
          <w:tcPr>
            <w:tcW w:w="1381" w:type="dxa"/>
          </w:tcPr>
          <w:p w14:paraId="2C4D29AF" w14:textId="77777777" w:rsidR="00373F01" w:rsidRPr="00256744" w:rsidRDefault="00373F01" w:rsidP="00BD3209">
            <w:pPr>
              <w:jc w:val="center"/>
              <w:rPr>
                <w:sz w:val="20"/>
                <w:lang w:val="en-GB"/>
              </w:rPr>
            </w:pPr>
            <w:r w:rsidRPr="00256744">
              <w:rPr>
                <w:sz w:val="20"/>
                <w:lang w:val="en-GB"/>
              </w:rPr>
              <w:t>Decree-Law No. 12/2000</w:t>
            </w:r>
          </w:p>
        </w:tc>
      </w:tr>
      <w:tr w:rsidR="00373F01" w:rsidRPr="00256744" w14:paraId="2C4D29B8" w14:textId="77777777" w:rsidTr="00DC4C26">
        <w:trPr>
          <w:cantSplit/>
        </w:trPr>
        <w:tc>
          <w:tcPr>
            <w:tcW w:w="1980" w:type="dxa"/>
          </w:tcPr>
          <w:p w14:paraId="2C4D29B1" w14:textId="77777777" w:rsidR="00373F01" w:rsidRPr="00790EAE" w:rsidRDefault="00373F01" w:rsidP="00BD3209">
            <w:pPr>
              <w:rPr>
                <w:sz w:val="20"/>
                <w:lang w:val="pt-PT"/>
              </w:rPr>
            </w:pPr>
            <w:r w:rsidRPr="00790EAE">
              <w:rPr>
                <w:sz w:val="20"/>
                <w:lang w:val="pt-PT"/>
              </w:rPr>
              <w:t>3. Parque Natural das Lagoas de Cufada</w:t>
            </w:r>
          </w:p>
        </w:tc>
        <w:tc>
          <w:tcPr>
            <w:tcW w:w="1234" w:type="dxa"/>
          </w:tcPr>
          <w:p w14:paraId="2C4D29B2" w14:textId="77777777" w:rsidR="00373F01" w:rsidRPr="00256744" w:rsidRDefault="00373F01" w:rsidP="00BD3209">
            <w:pPr>
              <w:jc w:val="center"/>
              <w:rPr>
                <w:sz w:val="20"/>
                <w:lang w:val="en-GB"/>
              </w:rPr>
            </w:pPr>
            <w:r w:rsidRPr="00256744">
              <w:rPr>
                <w:sz w:val="20"/>
                <w:lang w:val="en-GB"/>
              </w:rPr>
              <w:t>National Park</w:t>
            </w:r>
          </w:p>
        </w:tc>
        <w:tc>
          <w:tcPr>
            <w:tcW w:w="1538" w:type="dxa"/>
          </w:tcPr>
          <w:p w14:paraId="2C4D29B3" w14:textId="77777777" w:rsidR="00373F01" w:rsidRPr="00256744" w:rsidRDefault="00373F01" w:rsidP="00BD3209">
            <w:pPr>
              <w:jc w:val="center"/>
              <w:rPr>
                <w:sz w:val="20"/>
                <w:lang w:val="en-GB"/>
              </w:rPr>
            </w:pPr>
            <w:r w:rsidRPr="00256744">
              <w:rPr>
                <w:sz w:val="20"/>
                <w:lang w:val="en-GB"/>
              </w:rPr>
              <w:t>RAMSAR site</w:t>
            </w:r>
          </w:p>
        </w:tc>
        <w:tc>
          <w:tcPr>
            <w:tcW w:w="900" w:type="dxa"/>
          </w:tcPr>
          <w:p w14:paraId="2C4D29B4" w14:textId="77777777" w:rsidR="00373F01" w:rsidRPr="00256744" w:rsidRDefault="00373F01" w:rsidP="00BD3209">
            <w:pPr>
              <w:jc w:val="center"/>
              <w:rPr>
                <w:sz w:val="20"/>
                <w:lang w:val="en-GB"/>
              </w:rPr>
            </w:pPr>
            <w:r w:rsidRPr="00256744">
              <w:rPr>
                <w:sz w:val="20"/>
                <w:lang w:val="en-GB"/>
              </w:rPr>
              <w:t>89,000</w:t>
            </w:r>
          </w:p>
        </w:tc>
        <w:tc>
          <w:tcPr>
            <w:tcW w:w="1072" w:type="dxa"/>
          </w:tcPr>
          <w:p w14:paraId="2C4D29B5" w14:textId="77777777" w:rsidR="00373F01" w:rsidRPr="00256744" w:rsidRDefault="00373F01" w:rsidP="00373F01">
            <w:pPr>
              <w:jc w:val="center"/>
              <w:rPr>
                <w:color w:val="000000"/>
                <w:sz w:val="20"/>
                <w:lang w:val="en-GB"/>
              </w:rPr>
            </w:pPr>
            <w:r w:rsidRPr="00256744">
              <w:rPr>
                <w:color w:val="000000"/>
                <w:sz w:val="20"/>
                <w:lang w:val="en-GB"/>
              </w:rPr>
              <w:t>2.5%</w:t>
            </w:r>
          </w:p>
        </w:tc>
        <w:tc>
          <w:tcPr>
            <w:tcW w:w="1260" w:type="dxa"/>
          </w:tcPr>
          <w:p w14:paraId="2C4D29B6" w14:textId="77777777" w:rsidR="00373F01" w:rsidRPr="00256744" w:rsidRDefault="00373F01" w:rsidP="00BD3209">
            <w:pPr>
              <w:jc w:val="center"/>
              <w:rPr>
                <w:sz w:val="20"/>
                <w:lang w:val="en-GB"/>
              </w:rPr>
            </w:pPr>
            <w:r w:rsidRPr="00256744">
              <w:rPr>
                <w:sz w:val="20"/>
                <w:lang w:val="en-GB"/>
              </w:rPr>
              <w:t>IBAP</w:t>
            </w:r>
          </w:p>
        </w:tc>
        <w:tc>
          <w:tcPr>
            <w:tcW w:w="1381" w:type="dxa"/>
          </w:tcPr>
          <w:p w14:paraId="2C4D29B7" w14:textId="77777777" w:rsidR="00373F01" w:rsidRPr="00256744" w:rsidRDefault="00373F01" w:rsidP="00BD3209">
            <w:pPr>
              <w:jc w:val="center"/>
              <w:rPr>
                <w:sz w:val="20"/>
                <w:lang w:val="en-GB"/>
              </w:rPr>
            </w:pPr>
            <w:r w:rsidRPr="00256744">
              <w:rPr>
                <w:sz w:val="20"/>
                <w:lang w:val="en-GB"/>
              </w:rPr>
              <w:t>Decree-Law No. 13/2000</w:t>
            </w:r>
          </w:p>
        </w:tc>
      </w:tr>
      <w:tr w:rsidR="00373F01" w:rsidRPr="00256744" w14:paraId="2C4D29C0" w14:textId="77777777" w:rsidTr="00DC4C26">
        <w:trPr>
          <w:cantSplit/>
        </w:trPr>
        <w:tc>
          <w:tcPr>
            <w:tcW w:w="1980" w:type="dxa"/>
          </w:tcPr>
          <w:p w14:paraId="2C4D29B9" w14:textId="77777777" w:rsidR="00373F01" w:rsidRPr="00790EAE" w:rsidRDefault="00373F01" w:rsidP="00BD3209">
            <w:pPr>
              <w:rPr>
                <w:sz w:val="20"/>
                <w:lang w:val="pt-PT"/>
              </w:rPr>
            </w:pPr>
            <w:r w:rsidRPr="00790EAE">
              <w:rPr>
                <w:sz w:val="20"/>
                <w:lang w:val="pt-PT"/>
              </w:rPr>
              <w:t>4. Parque Nacional Marinho de João Vieira e Poilão</w:t>
            </w:r>
            <w:r w:rsidRPr="00256744">
              <w:rPr>
                <w:sz w:val="20"/>
                <w:vertAlign w:val="superscript"/>
                <w:lang w:val="en-GB"/>
              </w:rPr>
              <w:footnoteReference w:id="12"/>
            </w:r>
          </w:p>
        </w:tc>
        <w:tc>
          <w:tcPr>
            <w:tcW w:w="1234" w:type="dxa"/>
          </w:tcPr>
          <w:p w14:paraId="2C4D29BA" w14:textId="77777777" w:rsidR="00373F01" w:rsidRPr="00256744" w:rsidRDefault="00373F01" w:rsidP="00BD3209">
            <w:pPr>
              <w:jc w:val="center"/>
              <w:rPr>
                <w:sz w:val="20"/>
                <w:lang w:val="en-GB"/>
              </w:rPr>
            </w:pPr>
            <w:r w:rsidRPr="00256744">
              <w:rPr>
                <w:sz w:val="20"/>
                <w:lang w:val="en-GB"/>
              </w:rPr>
              <w:t>National Park</w:t>
            </w:r>
          </w:p>
        </w:tc>
        <w:tc>
          <w:tcPr>
            <w:tcW w:w="1538" w:type="dxa"/>
          </w:tcPr>
          <w:p w14:paraId="2C4D29BB" w14:textId="77777777" w:rsidR="00373F01" w:rsidRPr="00256744" w:rsidRDefault="00373F01" w:rsidP="00BD3209">
            <w:pPr>
              <w:jc w:val="center"/>
              <w:rPr>
                <w:sz w:val="20"/>
                <w:lang w:val="en-GB"/>
              </w:rPr>
            </w:pPr>
            <w:r w:rsidRPr="00256744">
              <w:rPr>
                <w:sz w:val="20"/>
                <w:lang w:val="en-GB"/>
              </w:rPr>
              <w:t>Biosphere Reserve</w:t>
            </w:r>
          </w:p>
        </w:tc>
        <w:tc>
          <w:tcPr>
            <w:tcW w:w="900" w:type="dxa"/>
          </w:tcPr>
          <w:p w14:paraId="2C4D29BC" w14:textId="77777777" w:rsidR="00373F01" w:rsidRPr="00256744" w:rsidRDefault="00373F01" w:rsidP="00BD3209">
            <w:pPr>
              <w:jc w:val="center"/>
              <w:rPr>
                <w:sz w:val="20"/>
                <w:lang w:val="en-GB"/>
              </w:rPr>
            </w:pPr>
            <w:r w:rsidRPr="00256744">
              <w:rPr>
                <w:sz w:val="20"/>
                <w:lang w:val="en-GB"/>
              </w:rPr>
              <w:t>49,500</w:t>
            </w:r>
          </w:p>
        </w:tc>
        <w:tc>
          <w:tcPr>
            <w:tcW w:w="1072" w:type="dxa"/>
          </w:tcPr>
          <w:p w14:paraId="2C4D29BD" w14:textId="77777777" w:rsidR="00373F01" w:rsidRPr="00256744" w:rsidRDefault="00373F01" w:rsidP="00373F01">
            <w:pPr>
              <w:jc w:val="center"/>
              <w:rPr>
                <w:color w:val="000000"/>
                <w:sz w:val="20"/>
                <w:lang w:val="en-GB"/>
              </w:rPr>
            </w:pPr>
            <w:r w:rsidRPr="00256744">
              <w:rPr>
                <w:color w:val="000000"/>
                <w:sz w:val="20"/>
                <w:lang w:val="en-GB"/>
              </w:rPr>
              <w:t>1.4%</w:t>
            </w:r>
          </w:p>
        </w:tc>
        <w:tc>
          <w:tcPr>
            <w:tcW w:w="1260" w:type="dxa"/>
          </w:tcPr>
          <w:p w14:paraId="2C4D29BE" w14:textId="77777777" w:rsidR="00373F01" w:rsidRPr="00256744" w:rsidRDefault="00373F01" w:rsidP="00BD3209">
            <w:pPr>
              <w:jc w:val="center"/>
              <w:rPr>
                <w:sz w:val="20"/>
                <w:lang w:val="en-GB"/>
              </w:rPr>
            </w:pPr>
            <w:r w:rsidRPr="00256744">
              <w:rPr>
                <w:sz w:val="20"/>
                <w:lang w:val="en-GB"/>
              </w:rPr>
              <w:t>IBAP</w:t>
            </w:r>
          </w:p>
        </w:tc>
        <w:tc>
          <w:tcPr>
            <w:tcW w:w="1381" w:type="dxa"/>
          </w:tcPr>
          <w:p w14:paraId="2C4D29BF" w14:textId="77777777" w:rsidR="00373F01" w:rsidRPr="00256744" w:rsidRDefault="00373F01" w:rsidP="00BD3209">
            <w:pPr>
              <w:jc w:val="center"/>
              <w:rPr>
                <w:sz w:val="20"/>
                <w:lang w:val="en-GB"/>
              </w:rPr>
            </w:pPr>
            <w:r w:rsidRPr="00256744">
              <w:rPr>
                <w:sz w:val="20"/>
                <w:lang w:val="en-GB"/>
              </w:rPr>
              <w:t>Decree-Law No. 6-A/2000</w:t>
            </w:r>
          </w:p>
        </w:tc>
      </w:tr>
      <w:tr w:rsidR="00373F01" w:rsidRPr="00256744" w14:paraId="2C4D29C8" w14:textId="77777777" w:rsidTr="00DC4C26">
        <w:trPr>
          <w:cantSplit/>
        </w:trPr>
        <w:tc>
          <w:tcPr>
            <w:tcW w:w="1980" w:type="dxa"/>
          </w:tcPr>
          <w:p w14:paraId="2C4D29C1" w14:textId="77777777" w:rsidR="00373F01" w:rsidRPr="00790EAE" w:rsidRDefault="00373F01" w:rsidP="00984331">
            <w:pPr>
              <w:rPr>
                <w:sz w:val="20"/>
                <w:lang w:val="pt-PT"/>
              </w:rPr>
            </w:pPr>
            <w:r w:rsidRPr="00790EAE">
              <w:rPr>
                <w:sz w:val="20"/>
                <w:lang w:val="pt-PT"/>
              </w:rPr>
              <w:t>5. Área Marinha Protegida Comunitária das Ilhas de Urok</w:t>
            </w:r>
          </w:p>
        </w:tc>
        <w:tc>
          <w:tcPr>
            <w:tcW w:w="1234" w:type="dxa"/>
          </w:tcPr>
          <w:p w14:paraId="2C4D29C2" w14:textId="77777777" w:rsidR="00373F01" w:rsidRPr="00256744" w:rsidRDefault="00DC4C26" w:rsidP="00BD3209">
            <w:pPr>
              <w:jc w:val="center"/>
              <w:rPr>
                <w:sz w:val="20"/>
                <w:lang w:val="en-GB"/>
              </w:rPr>
            </w:pPr>
            <w:r w:rsidRPr="00256744">
              <w:rPr>
                <w:sz w:val="20"/>
                <w:lang w:val="en-GB"/>
              </w:rPr>
              <w:t xml:space="preserve">Community </w:t>
            </w:r>
            <w:r w:rsidR="00373F01" w:rsidRPr="00256744">
              <w:rPr>
                <w:sz w:val="20"/>
                <w:lang w:val="en-GB"/>
              </w:rPr>
              <w:t>Marine Protected Area</w:t>
            </w:r>
          </w:p>
        </w:tc>
        <w:tc>
          <w:tcPr>
            <w:tcW w:w="1538" w:type="dxa"/>
          </w:tcPr>
          <w:p w14:paraId="2C4D29C3" w14:textId="77777777" w:rsidR="00373F01" w:rsidRPr="00256744" w:rsidRDefault="00373F01" w:rsidP="00BD3209">
            <w:pPr>
              <w:jc w:val="center"/>
              <w:rPr>
                <w:sz w:val="20"/>
                <w:lang w:val="en-GB"/>
              </w:rPr>
            </w:pPr>
            <w:r w:rsidRPr="00256744">
              <w:rPr>
                <w:sz w:val="20"/>
                <w:lang w:val="en-GB"/>
              </w:rPr>
              <w:t>Biosphere Reserve</w:t>
            </w:r>
          </w:p>
        </w:tc>
        <w:tc>
          <w:tcPr>
            <w:tcW w:w="900" w:type="dxa"/>
          </w:tcPr>
          <w:p w14:paraId="2C4D29C4" w14:textId="77777777" w:rsidR="00373F01" w:rsidRPr="00256744" w:rsidRDefault="00373F01" w:rsidP="00BD3209">
            <w:pPr>
              <w:jc w:val="center"/>
              <w:rPr>
                <w:sz w:val="20"/>
                <w:lang w:val="en-GB"/>
              </w:rPr>
            </w:pPr>
            <w:r w:rsidRPr="00256744">
              <w:rPr>
                <w:sz w:val="20"/>
                <w:lang w:val="en-GB"/>
              </w:rPr>
              <w:t>54,500</w:t>
            </w:r>
          </w:p>
        </w:tc>
        <w:tc>
          <w:tcPr>
            <w:tcW w:w="1072" w:type="dxa"/>
          </w:tcPr>
          <w:p w14:paraId="2C4D29C5" w14:textId="77777777" w:rsidR="00373F01" w:rsidRPr="00256744" w:rsidRDefault="00373F01" w:rsidP="00373F01">
            <w:pPr>
              <w:jc w:val="center"/>
              <w:rPr>
                <w:color w:val="000000"/>
                <w:sz w:val="20"/>
                <w:lang w:val="en-GB"/>
              </w:rPr>
            </w:pPr>
            <w:r w:rsidRPr="00256744">
              <w:rPr>
                <w:color w:val="000000"/>
                <w:sz w:val="20"/>
                <w:lang w:val="en-GB"/>
              </w:rPr>
              <w:t>1.5%</w:t>
            </w:r>
          </w:p>
        </w:tc>
        <w:tc>
          <w:tcPr>
            <w:tcW w:w="1260" w:type="dxa"/>
          </w:tcPr>
          <w:p w14:paraId="2C4D29C6" w14:textId="77777777" w:rsidR="00373F01" w:rsidRPr="00256744" w:rsidRDefault="00373F01" w:rsidP="00BD3209">
            <w:pPr>
              <w:jc w:val="center"/>
              <w:rPr>
                <w:sz w:val="20"/>
                <w:lang w:val="en-GB"/>
              </w:rPr>
            </w:pPr>
            <w:r w:rsidRPr="00256744">
              <w:rPr>
                <w:sz w:val="20"/>
                <w:lang w:val="en-GB"/>
              </w:rPr>
              <w:t>IBAP</w:t>
            </w:r>
          </w:p>
        </w:tc>
        <w:tc>
          <w:tcPr>
            <w:tcW w:w="1381" w:type="dxa"/>
          </w:tcPr>
          <w:p w14:paraId="2C4D29C7" w14:textId="77777777" w:rsidR="00373F01" w:rsidRPr="00256744" w:rsidRDefault="00373F01" w:rsidP="00BD3209">
            <w:pPr>
              <w:jc w:val="center"/>
              <w:rPr>
                <w:sz w:val="20"/>
                <w:lang w:val="en-GB"/>
              </w:rPr>
            </w:pPr>
            <w:r w:rsidRPr="00256744">
              <w:rPr>
                <w:sz w:val="20"/>
                <w:lang w:val="en-GB"/>
              </w:rPr>
              <w:t>Decree-Law No. 8/2005</w:t>
            </w:r>
          </w:p>
        </w:tc>
      </w:tr>
      <w:tr w:rsidR="00373F01" w:rsidRPr="00256744" w14:paraId="2C4D29D0" w14:textId="77777777" w:rsidTr="00DC4C26">
        <w:trPr>
          <w:cantSplit/>
        </w:trPr>
        <w:tc>
          <w:tcPr>
            <w:tcW w:w="1980" w:type="dxa"/>
          </w:tcPr>
          <w:p w14:paraId="2C4D29C9" w14:textId="77777777" w:rsidR="00373F01" w:rsidRPr="00256744" w:rsidRDefault="00373F01" w:rsidP="00BD3209">
            <w:pPr>
              <w:rPr>
                <w:sz w:val="20"/>
                <w:lang w:val="en-GB"/>
              </w:rPr>
            </w:pPr>
            <w:r w:rsidRPr="00256744">
              <w:rPr>
                <w:sz w:val="20"/>
                <w:lang w:val="en-GB"/>
              </w:rPr>
              <w:t>6. Florestas de Cantanhez</w:t>
            </w:r>
          </w:p>
        </w:tc>
        <w:tc>
          <w:tcPr>
            <w:tcW w:w="1234" w:type="dxa"/>
          </w:tcPr>
          <w:p w14:paraId="2C4D29CA" w14:textId="77777777" w:rsidR="00373F01" w:rsidRPr="00256744" w:rsidRDefault="00373F01" w:rsidP="00BD3209">
            <w:pPr>
              <w:jc w:val="center"/>
              <w:rPr>
                <w:sz w:val="20"/>
                <w:lang w:val="en-GB"/>
              </w:rPr>
            </w:pPr>
            <w:r w:rsidRPr="00256744">
              <w:rPr>
                <w:sz w:val="20"/>
                <w:lang w:val="en-GB"/>
              </w:rPr>
              <w:t>National Park</w:t>
            </w:r>
          </w:p>
        </w:tc>
        <w:tc>
          <w:tcPr>
            <w:tcW w:w="1538" w:type="dxa"/>
          </w:tcPr>
          <w:p w14:paraId="2C4D29CB" w14:textId="77777777" w:rsidR="00373F01" w:rsidRPr="00256744" w:rsidRDefault="00373F01" w:rsidP="00BD3209">
            <w:pPr>
              <w:jc w:val="center"/>
              <w:rPr>
                <w:sz w:val="20"/>
                <w:lang w:val="en-GB"/>
              </w:rPr>
            </w:pPr>
          </w:p>
        </w:tc>
        <w:tc>
          <w:tcPr>
            <w:tcW w:w="900" w:type="dxa"/>
          </w:tcPr>
          <w:p w14:paraId="2C4D29CC" w14:textId="77777777" w:rsidR="00373F01" w:rsidRPr="00256744" w:rsidRDefault="00373F01" w:rsidP="00984331">
            <w:pPr>
              <w:jc w:val="center"/>
              <w:rPr>
                <w:sz w:val="20"/>
                <w:lang w:val="en-GB"/>
              </w:rPr>
            </w:pPr>
            <w:r w:rsidRPr="00256744">
              <w:rPr>
                <w:sz w:val="20"/>
                <w:lang w:val="en-GB"/>
              </w:rPr>
              <w:t>105,800</w:t>
            </w:r>
          </w:p>
        </w:tc>
        <w:tc>
          <w:tcPr>
            <w:tcW w:w="1072" w:type="dxa"/>
          </w:tcPr>
          <w:p w14:paraId="2C4D29CD" w14:textId="77777777" w:rsidR="00373F01" w:rsidRPr="00256744" w:rsidRDefault="00373F01" w:rsidP="00373F01">
            <w:pPr>
              <w:jc w:val="center"/>
              <w:rPr>
                <w:color w:val="000000"/>
                <w:sz w:val="20"/>
                <w:lang w:val="en-GB"/>
              </w:rPr>
            </w:pPr>
            <w:r w:rsidRPr="00256744">
              <w:rPr>
                <w:color w:val="000000"/>
                <w:sz w:val="20"/>
                <w:lang w:val="en-GB"/>
              </w:rPr>
              <w:t>2.9%</w:t>
            </w:r>
          </w:p>
        </w:tc>
        <w:tc>
          <w:tcPr>
            <w:tcW w:w="1260" w:type="dxa"/>
          </w:tcPr>
          <w:p w14:paraId="2C4D29CE" w14:textId="77777777" w:rsidR="00373F01" w:rsidRPr="00256744" w:rsidRDefault="00373F01" w:rsidP="00BD3209">
            <w:pPr>
              <w:jc w:val="center"/>
              <w:rPr>
                <w:sz w:val="20"/>
                <w:lang w:val="en-GB"/>
              </w:rPr>
            </w:pPr>
            <w:r w:rsidRPr="00256744">
              <w:rPr>
                <w:sz w:val="20"/>
                <w:lang w:val="en-GB"/>
              </w:rPr>
              <w:t>IBAP</w:t>
            </w:r>
          </w:p>
        </w:tc>
        <w:tc>
          <w:tcPr>
            <w:tcW w:w="1381" w:type="dxa"/>
          </w:tcPr>
          <w:p w14:paraId="2C4D29CF" w14:textId="77777777" w:rsidR="00373F01" w:rsidRPr="00256744" w:rsidRDefault="005D553D" w:rsidP="005D553D">
            <w:pPr>
              <w:jc w:val="center"/>
              <w:rPr>
                <w:sz w:val="20"/>
                <w:lang w:val="en-GB"/>
              </w:rPr>
            </w:pPr>
            <w:r w:rsidRPr="00256744">
              <w:rPr>
                <w:sz w:val="20"/>
                <w:lang w:val="en-GB"/>
              </w:rPr>
              <w:t>Decree No. 14/2011</w:t>
            </w:r>
          </w:p>
        </w:tc>
      </w:tr>
      <w:tr w:rsidR="00984331" w:rsidRPr="00256744" w14:paraId="2C4D29D6" w14:textId="77777777" w:rsidTr="000A65D7">
        <w:trPr>
          <w:cantSplit/>
        </w:trPr>
        <w:tc>
          <w:tcPr>
            <w:tcW w:w="4752" w:type="dxa"/>
            <w:gridSpan w:val="3"/>
            <w:shd w:val="clear" w:color="auto" w:fill="D9D9D9" w:themeFill="background1" w:themeFillShade="D9"/>
          </w:tcPr>
          <w:p w14:paraId="2C4D29D1" w14:textId="77777777" w:rsidR="00984331" w:rsidRPr="00256744" w:rsidRDefault="00984331" w:rsidP="00984331">
            <w:pPr>
              <w:jc w:val="right"/>
              <w:rPr>
                <w:sz w:val="20"/>
                <w:lang w:val="en-GB"/>
              </w:rPr>
            </w:pPr>
            <w:r w:rsidRPr="00256744">
              <w:rPr>
                <w:sz w:val="20"/>
                <w:lang w:val="en-GB"/>
              </w:rPr>
              <w:t>Subtotal</w:t>
            </w:r>
          </w:p>
        </w:tc>
        <w:tc>
          <w:tcPr>
            <w:tcW w:w="900" w:type="dxa"/>
            <w:shd w:val="clear" w:color="auto" w:fill="D9D9D9" w:themeFill="background1" w:themeFillShade="D9"/>
          </w:tcPr>
          <w:p w14:paraId="2C4D29D2" w14:textId="77777777" w:rsidR="00984331" w:rsidRPr="00256744" w:rsidRDefault="008C0FFE" w:rsidP="00BD3209">
            <w:pPr>
              <w:jc w:val="center"/>
              <w:rPr>
                <w:sz w:val="20"/>
                <w:lang w:val="en-GB"/>
              </w:rPr>
            </w:pPr>
            <w:r w:rsidRPr="00256744">
              <w:rPr>
                <w:sz w:val="20"/>
                <w:lang w:val="en-GB"/>
              </w:rPr>
              <w:t>545,615</w:t>
            </w:r>
          </w:p>
        </w:tc>
        <w:tc>
          <w:tcPr>
            <w:tcW w:w="1072" w:type="dxa"/>
            <w:shd w:val="clear" w:color="auto" w:fill="D9D9D9" w:themeFill="background1" w:themeFillShade="D9"/>
          </w:tcPr>
          <w:p w14:paraId="2C4D29D3" w14:textId="77777777" w:rsidR="00984331" w:rsidRPr="00256744" w:rsidRDefault="00373F01" w:rsidP="00BD3209">
            <w:pPr>
              <w:jc w:val="center"/>
              <w:rPr>
                <w:sz w:val="20"/>
                <w:lang w:val="en-GB"/>
              </w:rPr>
            </w:pPr>
            <w:r w:rsidRPr="00256744">
              <w:rPr>
                <w:sz w:val="20"/>
                <w:lang w:val="en-GB"/>
              </w:rPr>
              <w:t>15.1%</w:t>
            </w:r>
          </w:p>
        </w:tc>
        <w:tc>
          <w:tcPr>
            <w:tcW w:w="1260" w:type="dxa"/>
            <w:shd w:val="clear" w:color="auto" w:fill="D9D9D9" w:themeFill="background1" w:themeFillShade="D9"/>
          </w:tcPr>
          <w:p w14:paraId="2C4D29D4" w14:textId="77777777" w:rsidR="00984331" w:rsidRPr="00256744" w:rsidRDefault="00984331" w:rsidP="00BD3209">
            <w:pPr>
              <w:jc w:val="center"/>
              <w:rPr>
                <w:sz w:val="20"/>
                <w:lang w:val="en-GB"/>
              </w:rPr>
            </w:pPr>
          </w:p>
        </w:tc>
        <w:tc>
          <w:tcPr>
            <w:tcW w:w="1381" w:type="dxa"/>
            <w:shd w:val="clear" w:color="auto" w:fill="D9D9D9" w:themeFill="background1" w:themeFillShade="D9"/>
          </w:tcPr>
          <w:p w14:paraId="2C4D29D5" w14:textId="77777777" w:rsidR="00984331" w:rsidRPr="00256744" w:rsidRDefault="00984331" w:rsidP="002B6784">
            <w:pPr>
              <w:jc w:val="center"/>
              <w:rPr>
                <w:sz w:val="20"/>
                <w:lang w:val="en-GB"/>
              </w:rPr>
            </w:pPr>
          </w:p>
        </w:tc>
      </w:tr>
      <w:tr w:rsidR="00373F01" w:rsidRPr="00256744" w14:paraId="2C4D29DE" w14:textId="77777777" w:rsidTr="00DC4C26">
        <w:trPr>
          <w:cantSplit/>
        </w:trPr>
        <w:tc>
          <w:tcPr>
            <w:tcW w:w="1980" w:type="dxa"/>
          </w:tcPr>
          <w:p w14:paraId="2C4D29D7" w14:textId="77777777" w:rsidR="00373F01" w:rsidRPr="00256744" w:rsidRDefault="00373F01" w:rsidP="00694A71">
            <w:pPr>
              <w:rPr>
                <w:sz w:val="20"/>
                <w:lang w:val="en-GB"/>
              </w:rPr>
            </w:pPr>
            <w:r w:rsidRPr="00256744">
              <w:rPr>
                <w:sz w:val="20"/>
                <w:lang w:val="en-GB"/>
              </w:rPr>
              <w:t xml:space="preserve">7. Boé </w:t>
            </w:r>
          </w:p>
        </w:tc>
        <w:tc>
          <w:tcPr>
            <w:tcW w:w="1234" w:type="dxa"/>
          </w:tcPr>
          <w:p w14:paraId="2C4D29D8" w14:textId="77777777" w:rsidR="00373F01" w:rsidRPr="00256744" w:rsidRDefault="00373F01" w:rsidP="00694A71">
            <w:pPr>
              <w:jc w:val="center"/>
              <w:rPr>
                <w:sz w:val="20"/>
                <w:lang w:val="en-GB"/>
              </w:rPr>
            </w:pPr>
            <w:r w:rsidRPr="00256744">
              <w:rPr>
                <w:sz w:val="20"/>
                <w:lang w:val="en-GB"/>
              </w:rPr>
              <w:t>National Park</w:t>
            </w:r>
          </w:p>
        </w:tc>
        <w:tc>
          <w:tcPr>
            <w:tcW w:w="1538" w:type="dxa"/>
          </w:tcPr>
          <w:p w14:paraId="2C4D29D9" w14:textId="77777777" w:rsidR="00373F01" w:rsidRPr="00256744" w:rsidRDefault="00373F01" w:rsidP="00694A71">
            <w:pPr>
              <w:jc w:val="center"/>
              <w:rPr>
                <w:sz w:val="20"/>
                <w:lang w:val="en-GB"/>
              </w:rPr>
            </w:pPr>
          </w:p>
        </w:tc>
        <w:tc>
          <w:tcPr>
            <w:tcW w:w="900" w:type="dxa"/>
          </w:tcPr>
          <w:p w14:paraId="2C4D29DA" w14:textId="77777777" w:rsidR="00373F01" w:rsidRPr="00256744" w:rsidRDefault="00373F01" w:rsidP="00694A71">
            <w:pPr>
              <w:jc w:val="center"/>
              <w:rPr>
                <w:sz w:val="20"/>
                <w:lang w:val="en-GB"/>
              </w:rPr>
            </w:pPr>
            <w:r w:rsidRPr="00256744">
              <w:rPr>
                <w:sz w:val="20"/>
                <w:lang w:val="en-GB"/>
              </w:rPr>
              <w:t>105,370</w:t>
            </w:r>
          </w:p>
        </w:tc>
        <w:tc>
          <w:tcPr>
            <w:tcW w:w="1072" w:type="dxa"/>
          </w:tcPr>
          <w:p w14:paraId="2C4D29DB" w14:textId="77777777" w:rsidR="00373F01" w:rsidRPr="00256744" w:rsidRDefault="00373F01" w:rsidP="00373F01">
            <w:pPr>
              <w:jc w:val="center"/>
              <w:rPr>
                <w:color w:val="000000"/>
                <w:sz w:val="20"/>
                <w:lang w:val="en-GB"/>
              </w:rPr>
            </w:pPr>
            <w:r w:rsidRPr="00256744">
              <w:rPr>
                <w:color w:val="000000"/>
                <w:sz w:val="20"/>
                <w:lang w:val="en-GB"/>
              </w:rPr>
              <w:t>2.9%</w:t>
            </w:r>
          </w:p>
        </w:tc>
        <w:tc>
          <w:tcPr>
            <w:tcW w:w="1260" w:type="dxa"/>
          </w:tcPr>
          <w:p w14:paraId="2C4D29DC" w14:textId="77777777" w:rsidR="00373F01" w:rsidRPr="00256744" w:rsidRDefault="00373F01" w:rsidP="00694A71">
            <w:pPr>
              <w:jc w:val="center"/>
              <w:rPr>
                <w:sz w:val="20"/>
                <w:lang w:val="en-GB"/>
              </w:rPr>
            </w:pPr>
            <w:r w:rsidRPr="00256744">
              <w:rPr>
                <w:sz w:val="20"/>
                <w:lang w:val="en-GB"/>
              </w:rPr>
              <w:t>IBAP</w:t>
            </w:r>
          </w:p>
        </w:tc>
        <w:tc>
          <w:tcPr>
            <w:tcW w:w="1381" w:type="dxa"/>
          </w:tcPr>
          <w:p w14:paraId="2C4D29DD" w14:textId="77777777" w:rsidR="00373F01" w:rsidRPr="00256744" w:rsidRDefault="00373F01" w:rsidP="00694A71">
            <w:pPr>
              <w:jc w:val="center"/>
              <w:rPr>
                <w:sz w:val="20"/>
                <w:lang w:val="en-GB"/>
              </w:rPr>
            </w:pPr>
            <w:r w:rsidRPr="00256744">
              <w:rPr>
                <w:sz w:val="20"/>
                <w:lang w:val="en-GB"/>
              </w:rPr>
              <w:t>To be established</w:t>
            </w:r>
          </w:p>
        </w:tc>
      </w:tr>
      <w:tr w:rsidR="00373F01" w:rsidRPr="00256744" w14:paraId="2C4D29E6" w14:textId="77777777" w:rsidTr="00DC4C26">
        <w:trPr>
          <w:cantSplit/>
        </w:trPr>
        <w:tc>
          <w:tcPr>
            <w:tcW w:w="1980" w:type="dxa"/>
          </w:tcPr>
          <w:p w14:paraId="2C4D29DF" w14:textId="77777777" w:rsidR="00373F01" w:rsidRPr="00256744" w:rsidRDefault="00373F01" w:rsidP="002B6784">
            <w:pPr>
              <w:rPr>
                <w:sz w:val="20"/>
                <w:lang w:val="en-GB"/>
              </w:rPr>
            </w:pPr>
            <w:r w:rsidRPr="00256744">
              <w:rPr>
                <w:sz w:val="20"/>
                <w:lang w:val="en-GB"/>
              </w:rPr>
              <w:t>8. Dulombi</w:t>
            </w:r>
          </w:p>
        </w:tc>
        <w:tc>
          <w:tcPr>
            <w:tcW w:w="1234" w:type="dxa"/>
          </w:tcPr>
          <w:p w14:paraId="2C4D29E0" w14:textId="77777777" w:rsidR="00373F01" w:rsidRPr="00256744" w:rsidRDefault="00373F01" w:rsidP="00BD3209">
            <w:pPr>
              <w:jc w:val="center"/>
              <w:rPr>
                <w:sz w:val="20"/>
                <w:lang w:val="en-GB"/>
              </w:rPr>
            </w:pPr>
            <w:r w:rsidRPr="00256744">
              <w:rPr>
                <w:sz w:val="20"/>
                <w:lang w:val="en-GB"/>
              </w:rPr>
              <w:t>National Park</w:t>
            </w:r>
          </w:p>
        </w:tc>
        <w:tc>
          <w:tcPr>
            <w:tcW w:w="1538" w:type="dxa"/>
          </w:tcPr>
          <w:p w14:paraId="2C4D29E1" w14:textId="77777777" w:rsidR="00373F01" w:rsidRPr="00256744" w:rsidRDefault="00373F01" w:rsidP="00BD3209">
            <w:pPr>
              <w:jc w:val="center"/>
              <w:rPr>
                <w:sz w:val="20"/>
                <w:lang w:val="en-GB"/>
              </w:rPr>
            </w:pPr>
          </w:p>
        </w:tc>
        <w:tc>
          <w:tcPr>
            <w:tcW w:w="900" w:type="dxa"/>
          </w:tcPr>
          <w:p w14:paraId="2C4D29E2" w14:textId="77777777" w:rsidR="00373F01" w:rsidRPr="00256744" w:rsidRDefault="00373F01" w:rsidP="002B6784">
            <w:pPr>
              <w:jc w:val="center"/>
              <w:rPr>
                <w:sz w:val="20"/>
                <w:lang w:val="en-GB"/>
              </w:rPr>
            </w:pPr>
            <w:r w:rsidRPr="00256744">
              <w:rPr>
                <w:sz w:val="20"/>
                <w:lang w:val="en-GB"/>
              </w:rPr>
              <w:t>160,100</w:t>
            </w:r>
          </w:p>
        </w:tc>
        <w:tc>
          <w:tcPr>
            <w:tcW w:w="1072" w:type="dxa"/>
          </w:tcPr>
          <w:p w14:paraId="2C4D29E3" w14:textId="77777777" w:rsidR="00373F01" w:rsidRPr="00256744" w:rsidRDefault="00373F01" w:rsidP="00373F01">
            <w:pPr>
              <w:jc w:val="center"/>
              <w:rPr>
                <w:color w:val="000000"/>
                <w:sz w:val="20"/>
                <w:lang w:val="en-GB"/>
              </w:rPr>
            </w:pPr>
            <w:r w:rsidRPr="00256744">
              <w:rPr>
                <w:color w:val="000000"/>
                <w:sz w:val="20"/>
                <w:lang w:val="en-GB"/>
              </w:rPr>
              <w:t>4.4%</w:t>
            </w:r>
          </w:p>
        </w:tc>
        <w:tc>
          <w:tcPr>
            <w:tcW w:w="1260" w:type="dxa"/>
          </w:tcPr>
          <w:p w14:paraId="2C4D29E4" w14:textId="77777777" w:rsidR="00373F01" w:rsidRPr="00256744" w:rsidRDefault="00373F01" w:rsidP="00BD3209">
            <w:pPr>
              <w:jc w:val="center"/>
              <w:rPr>
                <w:sz w:val="20"/>
                <w:lang w:val="en-GB"/>
              </w:rPr>
            </w:pPr>
            <w:r w:rsidRPr="00256744">
              <w:rPr>
                <w:sz w:val="20"/>
                <w:lang w:val="en-GB"/>
              </w:rPr>
              <w:t>IBAP</w:t>
            </w:r>
          </w:p>
        </w:tc>
        <w:tc>
          <w:tcPr>
            <w:tcW w:w="1381" w:type="dxa"/>
          </w:tcPr>
          <w:p w14:paraId="2C4D29E5" w14:textId="77777777" w:rsidR="00373F01" w:rsidRPr="00256744" w:rsidRDefault="00373F01" w:rsidP="002B6784">
            <w:pPr>
              <w:jc w:val="center"/>
              <w:rPr>
                <w:sz w:val="20"/>
                <w:lang w:val="en-GB"/>
              </w:rPr>
            </w:pPr>
            <w:r w:rsidRPr="00256744">
              <w:rPr>
                <w:sz w:val="20"/>
                <w:lang w:val="en-GB"/>
              </w:rPr>
              <w:t>To be established</w:t>
            </w:r>
          </w:p>
        </w:tc>
      </w:tr>
      <w:tr w:rsidR="00373F01" w:rsidRPr="00256744" w14:paraId="2C4D29EE" w14:textId="77777777" w:rsidTr="00DC4C26">
        <w:trPr>
          <w:cantSplit/>
        </w:trPr>
        <w:tc>
          <w:tcPr>
            <w:tcW w:w="1980" w:type="dxa"/>
          </w:tcPr>
          <w:p w14:paraId="2C4D29E7" w14:textId="77777777" w:rsidR="00373F01" w:rsidRPr="00256744" w:rsidRDefault="00373F01" w:rsidP="002B6784">
            <w:pPr>
              <w:rPr>
                <w:sz w:val="20"/>
                <w:lang w:val="en-GB"/>
              </w:rPr>
            </w:pPr>
            <w:r w:rsidRPr="00256744">
              <w:rPr>
                <w:sz w:val="20"/>
                <w:lang w:val="en-GB"/>
              </w:rPr>
              <w:t>9. Tchetche</w:t>
            </w:r>
          </w:p>
        </w:tc>
        <w:tc>
          <w:tcPr>
            <w:tcW w:w="1234" w:type="dxa"/>
          </w:tcPr>
          <w:p w14:paraId="2C4D29E8" w14:textId="77777777" w:rsidR="00373F01" w:rsidRPr="00256744" w:rsidRDefault="00373F01" w:rsidP="00BD3209">
            <w:pPr>
              <w:jc w:val="center"/>
              <w:rPr>
                <w:sz w:val="20"/>
                <w:lang w:val="en-GB"/>
              </w:rPr>
            </w:pPr>
            <w:r w:rsidRPr="00256744">
              <w:rPr>
                <w:sz w:val="20"/>
                <w:lang w:val="en-GB"/>
              </w:rPr>
              <w:t>Biological Corridor</w:t>
            </w:r>
          </w:p>
        </w:tc>
        <w:tc>
          <w:tcPr>
            <w:tcW w:w="1538" w:type="dxa"/>
          </w:tcPr>
          <w:p w14:paraId="2C4D29E9" w14:textId="77777777" w:rsidR="00373F01" w:rsidRPr="00256744" w:rsidRDefault="00373F01" w:rsidP="00BD3209">
            <w:pPr>
              <w:jc w:val="center"/>
              <w:rPr>
                <w:sz w:val="20"/>
                <w:lang w:val="en-GB"/>
              </w:rPr>
            </w:pPr>
          </w:p>
        </w:tc>
        <w:tc>
          <w:tcPr>
            <w:tcW w:w="900" w:type="dxa"/>
          </w:tcPr>
          <w:p w14:paraId="2C4D29EA" w14:textId="77777777" w:rsidR="00373F01" w:rsidRPr="00256744" w:rsidRDefault="00373F01" w:rsidP="002B6784">
            <w:pPr>
              <w:jc w:val="center"/>
              <w:rPr>
                <w:sz w:val="20"/>
                <w:lang w:val="en-GB"/>
              </w:rPr>
            </w:pPr>
            <w:r w:rsidRPr="00256744">
              <w:rPr>
                <w:sz w:val="20"/>
                <w:lang w:val="en-GB"/>
              </w:rPr>
              <w:t>49,922</w:t>
            </w:r>
          </w:p>
        </w:tc>
        <w:tc>
          <w:tcPr>
            <w:tcW w:w="1072" w:type="dxa"/>
          </w:tcPr>
          <w:p w14:paraId="2C4D29EB" w14:textId="77777777" w:rsidR="00373F01" w:rsidRPr="00256744" w:rsidRDefault="00373F01" w:rsidP="00373F01">
            <w:pPr>
              <w:jc w:val="center"/>
              <w:rPr>
                <w:color w:val="000000"/>
                <w:sz w:val="20"/>
                <w:lang w:val="en-GB"/>
              </w:rPr>
            </w:pPr>
            <w:r w:rsidRPr="00256744">
              <w:rPr>
                <w:color w:val="000000"/>
                <w:sz w:val="20"/>
                <w:lang w:val="en-GB"/>
              </w:rPr>
              <w:t>1.4%</w:t>
            </w:r>
          </w:p>
        </w:tc>
        <w:tc>
          <w:tcPr>
            <w:tcW w:w="1260" w:type="dxa"/>
          </w:tcPr>
          <w:p w14:paraId="2C4D29EC" w14:textId="77777777" w:rsidR="00373F01" w:rsidRPr="00256744" w:rsidRDefault="00373F01" w:rsidP="00BD3209">
            <w:pPr>
              <w:jc w:val="center"/>
              <w:rPr>
                <w:sz w:val="20"/>
                <w:lang w:val="en-GB"/>
              </w:rPr>
            </w:pPr>
            <w:r w:rsidRPr="00256744">
              <w:rPr>
                <w:sz w:val="20"/>
                <w:lang w:val="en-GB"/>
              </w:rPr>
              <w:t>IBAP</w:t>
            </w:r>
          </w:p>
        </w:tc>
        <w:tc>
          <w:tcPr>
            <w:tcW w:w="1381" w:type="dxa"/>
          </w:tcPr>
          <w:p w14:paraId="2C4D29ED" w14:textId="77777777" w:rsidR="00373F01" w:rsidRPr="00256744" w:rsidRDefault="00373F01" w:rsidP="002B6784">
            <w:pPr>
              <w:jc w:val="center"/>
              <w:rPr>
                <w:sz w:val="20"/>
                <w:lang w:val="en-GB"/>
              </w:rPr>
            </w:pPr>
            <w:r w:rsidRPr="00256744">
              <w:rPr>
                <w:sz w:val="20"/>
                <w:lang w:val="en-GB"/>
              </w:rPr>
              <w:t>To be established</w:t>
            </w:r>
          </w:p>
        </w:tc>
      </w:tr>
      <w:tr w:rsidR="00373F01" w:rsidRPr="00256744" w14:paraId="2C4D29F6" w14:textId="77777777" w:rsidTr="00DC4C26">
        <w:trPr>
          <w:cantSplit/>
        </w:trPr>
        <w:tc>
          <w:tcPr>
            <w:tcW w:w="1980" w:type="dxa"/>
          </w:tcPr>
          <w:p w14:paraId="2C4D29EF" w14:textId="77777777" w:rsidR="00373F01" w:rsidRPr="00256744" w:rsidRDefault="00373F01" w:rsidP="002B6784">
            <w:pPr>
              <w:rPr>
                <w:sz w:val="20"/>
                <w:lang w:val="en-GB"/>
              </w:rPr>
            </w:pPr>
            <w:r w:rsidRPr="00256744">
              <w:rPr>
                <w:sz w:val="20"/>
                <w:lang w:val="en-GB"/>
              </w:rPr>
              <w:t>10. Cuntabane-Quebo</w:t>
            </w:r>
          </w:p>
        </w:tc>
        <w:tc>
          <w:tcPr>
            <w:tcW w:w="1234" w:type="dxa"/>
          </w:tcPr>
          <w:p w14:paraId="2C4D29F0" w14:textId="77777777" w:rsidR="00373F01" w:rsidRPr="00256744" w:rsidRDefault="00373F01" w:rsidP="00BD3209">
            <w:pPr>
              <w:jc w:val="center"/>
              <w:rPr>
                <w:sz w:val="20"/>
                <w:lang w:val="en-GB"/>
              </w:rPr>
            </w:pPr>
            <w:r w:rsidRPr="00256744">
              <w:rPr>
                <w:sz w:val="20"/>
                <w:lang w:val="en-GB"/>
              </w:rPr>
              <w:t>Biological Corridor</w:t>
            </w:r>
          </w:p>
        </w:tc>
        <w:tc>
          <w:tcPr>
            <w:tcW w:w="1538" w:type="dxa"/>
          </w:tcPr>
          <w:p w14:paraId="2C4D29F1" w14:textId="77777777" w:rsidR="00373F01" w:rsidRPr="00256744" w:rsidRDefault="00373F01" w:rsidP="00BD3209">
            <w:pPr>
              <w:jc w:val="center"/>
              <w:rPr>
                <w:sz w:val="20"/>
                <w:lang w:val="en-GB"/>
              </w:rPr>
            </w:pPr>
          </w:p>
        </w:tc>
        <w:tc>
          <w:tcPr>
            <w:tcW w:w="900" w:type="dxa"/>
          </w:tcPr>
          <w:p w14:paraId="2C4D29F2" w14:textId="77777777" w:rsidR="00373F01" w:rsidRPr="00256744" w:rsidRDefault="00373F01" w:rsidP="002B6784">
            <w:pPr>
              <w:jc w:val="center"/>
              <w:rPr>
                <w:sz w:val="20"/>
                <w:lang w:val="en-GB"/>
              </w:rPr>
            </w:pPr>
            <w:r w:rsidRPr="00256744">
              <w:rPr>
                <w:sz w:val="20"/>
                <w:lang w:val="en-GB"/>
              </w:rPr>
              <w:t>55,003</w:t>
            </w:r>
          </w:p>
        </w:tc>
        <w:tc>
          <w:tcPr>
            <w:tcW w:w="1072" w:type="dxa"/>
          </w:tcPr>
          <w:p w14:paraId="2C4D29F3" w14:textId="77777777" w:rsidR="00373F01" w:rsidRPr="00256744" w:rsidRDefault="00373F01" w:rsidP="00373F01">
            <w:pPr>
              <w:jc w:val="center"/>
              <w:rPr>
                <w:color w:val="000000"/>
                <w:sz w:val="20"/>
                <w:lang w:val="en-GB"/>
              </w:rPr>
            </w:pPr>
            <w:r w:rsidRPr="00256744">
              <w:rPr>
                <w:color w:val="000000"/>
                <w:sz w:val="20"/>
                <w:lang w:val="en-GB"/>
              </w:rPr>
              <w:t>1.5%</w:t>
            </w:r>
          </w:p>
        </w:tc>
        <w:tc>
          <w:tcPr>
            <w:tcW w:w="1260" w:type="dxa"/>
          </w:tcPr>
          <w:p w14:paraId="2C4D29F4" w14:textId="77777777" w:rsidR="00373F01" w:rsidRPr="00256744" w:rsidRDefault="00373F01" w:rsidP="00BD3209">
            <w:pPr>
              <w:jc w:val="center"/>
              <w:rPr>
                <w:sz w:val="20"/>
                <w:lang w:val="en-GB"/>
              </w:rPr>
            </w:pPr>
            <w:r w:rsidRPr="00256744">
              <w:rPr>
                <w:sz w:val="20"/>
                <w:lang w:val="en-GB"/>
              </w:rPr>
              <w:t>IBAP</w:t>
            </w:r>
          </w:p>
        </w:tc>
        <w:tc>
          <w:tcPr>
            <w:tcW w:w="1381" w:type="dxa"/>
          </w:tcPr>
          <w:p w14:paraId="2C4D29F5" w14:textId="77777777" w:rsidR="00373F01" w:rsidRPr="00256744" w:rsidRDefault="00373F01" w:rsidP="002B6784">
            <w:pPr>
              <w:jc w:val="center"/>
              <w:rPr>
                <w:sz w:val="20"/>
                <w:lang w:val="en-GB"/>
              </w:rPr>
            </w:pPr>
            <w:r w:rsidRPr="00256744">
              <w:rPr>
                <w:sz w:val="20"/>
                <w:lang w:val="en-GB"/>
              </w:rPr>
              <w:t>To be established</w:t>
            </w:r>
          </w:p>
        </w:tc>
      </w:tr>
      <w:tr w:rsidR="00373F01" w:rsidRPr="00256744" w14:paraId="2C4D29FE" w14:textId="77777777" w:rsidTr="00DC4C26">
        <w:trPr>
          <w:cantSplit/>
        </w:trPr>
        <w:tc>
          <w:tcPr>
            <w:tcW w:w="1980" w:type="dxa"/>
            <w:tcBorders>
              <w:bottom w:val="single" w:sz="4" w:space="0" w:color="auto"/>
            </w:tcBorders>
          </w:tcPr>
          <w:p w14:paraId="2C4D29F7" w14:textId="77777777" w:rsidR="00373F01" w:rsidRPr="00256744" w:rsidRDefault="00373F01" w:rsidP="002B6784">
            <w:pPr>
              <w:rPr>
                <w:sz w:val="20"/>
                <w:lang w:val="en-GB"/>
              </w:rPr>
            </w:pPr>
            <w:r w:rsidRPr="00256744">
              <w:rPr>
                <w:sz w:val="20"/>
                <w:lang w:val="en-GB"/>
              </w:rPr>
              <w:t>11. Salifo</w:t>
            </w:r>
          </w:p>
        </w:tc>
        <w:tc>
          <w:tcPr>
            <w:tcW w:w="1234" w:type="dxa"/>
            <w:tcBorders>
              <w:bottom w:val="single" w:sz="4" w:space="0" w:color="auto"/>
            </w:tcBorders>
          </w:tcPr>
          <w:p w14:paraId="2C4D29F8" w14:textId="77777777" w:rsidR="00373F01" w:rsidRPr="00256744" w:rsidRDefault="00373F01" w:rsidP="00BD3209">
            <w:pPr>
              <w:jc w:val="center"/>
              <w:rPr>
                <w:sz w:val="20"/>
                <w:lang w:val="en-GB"/>
              </w:rPr>
            </w:pPr>
            <w:r w:rsidRPr="00256744">
              <w:rPr>
                <w:sz w:val="20"/>
                <w:lang w:val="en-GB"/>
              </w:rPr>
              <w:t>Biological Corridor</w:t>
            </w:r>
          </w:p>
        </w:tc>
        <w:tc>
          <w:tcPr>
            <w:tcW w:w="1538" w:type="dxa"/>
            <w:tcBorders>
              <w:bottom w:val="single" w:sz="4" w:space="0" w:color="auto"/>
            </w:tcBorders>
          </w:tcPr>
          <w:p w14:paraId="2C4D29F9" w14:textId="77777777" w:rsidR="00373F01" w:rsidRPr="00256744" w:rsidRDefault="00373F01" w:rsidP="00BD3209">
            <w:pPr>
              <w:jc w:val="center"/>
              <w:rPr>
                <w:sz w:val="20"/>
                <w:lang w:val="en-GB"/>
              </w:rPr>
            </w:pPr>
          </w:p>
        </w:tc>
        <w:tc>
          <w:tcPr>
            <w:tcW w:w="900" w:type="dxa"/>
            <w:tcBorders>
              <w:bottom w:val="single" w:sz="4" w:space="0" w:color="auto"/>
            </w:tcBorders>
          </w:tcPr>
          <w:p w14:paraId="2C4D29FA" w14:textId="77777777" w:rsidR="00373F01" w:rsidRPr="00256744" w:rsidRDefault="00373F01" w:rsidP="002B6784">
            <w:pPr>
              <w:jc w:val="center"/>
              <w:rPr>
                <w:sz w:val="20"/>
                <w:lang w:val="en-GB"/>
              </w:rPr>
            </w:pPr>
            <w:r w:rsidRPr="00256744">
              <w:rPr>
                <w:sz w:val="20"/>
                <w:lang w:val="en-GB"/>
              </w:rPr>
              <w:t>36,162</w:t>
            </w:r>
          </w:p>
        </w:tc>
        <w:tc>
          <w:tcPr>
            <w:tcW w:w="1072" w:type="dxa"/>
            <w:tcBorders>
              <w:bottom w:val="single" w:sz="4" w:space="0" w:color="auto"/>
            </w:tcBorders>
          </w:tcPr>
          <w:p w14:paraId="2C4D29FB" w14:textId="77777777" w:rsidR="00373F01" w:rsidRPr="00256744" w:rsidRDefault="00373F01" w:rsidP="00373F01">
            <w:pPr>
              <w:jc w:val="center"/>
              <w:rPr>
                <w:color w:val="000000"/>
                <w:sz w:val="20"/>
                <w:lang w:val="en-GB"/>
              </w:rPr>
            </w:pPr>
            <w:r w:rsidRPr="00256744">
              <w:rPr>
                <w:color w:val="000000"/>
                <w:sz w:val="20"/>
                <w:lang w:val="en-GB"/>
              </w:rPr>
              <w:t>1.0%</w:t>
            </w:r>
          </w:p>
        </w:tc>
        <w:tc>
          <w:tcPr>
            <w:tcW w:w="1260" w:type="dxa"/>
            <w:tcBorders>
              <w:bottom w:val="single" w:sz="4" w:space="0" w:color="auto"/>
            </w:tcBorders>
          </w:tcPr>
          <w:p w14:paraId="2C4D29FC" w14:textId="77777777" w:rsidR="00373F01" w:rsidRPr="00256744" w:rsidRDefault="00373F01" w:rsidP="00BD3209">
            <w:pPr>
              <w:jc w:val="center"/>
              <w:rPr>
                <w:sz w:val="20"/>
                <w:lang w:val="en-GB"/>
              </w:rPr>
            </w:pPr>
            <w:r w:rsidRPr="00256744">
              <w:rPr>
                <w:sz w:val="20"/>
                <w:lang w:val="en-GB"/>
              </w:rPr>
              <w:t>IBAP</w:t>
            </w:r>
          </w:p>
        </w:tc>
        <w:tc>
          <w:tcPr>
            <w:tcW w:w="1381" w:type="dxa"/>
            <w:tcBorders>
              <w:bottom w:val="single" w:sz="4" w:space="0" w:color="auto"/>
            </w:tcBorders>
          </w:tcPr>
          <w:p w14:paraId="2C4D29FD" w14:textId="77777777" w:rsidR="00373F01" w:rsidRPr="00256744" w:rsidRDefault="00373F01" w:rsidP="002B6784">
            <w:pPr>
              <w:jc w:val="center"/>
              <w:rPr>
                <w:sz w:val="20"/>
                <w:lang w:val="en-GB"/>
              </w:rPr>
            </w:pPr>
            <w:r w:rsidRPr="00256744">
              <w:rPr>
                <w:sz w:val="20"/>
                <w:lang w:val="en-GB"/>
              </w:rPr>
              <w:t>To be established</w:t>
            </w:r>
          </w:p>
        </w:tc>
      </w:tr>
      <w:tr w:rsidR="00373F01" w:rsidRPr="00256744" w14:paraId="2C4D2A04" w14:textId="77777777" w:rsidTr="000A65D7">
        <w:trPr>
          <w:cantSplit/>
        </w:trPr>
        <w:tc>
          <w:tcPr>
            <w:tcW w:w="4752" w:type="dxa"/>
            <w:gridSpan w:val="3"/>
            <w:shd w:val="clear" w:color="auto" w:fill="D9D9D9" w:themeFill="background1" w:themeFillShade="D9"/>
          </w:tcPr>
          <w:p w14:paraId="2C4D29FF" w14:textId="77777777" w:rsidR="00373F01" w:rsidRPr="00256744" w:rsidRDefault="00373F01" w:rsidP="00984331">
            <w:pPr>
              <w:jc w:val="right"/>
              <w:rPr>
                <w:sz w:val="20"/>
                <w:lang w:val="en-GB"/>
              </w:rPr>
            </w:pPr>
            <w:r w:rsidRPr="00256744">
              <w:rPr>
                <w:sz w:val="20"/>
                <w:lang w:val="en-GB"/>
              </w:rPr>
              <w:t>Subtotal</w:t>
            </w:r>
          </w:p>
        </w:tc>
        <w:tc>
          <w:tcPr>
            <w:tcW w:w="900" w:type="dxa"/>
            <w:shd w:val="clear" w:color="auto" w:fill="D9D9D9" w:themeFill="background1" w:themeFillShade="D9"/>
          </w:tcPr>
          <w:p w14:paraId="2C4D2A00" w14:textId="77777777" w:rsidR="00373F01" w:rsidRPr="00256744" w:rsidRDefault="00373F01" w:rsidP="002B6784">
            <w:pPr>
              <w:jc w:val="center"/>
              <w:rPr>
                <w:sz w:val="20"/>
                <w:lang w:val="en-GB"/>
              </w:rPr>
            </w:pPr>
            <w:r w:rsidRPr="00256744">
              <w:rPr>
                <w:sz w:val="20"/>
                <w:lang w:val="en-GB"/>
              </w:rPr>
              <w:t>406,557</w:t>
            </w:r>
          </w:p>
        </w:tc>
        <w:tc>
          <w:tcPr>
            <w:tcW w:w="1072" w:type="dxa"/>
            <w:shd w:val="clear" w:color="auto" w:fill="D9D9D9" w:themeFill="background1" w:themeFillShade="D9"/>
          </w:tcPr>
          <w:p w14:paraId="2C4D2A01" w14:textId="77777777" w:rsidR="00373F01" w:rsidRPr="00256744" w:rsidRDefault="00373F01" w:rsidP="00373F01">
            <w:pPr>
              <w:jc w:val="center"/>
              <w:rPr>
                <w:color w:val="000000"/>
                <w:sz w:val="20"/>
                <w:lang w:val="en-GB"/>
              </w:rPr>
            </w:pPr>
            <w:r w:rsidRPr="00256744">
              <w:rPr>
                <w:color w:val="000000"/>
                <w:sz w:val="20"/>
                <w:lang w:val="en-GB"/>
              </w:rPr>
              <w:t>11.3%</w:t>
            </w:r>
          </w:p>
        </w:tc>
        <w:tc>
          <w:tcPr>
            <w:tcW w:w="1260" w:type="dxa"/>
            <w:shd w:val="clear" w:color="auto" w:fill="D9D9D9" w:themeFill="background1" w:themeFillShade="D9"/>
          </w:tcPr>
          <w:p w14:paraId="2C4D2A02" w14:textId="77777777" w:rsidR="00373F01" w:rsidRPr="00256744" w:rsidRDefault="00373F01" w:rsidP="00BD3209">
            <w:pPr>
              <w:jc w:val="center"/>
              <w:rPr>
                <w:sz w:val="20"/>
                <w:lang w:val="en-GB"/>
              </w:rPr>
            </w:pPr>
          </w:p>
        </w:tc>
        <w:tc>
          <w:tcPr>
            <w:tcW w:w="1381" w:type="dxa"/>
            <w:shd w:val="clear" w:color="auto" w:fill="D9D9D9" w:themeFill="background1" w:themeFillShade="D9"/>
          </w:tcPr>
          <w:p w14:paraId="2C4D2A03" w14:textId="77777777" w:rsidR="00373F01" w:rsidRPr="00256744" w:rsidRDefault="00373F01" w:rsidP="002B6784">
            <w:pPr>
              <w:jc w:val="center"/>
              <w:rPr>
                <w:sz w:val="20"/>
                <w:lang w:val="en-GB"/>
              </w:rPr>
            </w:pPr>
          </w:p>
        </w:tc>
      </w:tr>
      <w:tr w:rsidR="00373F01" w:rsidRPr="00256744" w14:paraId="2C4D2A0A" w14:textId="77777777" w:rsidTr="000A65D7">
        <w:trPr>
          <w:cantSplit/>
        </w:trPr>
        <w:tc>
          <w:tcPr>
            <w:tcW w:w="4752" w:type="dxa"/>
            <w:gridSpan w:val="3"/>
            <w:shd w:val="clear" w:color="auto" w:fill="D9D9D9" w:themeFill="background1" w:themeFillShade="D9"/>
          </w:tcPr>
          <w:p w14:paraId="2C4D2A05" w14:textId="77777777" w:rsidR="00373F01" w:rsidRPr="00256744" w:rsidRDefault="00373F01" w:rsidP="00984331">
            <w:pPr>
              <w:jc w:val="right"/>
              <w:rPr>
                <w:b/>
                <w:sz w:val="20"/>
                <w:lang w:val="en-GB"/>
              </w:rPr>
            </w:pPr>
            <w:r w:rsidRPr="00256744">
              <w:rPr>
                <w:b/>
                <w:sz w:val="20"/>
                <w:lang w:val="en-GB"/>
              </w:rPr>
              <w:t>TOTAL</w:t>
            </w:r>
          </w:p>
        </w:tc>
        <w:tc>
          <w:tcPr>
            <w:tcW w:w="900" w:type="dxa"/>
            <w:shd w:val="clear" w:color="auto" w:fill="D9D9D9" w:themeFill="background1" w:themeFillShade="D9"/>
          </w:tcPr>
          <w:p w14:paraId="2C4D2A06" w14:textId="77777777" w:rsidR="00373F01" w:rsidRPr="00256744" w:rsidRDefault="00373F01" w:rsidP="00BD3209">
            <w:pPr>
              <w:jc w:val="center"/>
              <w:rPr>
                <w:b/>
                <w:sz w:val="20"/>
                <w:lang w:val="en-GB"/>
              </w:rPr>
            </w:pPr>
            <w:r w:rsidRPr="00256744">
              <w:rPr>
                <w:b/>
                <w:sz w:val="20"/>
                <w:lang w:val="en-GB"/>
              </w:rPr>
              <w:t>952,172</w:t>
            </w:r>
          </w:p>
        </w:tc>
        <w:tc>
          <w:tcPr>
            <w:tcW w:w="1072" w:type="dxa"/>
            <w:shd w:val="clear" w:color="auto" w:fill="D9D9D9" w:themeFill="background1" w:themeFillShade="D9"/>
          </w:tcPr>
          <w:p w14:paraId="2C4D2A07" w14:textId="77777777" w:rsidR="00373F01" w:rsidRPr="00256744" w:rsidRDefault="00373F01" w:rsidP="00373F01">
            <w:pPr>
              <w:jc w:val="center"/>
              <w:rPr>
                <w:b/>
                <w:color w:val="000000"/>
                <w:sz w:val="20"/>
                <w:lang w:val="en-GB"/>
              </w:rPr>
            </w:pPr>
            <w:r w:rsidRPr="00256744">
              <w:rPr>
                <w:b/>
                <w:color w:val="000000"/>
                <w:sz w:val="20"/>
                <w:lang w:val="en-GB"/>
              </w:rPr>
              <w:t>26.4%</w:t>
            </w:r>
          </w:p>
        </w:tc>
        <w:tc>
          <w:tcPr>
            <w:tcW w:w="1260" w:type="dxa"/>
            <w:shd w:val="clear" w:color="auto" w:fill="D9D9D9" w:themeFill="background1" w:themeFillShade="D9"/>
          </w:tcPr>
          <w:p w14:paraId="2C4D2A08" w14:textId="77777777" w:rsidR="00373F01" w:rsidRPr="00256744" w:rsidRDefault="00373F01" w:rsidP="00BD3209">
            <w:pPr>
              <w:jc w:val="center"/>
              <w:rPr>
                <w:b/>
                <w:sz w:val="20"/>
                <w:lang w:val="en-GB"/>
              </w:rPr>
            </w:pPr>
          </w:p>
        </w:tc>
        <w:tc>
          <w:tcPr>
            <w:tcW w:w="1381" w:type="dxa"/>
            <w:shd w:val="clear" w:color="auto" w:fill="D9D9D9" w:themeFill="background1" w:themeFillShade="D9"/>
          </w:tcPr>
          <w:p w14:paraId="2C4D2A09" w14:textId="77777777" w:rsidR="00373F01" w:rsidRPr="00256744" w:rsidRDefault="00373F01" w:rsidP="00BD3209">
            <w:pPr>
              <w:jc w:val="center"/>
              <w:rPr>
                <w:b/>
                <w:sz w:val="20"/>
                <w:lang w:val="en-GB"/>
              </w:rPr>
            </w:pPr>
          </w:p>
        </w:tc>
      </w:tr>
    </w:tbl>
    <w:p w14:paraId="2C4D2A0B" w14:textId="77777777" w:rsidR="00EB4F54" w:rsidRPr="00256744" w:rsidRDefault="00EB4F54" w:rsidP="00EB4F54">
      <w:pPr>
        <w:pStyle w:val="NumberedParas"/>
        <w:numPr>
          <w:ilvl w:val="0"/>
          <w:numId w:val="0"/>
        </w:numPr>
        <w:tabs>
          <w:tab w:val="left" w:pos="540"/>
        </w:tabs>
        <w:rPr>
          <w:lang w:val="en-GB"/>
        </w:rPr>
      </w:pPr>
    </w:p>
    <w:p w14:paraId="2C4D2A0C" w14:textId="77777777" w:rsidR="004B7047" w:rsidRPr="00256744" w:rsidRDefault="004B7047" w:rsidP="00EB4F54">
      <w:pPr>
        <w:pStyle w:val="NumberedParas"/>
        <w:numPr>
          <w:ilvl w:val="0"/>
          <w:numId w:val="0"/>
        </w:numPr>
        <w:tabs>
          <w:tab w:val="left" w:pos="540"/>
        </w:tabs>
        <w:rPr>
          <w:lang w:val="en-GB"/>
        </w:rPr>
      </w:pPr>
    </w:p>
    <w:p w14:paraId="2C4D2A0D" w14:textId="77777777" w:rsidR="00231917" w:rsidRPr="00256744" w:rsidRDefault="002F7A27" w:rsidP="006242DB">
      <w:pPr>
        <w:pStyle w:val="Footer"/>
        <w:tabs>
          <w:tab w:val="clear" w:pos="4320"/>
          <w:tab w:val="clear" w:pos="8640"/>
        </w:tabs>
        <w:contextualSpacing/>
        <w:jc w:val="center"/>
        <w:rPr>
          <w:sz w:val="22"/>
          <w:szCs w:val="22"/>
          <w:lang w:val="en-GB"/>
        </w:rPr>
      </w:pPr>
      <w:r w:rsidRPr="00256744">
        <w:rPr>
          <w:noProof/>
          <w:sz w:val="22"/>
          <w:szCs w:val="22"/>
        </w:rPr>
        <w:lastRenderedPageBreak/>
        <w:drawing>
          <wp:inline distT="0" distB="0" distL="0" distR="0" wp14:anchorId="2C4D45B8" wp14:editId="2C4D45B9">
            <wp:extent cx="5271770" cy="4114800"/>
            <wp:effectExtent l="1905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271770" cy="4114800"/>
                    </a:xfrm>
                    <a:prstGeom prst="rect">
                      <a:avLst/>
                    </a:prstGeom>
                    <a:noFill/>
                  </pic:spPr>
                </pic:pic>
              </a:graphicData>
            </a:graphic>
          </wp:inline>
        </w:drawing>
      </w:r>
    </w:p>
    <w:p w14:paraId="2C4D2A0E" w14:textId="77777777" w:rsidR="00EB4F54" w:rsidRPr="00256744" w:rsidRDefault="00EB4F54" w:rsidP="00EB4F54">
      <w:pPr>
        <w:pStyle w:val="NumberedParas"/>
        <w:numPr>
          <w:ilvl w:val="0"/>
          <w:numId w:val="0"/>
        </w:numPr>
        <w:tabs>
          <w:tab w:val="left" w:pos="540"/>
        </w:tabs>
        <w:rPr>
          <w:b/>
          <w:noProof w:val="0"/>
          <w:lang w:val="en-GB"/>
        </w:rPr>
      </w:pPr>
      <w:r w:rsidRPr="00256744">
        <w:rPr>
          <w:b/>
          <w:noProof w:val="0"/>
          <w:sz w:val="20"/>
          <w:lang w:val="en-GB"/>
        </w:rPr>
        <w:t>Figure 1 – Protected areas of Guine</w:t>
      </w:r>
      <w:r w:rsidR="00206192" w:rsidRPr="00256744">
        <w:rPr>
          <w:b/>
          <w:noProof w:val="0"/>
          <w:sz w:val="20"/>
          <w:lang w:val="en-GB"/>
        </w:rPr>
        <w:t>a-</w:t>
      </w:r>
      <w:r w:rsidRPr="00256744">
        <w:rPr>
          <w:b/>
          <w:noProof w:val="0"/>
          <w:sz w:val="20"/>
          <w:lang w:val="en-GB"/>
        </w:rPr>
        <w:t>Bissau (official protected areas [</w:t>
      </w:r>
      <w:r w:rsidRPr="00256744">
        <w:rPr>
          <w:b/>
          <w:i/>
          <w:noProof w:val="0"/>
          <w:sz w:val="20"/>
          <w:lang w:val="en-GB"/>
        </w:rPr>
        <w:t>áreas protegídas oficialzadas</w:t>
      </w:r>
      <w:r w:rsidRPr="00256744">
        <w:rPr>
          <w:b/>
          <w:noProof w:val="0"/>
          <w:sz w:val="20"/>
          <w:lang w:val="en-GB"/>
        </w:rPr>
        <w:t>], areas to be protected [</w:t>
      </w:r>
      <w:r w:rsidRPr="00256744">
        <w:rPr>
          <w:b/>
          <w:i/>
          <w:noProof w:val="0"/>
          <w:sz w:val="20"/>
          <w:lang w:val="en-GB"/>
        </w:rPr>
        <w:t>áreas protegídas por oficializar</w:t>
      </w:r>
      <w:r w:rsidRPr="00256744">
        <w:rPr>
          <w:b/>
          <w:noProof w:val="0"/>
          <w:sz w:val="20"/>
          <w:lang w:val="en-GB"/>
        </w:rPr>
        <w:t>], and corridors [</w:t>
      </w:r>
      <w:r w:rsidRPr="00256744">
        <w:rPr>
          <w:b/>
          <w:i/>
          <w:noProof w:val="0"/>
          <w:sz w:val="20"/>
          <w:lang w:val="en-GB"/>
        </w:rPr>
        <w:t>corredores</w:t>
      </w:r>
      <w:r w:rsidR="00260A82" w:rsidRPr="00256744">
        <w:rPr>
          <w:b/>
          <w:noProof w:val="0"/>
          <w:sz w:val="20"/>
          <w:lang w:val="en-GB"/>
        </w:rPr>
        <w:t xml:space="preserve">]. </w:t>
      </w:r>
      <w:r w:rsidRPr="00256744">
        <w:rPr>
          <w:b/>
          <w:noProof w:val="0"/>
          <w:sz w:val="20"/>
          <w:lang w:val="en-GB"/>
        </w:rPr>
        <w:t>S</w:t>
      </w:r>
      <w:r w:rsidR="00051A28" w:rsidRPr="00256744">
        <w:rPr>
          <w:b/>
          <w:noProof w:val="0"/>
          <w:sz w:val="20"/>
          <w:lang w:val="en-GB"/>
        </w:rPr>
        <w:t>o</w:t>
      </w:r>
      <w:r w:rsidRPr="00256744">
        <w:rPr>
          <w:b/>
          <w:noProof w:val="0"/>
          <w:sz w:val="20"/>
          <w:lang w:val="en-GB"/>
        </w:rPr>
        <w:t xml:space="preserve">urce: </w:t>
      </w:r>
      <w:r w:rsidRPr="00256744">
        <w:rPr>
          <w:b/>
          <w:sz w:val="20"/>
          <w:lang w:val="en-GB"/>
        </w:rPr>
        <w:t>BISSASIG-Célula SIG-INEP/GPC 2011</w:t>
      </w:r>
      <w:r w:rsidR="00051A28" w:rsidRPr="00256744">
        <w:rPr>
          <w:b/>
          <w:noProof w:val="0"/>
          <w:sz w:val="20"/>
          <w:lang w:val="en-GB"/>
        </w:rPr>
        <w:t>).</w:t>
      </w:r>
    </w:p>
    <w:p w14:paraId="2C4D2A0F" w14:textId="77777777" w:rsidR="00EB4F54" w:rsidRPr="00256744" w:rsidRDefault="00EB4F54" w:rsidP="00EB4F54">
      <w:pPr>
        <w:pStyle w:val="NumberedParas"/>
        <w:numPr>
          <w:ilvl w:val="0"/>
          <w:numId w:val="0"/>
        </w:numPr>
        <w:tabs>
          <w:tab w:val="left" w:pos="540"/>
        </w:tabs>
        <w:rPr>
          <w:noProof w:val="0"/>
          <w:lang w:val="en-GB"/>
        </w:rPr>
      </w:pPr>
    </w:p>
    <w:p w14:paraId="2C4D2A10" w14:textId="77777777" w:rsidR="00591172" w:rsidRPr="00256744" w:rsidRDefault="00591172" w:rsidP="00591172">
      <w:pPr>
        <w:pStyle w:val="NumberedParas"/>
        <w:tabs>
          <w:tab w:val="left" w:pos="540"/>
        </w:tabs>
        <w:spacing w:after="120"/>
        <w:ind w:left="0" w:firstLine="0"/>
        <w:rPr>
          <w:lang w:val="en-GB"/>
        </w:rPr>
      </w:pPr>
      <w:r w:rsidRPr="00256744">
        <w:rPr>
          <w:lang w:val="en-GB"/>
        </w:rPr>
        <w:t xml:space="preserve">Among Guinea-Bissau’s PAs, the CNP is </w:t>
      </w:r>
      <w:r w:rsidR="00803B8C" w:rsidRPr="00256744">
        <w:rPr>
          <w:lang w:val="en-GB"/>
        </w:rPr>
        <w:t xml:space="preserve">now </w:t>
      </w:r>
      <w:r w:rsidRPr="00256744">
        <w:rPr>
          <w:lang w:val="en-GB"/>
        </w:rPr>
        <w:t>of particular interest. The CNP is situated in the southeast of the country on the international border with the Republic of Guinea.</w:t>
      </w:r>
      <w:r w:rsidRPr="00256744">
        <w:rPr>
          <w:noProof w:val="0"/>
          <w:szCs w:val="24"/>
          <w:lang w:val="en-GB"/>
        </w:rPr>
        <w:t xml:space="preserve"> </w:t>
      </w:r>
      <w:r w:rsidRPr="00256744">
        <w:rPr>
          <w:lang w:val="en-GB"/>
        </w:rPr>
        <w:t>It</w:t>
      </w:r>
      <w:r w:rsidR="00803B8C" w:rsidRPr="00256744">
        <w:rPr>
          <w:lang w:val="en-GB"/>
        </w:rPr>
        <w:t xml:space="preserve"> covers an area of 105,800 ha and is meant to safeguard</w:t>
      </w:r>
      <w:r w:rsidRPr="00256744">
        <w:rPr>
          <w:lang w:val="en-GB"/>
        </w:rPr>
        <w:t xml:space="preserve"> the most important remnants of tall semi-humid forest in Guinea-Bissau and the other biodiversity of global importance located therein</w:t>
      </w:r>
      <w:r w:rsidR="00BA49C0" w:rsidRPr="00256744">
        <w:rPr>
          <w:lang w:val="en-GB"/>
        </w:rPr>
        <w:t xml:space="preserve">; these forests are </w:t>
      </w:r>
      <w:r w:rsidR="00803B8C" w:rsidRPr="00256744">
        <w:rPr>
          <w:lang w:val="en-GB"/>
        </w:rPr>
        <w:t>the last vestiges of the great continuum of semi-humid forests that used to stretch across Guinea-Conakry, Sierra Leone,</w:t>
      </w:r>
      <w:r w:rsidR="00BA49C0" w:rsidRPr="00256744">
        <w:rPr>
          <w:lang w:val="en-GB"/>
        </w:rPr>
        <w:t xml:space="preserve"> and Liberia i.e. are of exceptional regional/global importance. The Worldwide Fund for Nature (WWF) has identified the Cantanhez Forest as one of the 200 most important ecoregions of the world, since it is one the last remaining fragments of humid forest in West Africa.</w:t>
      </w:r>
      <w:r w:rsidR="00BA49C0" w:rsidRPr="00256744">
        <w:rPr>
          <w:rStyle w:val="FootnoteReference"/>
          <w:lang w:val="en-GB"/>
        </w:rPr>
        <w:footnoteReference w:id="13"/>
      </w:r>
      <w:r w:rsidR="00BA49C0" w:rsidRPr="00256744">
        <w:rPr>
          <w:lang w:val="en-GB"/>
        </w:rPr>
        <w:t xml:space="preserve"> </w:t>
      </w:r>
      <w:r w:rsidRPr="00256744">
        <w:rPr>
          <w:lang w:val="en-GB"/>
        </w:rPr>
        <w:t>The CNP is situated in the southeast of the country on the international border with the Republic of Guinea.</w:t>
      </w:r>
      <w:r w:rsidRPr="00256744">
        <w:rPr>
          <w:noProof w:val="0"/>
          <w:szCs w:val="24"/>
          <w:lang w:val="en-GB"/>
        </w:rPr>
        <w:t xml:space="preserve"> </w:t>
      </w:r>
      <w:r w:rsidRPr="00256744">
        <w:rPr>
          <w:lang w:val="en-GB"/>
        </w:rPr>
        <w:t>It covers an area of 105,767 ha and includes river floodplains and mangroves on the northern and western banks of the upper reaches of the Rio Cacine and areas of savanna</w:t>
      </w:r>
      <w:r w:rsidR="00BA49C0" w:rsidRPr="00256744">
        <w:rPr>
          <w:lang w:val="en-GB"/>
        </w:rPr>
        <w:t>.</w:t>
      </w:r>
      <w:r w:rsidRPr="00256744">
        <w:rPr>
          <w:lang w:val="en-GB"/>
        </w:rPr>
        <w:t xml:space="preserve"> Mangroves present in the CNP include the </w:t>
      </w:r>
      <w:r w:rsidR="00545860" w:rsidRPr="00256744">
        <w:rPr>
          <w:lang w:val="en-GB"/>
        </w:rPr>
        <w:t>R</w:t>
      </w:r>
      <w:r w:rsidRPr="00256744">
        <w:rPr>
          <w:lang w:val="en-GB"/>
        </w:rPr>
        <w:t xml:space="preserve">ed </w:t>
      </w:r>
      <w:r w:rsidR="00545860" w:rsidRPr="00256744">
        <w:rPr>
          <w:lang w:val="en-GB"/>
        </w:rPr>
        <w:t>M</w:t>
      </w:r>
      <w:r w:rsidRPr="00256744">
        <w:rPr>
          <w:lang w:val="en-GB"/>
        </w:rPr>
        <w:t>angrove (</w:t>
      </w:r>
      <w:r w:rsidRPr="00256744">
        <w:rPr>
          <w:i/>
          <w:lang w:val="en-GB"/>
        </w:rPr>
        <w:t>Rhizophora mangle</w:t>
      </w:r>
      <w:r w:rsidRPr="00256744">
        <w:rPr>
          <w:lang w:val="en-GB"/>
        </w:rPr>
        <w:t xml:space="preserve"> and </w:t>
      </w:r>
      <w:r w:rsidRPr="00256744">
        <w:rPr>
          <w:i/>
          <w:lang w:val="en-GB"/>
        </w:rPr>
        <w:t>R. racemosa</w:t>
      </w:r>
      <w:r w:rsidRPr="00256744">
        <w:rPr>
          <w:lang w:val="en-GB"/>
        </w:rPr>
        <w:t xml:space="preserve">), </w:t>
      </w:r>
      <w:r w:rsidRPr="00256744">
        <w:rPr>
          <w:i/>
          <w:lang w:val="en-GB"/>
        </w:rPr>
        <w:t>R. x harrisonii</w:t>
      </w:r>
      <w:r w:rsidRPr="00256744">
        <w:rPr>
          <w:lang w:val="en-GB"/>
        </w:rPr>
        <w:t xml:space="preserve"> (often considered a hybrid), the </w:t>
      </w:r>
      <w:r w:rsidR="00545860" w:rsidRPr="00256744">
        <w:rPr>
          <w:lang w:val="en-GB"/>
        </w:rPr>
        <w:t>W</w:t>
      </w:r>
      <w:r w:rsidRPr="00256744">
        <w:rPr>
          <w:lang w:val="en-GB"/>
        </w:rPr>
        <w:t xml:space="preserve">hite </w:t>
      </w:r>
      <w:r w:rsidR="00545860" w:rsidRPr="00256744">
        <w:rPr>
          <w:lang w:val="en-GB"/>
        </w:rPr>
        <w:t>M</w:t>
      </w:r>
      <w:r w:rsidRPr="00256744">
        <w:rPr>
          <w:lang w:val="en-GB"/>
        </w:rPr>
        <w:t>angrove (</w:t>
      </w:r>
      <w:r w:rsidRPr="00256744">
        <w:rPr>
          <w:i/>
          <w:lang w:val="en-GB"/>
        </w:rPr>
        <w:t>Avicennia germinans</w:t>
      </w:r>
      <w:r w:rsidRPr="00256744">
        <w:rPr>
          <w:lang w:val="en-GB"/>
        </w:rPr>
        <w:t xml:space="preserve">), the </w:t>
      </w:r>
      <w:r w:rsidR="00545860" w:rsidRPr="00256744">
        <w:rPr>
          <w:lang w:val="en-GB"/>
        </w:rPr>
        <w:t>B</w:t>
      </w:r>
      <w:r w:rsidRPr="00256744">
        <w:rPr>
          <w:lang w:val="en-GB"/>
        </w:rPr>
        <w:t xml:space="preserve">lack </w:t>
      </w:r>
      <w:r w:rsidR="00545860" w:rsidRPr="00256744">
        <w:rPr>
          <w:lang w:val="en-GB"/>
        </w:rPr>
        <w:t>M</w:t>
      </w:r>
      <w:r w:rsidRPr="00256744">
        <w:rPr>
          <w:lang w:val="en-GB"/>
        </w:rPr>
        <w:t xml:space="preserve">angrove </w:t>
      </w:r>
      <w:r w:rsidRPr="00256744">
        <w:rPr>
          <w:i/>
          <w:lang w:val="en-GB"/>
        </w:rPr>
        <w:t>(Laguncularia racemosa</w:t>
      </w:r>
      <w:r w:rsidRPr="00256744">
        <w:rPr>
          <w:lang w:val="en-GB"/>
        </w:rPr>
        <w:t xml:space="preserve">), and the </w:t>
      </w:r>
      <w:r w:rsidR="00545860" w:rsidRPr="00256744">
        <w:rPr>
          <w:lang w:val="en-GB"/>
        </w:rPr>
        <w:t>G</w:t>
      </w:r>
      <w:r w:rsidRPr="00256744">
        <w:rPr>
          <w:lang w:val="en-GB"/>
        </w:rPr>
        <w:t xml:space="preserve">ray </w:t>
      </w:r>
      <w:r w:rsidR="00545860" w:rsidRPr="00256744">
        <w:rPr>
          <w:lang w:val="en-GB"/>
        </w:rPr>
        <w:t>M</w:t>
      </w:r>
      <w:r w:rsidRPr="00256744">
        <w:rPr>
          <w:lang w:val="en-GB"/>
        </w:rPr>
        <w:t>angrove (</w:t>
      </w:r>
      <w:r w:rsidRPr="00256744">
        <w:rPr>
          <w:i/>
          <w:lang w:val="en-GB"/>
        </w:rPr>
        <w:t>Conocarpus erectus</w:t>
      </w:r>
      <w:r w:rsidRPr="00256744">
        <w:rPr>
          <w:lang w:val="en-GB"/>
        </w:rPr>
        <w:t>).</w:t>
      </w:r>
      <w:r w:rsidRPr="00256744">
        <w:rPr>
          <w:rStyle w:val="FootnoteReference"/>
          <w:lang w:val="en-GB"/>
        </w:rPr>
        <w:footnoteReference w:id="14"/>
      </w:r>
      <w:r w:rsidRPr="00256744">
        <w:rPr>
          <w:lang w:val="en-GB"/>
        </w:rPr>
        <w:t xml:space="preserve"> Inland forests include the best remaining example of semi-humid forest in the country </w:t>
      </w:r>
      <w:r w:rsidRPr="00256744">
        <w:rPr>
          <w:lang w:val="en-GB"/>
        </w:rPr>
        <w:lastRenderedPageBreak/>
        <w:t xml:space="preserve">dominated by </w:t>
      </w:r>
      <w:r w:rsidRPr="00256744">
        <w:rPr>
          <w:i/>
          <w:lang w:val="en-GB"/>
        </w:rPr>
        <w:t>Afzelia africana</w:t>
      </w:r>
      <w:r w:rsidRPr="00256744">
        <w:rPr>
          <w:lang w:val="en-GB"/>
        </w:rPr>
        <w:t xml:space="preserve">, </w:t>
      </w:r>
      <w:r w:rsidRPr="00256744">
        <w:rPr>
          <w:i/>
          <w:lang w:val="en-GB"/>
        </w:rPr>
        <w:t>Alstonia congensis</w:t>
      </w:r>
      <w:r w:rsidRPr="00256744">
        <w:rPr>
          <w:lang w:val="en-GB"/>
        </w:rPr>
        <w:t xml:space="preserve">, </w:t>
      </w:r>
      <w:r w:rsidRPr="00256744">
        <w:rPr>
          <w:i/>
          <w:lang w:val="en-GB"/>
        </w:rPr>
        <w:t>Antiaris africana</w:t>
      </w:r>
      <w:r w:rsidRPr="00256744">
        <w:rPr>
          <w:lang w:val="en-GB"/>
        </w:rPr>
        <w:t xml:space="preserve">, </w:t>
      </w:r>
      <w:r w:rsidRPr="00256744">
        <w:rPr>
          <w:i/>
          <w:lang w:val="en-GB"/>
        </w:rPr>
        <w:t>Ceiba pentandra</w:t>
      </w:r>
      <w:r w:rsidRPr="00256744">
        <w:rPr>
          <w:lang w:val="en-GB"/>
        </w:rPr>
        <w:t xml:space="preserve">, </w:t>
      </w:r>
      <w:r w:rsidRPr="00256744">
        <w:rPr>
          <w:i/>
          <w:lang w:val="en-GB"/>
        </w:rPr>
        <w:t>Dialium guineense</w:t>
      </w:r>
      <w:r w:rsidRPr="00256744">
        <w:rPr>
          <w:lang w:val="en-GB"/>
        </w:rPr>
        <w:t xml:space="preserve">, </w:t>
      </w:r>
      <w:r w:rsidRPr="00256744">
        <w:rPr>
          <w:i/>
          <w:lang w:val="en-GB"/>
        </w:rPr>
        <w:t xml:space="preserve">Ficus </w:t>
      </w:r>
      <w:r w:rsidRPr="00256744">
        <w:rPr>
          <w:lang w:val="en-GB"/>
        </w:rPr>
        <w:t xml:space="preserve">spp., and </w:t>
      </w:r>
      <w:r w:rsidRPr="00256744">
        <w:rPr>
          <w:i/>
          <w:lang w:val="en-GB"/>
        </w:rPr>
        <w:t>Parinari excelsa</w:t>
      </w:r>
      <w:r w:rsidRPr="00256744">
        <w:rPr>
          <w:lang w:val="en-GB"/>
        </w:rPr>
        <w:t>.</w:t>
      </w:r>
      <w:r w:rsidRPr="00256744">
        <w:rPr>
          <w:vertAlign w:val="superscript"/>
          <w:lang w:val="en-GB"/>
        </w:rPr>
        <w:footnoteReference w:id="15"/>
      </w:r>
      <w:r w:rsidRPr="00256744">
        <w:rPr>
          <w:vertAlign w:val="superscript"/>
          <w:lang w:val="en-GB"/>
        </w:rPr>
        <w:t>,</w:t>
      </w:r>
      <w:r w:rsidRPr="00256744">
        <w:rPr>
          <w:rStyle w:val="FootnoteReference"/>
          <w:lang w:val="en-GB"/>
        </w:rPr>
        <w:footnoteReference w:id="16"/>
      </w:r>
      <w:r w:rsidRPr="00256744">
        <w:rPr>
          <w:lang w:val="en-GB"/>
        </w:rPr>
        <w:t xml:space="preserve">  </w:t>
      </w:r>
    </w:p>
    <w:p w14:paraId="2C4D2A11" w14:textId="77777777" w:rsidR="00591172" w:rsidRDefault="00591172" w:rsidP="00591172">
      <w:pPr>
        <w:pStyle w:val="NumberedParas"/>
        <w:tabs>
          <w:tab w:val="left" w:pos="540"/>
        </w:tabs>
        <w:spacing w:after="120"/>
        <w:ind w:left="0" w:firstLine="0"/>
        <w:rPr>
          <w:lang w:val="en-GB"/>
        </w:rPr>
      </w:pPr>
      <w:r w:rsidRPr="00256744">
        <w:rPr>
          <w:lang w:val="en-GB"/>
        </w:rPr>
        <w:t>At least 84 specie</w:t>
      </w:r>
      <w:r w:rsidR="00B9436D" w:rsidRPr="00256744">
        <w:rPr>
          <w:lang w:val="en-GB"/>
        </w:rPr>
        <w:t xml:space="preserve">s of mammals are present in </w:t>
      </w:r>
      <w:r w:rsidRPr="00256744">
        <w:rPr>
          <w:lang w:val="en-GB"/>
        </w:rPr>
        <w:t xml:space="preserve">CNP. Ten different orders are represented: primates (12 species), carnivores (24 species), pangolins (2 species), </w:t>
      </w:r>
      <w:r w:rsidRPr="00256744">
        <w:rPr>
          <w:i/>
          <w:lang w:val="en-GB"/>
        </w:rPr>
        <w:t>Artiodactyla</w:t>
      </w:r>
      <w:r w:rsidRPr="00256744">
        <w:rPr>
          <w:lang w:val="en-GB"/>
        </w:rPr>
        <w:t xml:space="preserve"> (13 species), </w:t>
      </w:r>
      <w:r w:rsidRPr="00256744">
        <w:rPr>
          <w:i/>
          <w:lang w:val="en-GB"/>
        </w:rPr>
        <w:t>Sirenia</w:t>
      </w:r>
      <w:r w:rsidRPr="00256744">
        <w:rPr>
          <w:lang w:val="en-GB"/>
        </w:rPr>
        <w:t xml:space="preserve"> (1 species), the </w:t>
      </w:r>
      <w:r w:rsidRPr="00256744">
        <w:rPr>
          <w:i/>
          <w:lang w:val="en-GB"/>
        </w:rPr>
        <w:t>Proboscid</w:t>
      </w:r>
      <w:r w:rsidR="00F57154" w:rsidRPr="00256744">
        <w:rPr>
          <w:i/>
          <w:lang w:val="en-GB"/>
        </w:rPr>
        <w:t>ea</w:t>
      </w:r>
      <w:r w:rsidRPr="00256744">
        <w:rPr>
          <w:lang w:val="en-GB"/>
        </w:rPr>
        <w:t xml:space="preserve"> (1 species), the </w:t>
      </w:r>
      <w:r w:rsidRPr="00256744">
        <w:rPr>
          <w:i/>
          <w:lang w:val="en-GB"/>
        </w:rPr>
        <w:t>Tubulidentata</w:t>
      </w:r>
      <w:r w:rsidRPr="00256744">
        <w:rPr>
          <w:lang w:val="en-GB"/>
        </w:rPr>
        <w:t xml:space="preserve"> (1 species), rodents (at least 8 species), the hyracoids (1 species), and bats (15 species). In addition, 194 species of birds have been reported in the CNP,</w:t>
      </w:r>
      <w:r w:rsidRPr="00256744">
        <w:rPr>
          <w:noProof w:val="0"/>
          <w:lang w:val="en-GB"/>
        </w:rPr>
        <w:t xml:space="preserve"> with e</w:t>
      </w:r>
      <w:r w:rsidRPr="00256744">
        <w:rPr>
          <w:lang w:val="en-GB"/>
        </w:rPr>
        <w:t xml:space="preserve">stuarine areas along the Rio Cacine supporting considerable numbers of migratory shorebirds (especially waders) and islands in the </w:t>
      </w:r>
      <w:r w:rsidR="006E1CCA" w:rsidRPr="00256744">
        <w:rPr>
          <w:lang w:val="en-GB"/>
        </w:rPr>
        <w:t xml:space="preserve">mouth of the </w:t>
      </w:r>
      <w:r w:rsidRPr="00256744">
        <w:rPr>
          <w:lang w:val="en-GB"/>
        </w:rPr>
        <w:t xml:space="preserve">river serving as important breeding areas for water birds; </w:t>
      </w:r>
      <w:r w:rsidR="00F57154" w:rsidRPr="00256744">
        <w:rPr>
          <w:lang w:val="en-GB"/>
        </w:rPr>
        <w:t xml:space="preserve">in 2001 </w:t>
      </w:r>
      <w:r w:rsidRPr="00256744">
        <w:rPr>
          <w:lang w:val="en-GB"/>
        </w:rPr>
        <w:t xml:space="preserve">the area was </w:t>
      </w:r>
      <w:r w:rsidR="00F57154" w:rsidRPr="00256744">
        <w:rPr>
          <w:lang w:val="en-GB"/>
        </w:rPr>
        <w:t xml:space="preserve">designated </w:t>
      </w:r>
      <w:r w:rsidRPr="00256744">
        <w:rPr>
          <w:lang w:val="en-GB"/>
        </w:rPr>
        <w:t>an Important Bird Area (IBA)</w:t>
      </w:r>
      <w:r w:rsidR="00F57154" w:rsidRPr="00256744">
        <w:rPr>
          <w:lang w:val="en-GB"/>
        </w:rPr>
        <w:t xml:space="preserve"> by Bird</w:t>
      </w:r>
      <w:r w:rsidR="00F839BD" w:rsidRPr="00256744">
        <w:rPr>
          <w:lang w:val="en-GB"/>
        </w:rPr>
        <w:t>l</w:t>
      </w:r>
      <w:r w:rsidR="00F57154" w:rsidRPr="00256744">
        <w:rPr>
          <w:lang w:val="en-GB"/>
        </w:rPr>
        <w:t>ife International</w:t>
      </w:r>
      <w:r w:rsidRPr="00256744">
        <w:rPr>
          <w:lang w:val="en-GB"/>
        </w:rPr>
        <w:t>.</w:t>
      </w:r>
      <w:r w:rsidRPr="00256744">
        <w:rPr>
          <w:rStyle w:val="FootnoteReference"/>
          <w:lang w:val="en-GB"/>
        </w:rPr>
        <w:footnoteReference w:id="17"/>
      </w:r>
      <w:r w:rsidRPr="00256744">
        <w:rPr>
          <w:lang w:val="en-GB"/>
        </w:rPr>
        <w:t xml:space="preserve"> Several of the species present in the CNP are clas</w:t>
      </w:r>
      <w:r w:rsidR="00F839BD" w:rsidRPr="00256744">
        <w:rPr>
          <w:lang w:val="en-GB"/>
        </w:rPr>
        <w:t>s</w:t>
      </w:r>
      <w:r w:rsidRPr="00256744">
        <w:rPr>
          <w:lang w:val="en-GB"/>
        </w:rPr>
        <w:t xml:space="preserve">ified as </w:t>
      </w:r>
      <w:r w:rsidR="00F839BD" w:rsidRPr="00256744">
        <w:rPr>
          <w:lang w:val="en-GB"/>
        </w:rPr>
        <w:t>threatened</w:t>
      </w:r>
      <w:r w:rsidRPr="00256744">
        <w:rPr>
          <w:lang w:val="en-GB"/>
        </w:rPr>
        <w:t xml:space="preserve"> according to the International Union for Conservation of Nature (IUCN), including the chimpanzee (</w:t>
      </w:r>
      <w:r w:rsidRPr="00256744">
        <w:rPr>
          <w:i/>
          <w:lang w:val="en-GB"/>
        </w:rPr>
        <w:t>Pan troglodytes</w:t>
      </w:r>
      <w:r w:rsidRPr="00256744">
        <w:rPr>
          <w:lang w:val="en-GB"/>
        </w:rPr>
        <w:t>, EN), the Temminck’s Red Colobus (</w:t>
      </w:r>
      <w:r w:rsidRPr="00256744">
        <w:rPr>
          <w:i/>
          <w:lang w:val="en-GB"/>
        </w:rPr>
        <w:t>Procolobus badius ssp. Temminckii</w:t>
      </w:r>
      <w:r w:rsidRPr="00256744">
        <w:rPr>
          <w:lang w:val="en-GB"/>
        </w:rPr>
        <w:t>, EN), the King Colobus (</w:t>
      </w:r>
      <w:r w:rsidRPr="00256744">
        <w:rPr>
          <w:i/>
          <w:lang w:val="en-GB"/>
        </w:rPr>
        <w:t>Colobus polykomos</w:t>
      </w:r>
      <w:r w:rsidRPr="00256744">
        <w:rPr>
          <w:lang w:val="en-GB"/>
        </w:rPr>
        <w:t xml:space="preserve">, VU), </w:t>
      </w:r>
      <w:r w:rsidR="00C1614B">
        <w:rPr>
          <w:lang w:val="en-GB"/>
        </w:rPr>
        <w:t xml:space="preserve">Defassa </w:t>
      </w:r>
      <w:r w:rsidR="00C1614B" w:rsidRPr="00256744">
        <w:rPr>
          <w:lang w:val="en-GB"/>
        </w:rPr>
        <w:t>Waterbuck</w:t>
      </w:r>
      <w:r w:rsidR="00C1614B">
        <w:rPr>
          <w:lang w:val="en-GB"/>
        </w:rPr>
        <w:t xml:space="preserve"> (</w:t>
      </w:r>
      <w:r w:rsidR="00C1614B" w:rsidRPr="00C1614B">
        <w:rPr>
          <w:i/>
          <w:lang w:val="en-GB"/>
        </w:rPr>
        <w:t>Kobus ellipsiprymnus defassa</w:t>
      </w:r>
      <w:r w:rsidR="00C1614B">
        <w:rPr>
          <w:i/>
          <w:lang w:val="en-GB"/>
        </w:rPr>
        <w:t xml:space="preserve">, </w:t>
      </w:r>
      <w:r w:rsidR="00C1614B">
        <w:rPr>
          <w:lang w:val="en-GB"/>
        </w:rPr>
        <w:t>subspecies</w:t>
      </w:r>
      <w:r w:rsidR="00C1614B" w:rsidRPr="00C1614B">
        <w:rPr>
          <w:lang w:val="en-GB"/>
        </w:rPr>
        <w:t xml:space="preserve"> NT</w:t>
      </w:r>
      <w:r w:rsidR="00C1614B">
        <w:rPr>
          <w:lang w:val="en-GB"/>
        </w:rPr>
        <w:t>),</w:t>
      </w:r>
      <w:r w:rsidR="00C1614B" w:rsidRPr="00256744">
        <w:rPr>
          <w:lang w:val="en-GB"/>
        </w:rPr>
        <w:t xml:space="preserve"> </w:t>
      </w:r>
      <w:r w:rsidRPr="00256744">
        <w:rPr>
          <w:lang w:val="en-GB"/>
        </w:rPr>
        <w:t>the West African Manatee (</w:t>
      </w:r>
      <w:r w:rsidRPr="00256744">
        <w:rPr>
          <w:i/>
          <w:lang w:val="en-GB"/>
        </w:rPr>
        <w:t>Trichechus senegalensis</w:t>
      </w:r>
      <w:r w:rsidRPr="00256744">
        <w:rPr>
          <w:lang w:val="en-GB"/>
        </w:rPr>
        <w:t>, VU), and the Yellow-casqued Hornbill (</w:t>
      </w:r>
      <w:r w:rsidRPr="00256744">
        <w:rPr>
          <w:i/>
          <w:lang w:val="en-GB"/>
        </w:rPr>
        <w:t>Ceratogymna elata</w:t>
      </w:r>
      <w:r w:rsidRPr="00256744">
        <w:rPr>
          <w:lang w:val="en-GB"/>
        </w:rPr>
        <w:t>, VU).</w:t>
      </w:r>
      <w:r w:rsidRPr="00256744">
        <w:rPr>
          <w:noProof w:val="0"/>
          <w:lang w:val="en-GB"/>
        </w:rPr>
        <w:t xml:space="preserve"> </w:t>
      </w:r>
      <w:r w:rsidR="00C03441">
        <w:rPr>
          <w:lang w:val="en-GB"/>
        </w:rPr>
        <w:t>African Buffalo,</w:t>
      </w:r>
      <w:r w:rsidR="00C03441" w:rsidRPr="00256744">
        <w:rPr>
          <w:lang w:val="en-GB"/>
        </w:rPr>
        <w:t xml:space="preserve"> </w:t>
      </w:r>
      <w:r w:rsidR="00C03441">
        <w:rPr>
          <w:lang w:val="en-GB"/>
        </w:rPr>
        <w:t>R</w:t>
      </w:r>
      <w:r w:rsidR="00C03441" w:rsidRPr="00256744">
        <w:rPr>
          <w:lang w:val="en-GB"/>
        </w:rPr>
        <w:t xml:space="preserve">oan </w:t>
      </w:r>
      <w:r w:rsidR="00C03441">
        <w:rPr>
          <w:lang w:val="en-GB"/>
        </w:rPr>
        <w:t>A</w:t>
      </w:r>
      <w:r w:rsidR="00C03441" w:rsidRPr="00256744">
        <w:rPr>
          <w:lang w:val="en-GB"/>
        </w:rPr>
        <w:t>ntelope</w:t>
      </w:r>
      <w:r w:rsidR="00C03441">
        <w:rPr>
          <w:lang w:val="en-GB"/>
        </w:rPr>
        <w:t xml:space="preserve"> (</w:t>
      </w:r>
      <w:r w:rsidR="00C03441" w:rsidRPr="00C03441">
        <w:rPr>
          <w:i/>
          <w:lang w:val="en-GB"/>
        </w:rPr>
        <w:t>Hippotragus equinus</w:t>
      </w:r>
      <w:r w:rsidR="00C03441">
        <w:rPr>
          <w:lang w:val="en-GB"/>
        </w:rPr>
        <w:t>, LC)</w:t>
      </w:r>
      <w:r w:rsidR="00C03441" w:rsidRPr="00256744">
        <w:rPr>
          <w:lang w:val="en-GB"/>
        </w:rPr>
        <w:t xml:space="preserve">, </w:t>
      </w:r>
      <w:r w:rsidRPr="00256744">
        <w:rPr>
          <w:lang w:val="en-GB"/>
        </w:rPr>
        <w:t>Leopard (</w:t>
      </w:r>
      <w:r w:rsidRPr="00256744">
        <w:rPr>
          <w:i/>
          <w:lang w:val="en-GB"/>
        </w:rPr>
        <w:t>Panthera pardus,</w:t>
      </w:r>
      <w:r w:rsidRPr="00256744">
        <w:rPr>
          <w:lang w:val="en-GB"/>
        </w:rPr>
        <w:t xml:space="preserve"> NT) and African Elephant (</w:t>
      </w:r>
      <w:r w:rsidRPr="00256744">
        <w:rPr>
          <w:i/>
          <w:lang w:val="en-GB"/>
        </w:rPr>
        <w:t>Loxodonta africana,</w:t>
      </w:r>
      <w:r w:rsidRPr="00256744">
        <w:rPr>
          <w:lang w:val="en-GB"/>
        </w:rPr>
        <w:t xml:space="preserve"> VU) are reported to remain, at least on a seasonal basis.</w:t>
      </w:r>
    </w:p>
    <w:p w14:paraId="2C4D2A12" w14:textId="77777777" w:rsidR="00591172" w:rsidRPr="00256744" w:rsidRDefault="00591172" w:rsidP="00BC688F">
      <w:pPr>
        <w:pStyle w:val="NumberedParas"/>
        <w:tabs>
          <w:tab w:val="left" w:pos="540"/>
        </w:tabs>
        <w:spacing w:after="120"/>
        <w:ind w:left="0" w:firstLine="0"/>
        <w:rPr>
          <w:lang w:val="en-GB"/>
        </w:rPr>
      </w:pPr>
      <w:r w:rsidRPr="00256744">
        <w:rPr>
          <w:lang w:val="en-GB"/>
        </w:rPr>
        <w:t xml:space="preserve">Approximately 24,000 </w:t>
      </w:r>
      <w:r w:rsidR="00CE318E" w:rsidRPr="00256744">
        <w:rPr>
          <w:lang w:val="en-GB"/>
        </w:rPr>
        <w:t xml:space="preserve">people live in the CNP region </w:t>
      </w:r>
      <w:r w:rsidRPr="00256744">
        <w:rPr>
          <w:lang w:val="en-GB"/>
        </w:rPr>
        <w:t>(21 inhabitants/km</w:t>
      </w:r>
      <w:r w:rsidRPr="00256744">
        <w:rPr>
          <w:vertAlign w:val="superscript"/>
          <w:lang w:val="en-GB"/>
        </w:rPr>
        <w:t>2</w:t>
      </w:r>
      <w:r w:rsidRPr="00256744">
        <w:rPr>
          <w:lang w:val="en-GB"/>
        </w:rPr>
        <w:t xml:space="preserve">). The population is spread over more than 100 villages known locally as </w:t>
      </w:r>
      <w:r w:rsidRPr="00256744">
        <w:rPr>
          <w:i/>
          <w:lang w:val="en-GB"/>
        </w:rPr>
        <w:t>tabancas</w:t>
      </w:r>
      <w:r w:rsidR="00CE318E" w:rsidRPr="00256744">
        <w:rPr>
          <w:lang w:val="en-GB"/>
        </w:rPr>
        <w:t xml:space="preserve">, </w:t>
      </w:r>
      <w:r w:rsidRPr="00256744">
        <w:rPr>
          <w:lang w:val="en-GB"/>
        </w:rPr>
        <w:t xml:space="preserve">and </w:t>
      </w:r>
      <w:r w:rsidR="00044ED9" w:rsidRPr="00256744">
        <w:rPr>
          <w:lang w:val="en-GB"/>
        </w:rPr>
        <w:t>belongs to</w:t>
      </w:r>
      <w:r w:rsidRPr="00256744">
        <w:rPr>
          <w:lang w:val="en-GB"/>
        </w:rPr>
        <w:t xml:space="preserve"> several ethnic groups: </w:t>
      </w:r>
      <w:r w:rsidR="00044ED9" w:rsidRPr="00256744">
        <w:rPr>
          <w:lang w:val="en-GB"/>
        </w:rPr>
        <w:t>Nalu</w:t>
      </w:r>
      <w:r w:rsidRPr="00256744">
        <w:rPr>
          <w:lang w:val="en-GB"/>
        </w:rPr>
        <w:t xml:space="preserve"> (32.4%); </w:t>
      </w:r>
      <w:r w:rsidR="00044ED9" w:rsidRPr="00256744">
        <w:rPr>
          <w:lang w:val="en-GB"/>
        </w:rPr>
        <w:t>Balanta</w:t>
      </w:r>
      <w:r w:rsidRPr="00256744">
        <w:rPr>
          <w:lang w:val="en-GB"/>
        </w:rPr>
        <w:t xml:space="preserve"> (26.1%); </w:t>
      </w:r>
      <w:r w:rsidR="00044ED9" w:rsidRPr="00256744">
        <w:rPr>
          <w:lang w:val="en-GB"/>
        </w:rPr>
        <w:t>Mandinga</w:t>
      </w:r>
      <w:r w:rsidRPr="00256744">
        <w:rPr>
          <w:lang w:val="en-GB"/>
        </w:rPr>
        <w:t xml:space="preserve"> (15.3%); </w:t>
      </w:r>
      <w:r w:rsidR="00044ED9" w:rsidRPr="00256744">
        <w:rPr>
          <w:lang w:val="en-GB"/>
        </w:rPr>
        <w:t>Fula</w:t>
      </w:r>
      <w:r w:rsidRPr="00256744">
        <w:rPr>
          <w:lang w:val="en-GB"/>
        </w:rPr>
        <w:t xml:space="preserve"> (9.0%); </w:t>
      </w:r>
      <w:r w:rsidR="00044ED9" w:rsidRPr="00256744">
        <w:rPr>
          <w:lang w:val="en-GB"/>
        </w:rPr>
        <w:t>Tanda</w:t>
      </w:r>
      <w:r w:rsidRPr="00256744">
        <w:rPr>
          <w:lang w:val="en-GB"/>
        </w:rPr>
        <w:t xml:space="preserve"> (5.4%); and </w:t>
      </w:r>
      <w:r w:rsidR="00044ED9" w:rsidRPr="00256744">
        <w:rPr>
          <w:lang w:val="en-GB"/>
        </w:rPr>
        <w:t>Sussu</w:t>
      </w:r>
      <w:r w:rsidRPr="00256744">
        <w:rPr>
          <w:lang w:val="en-GB"/>
        </w:rPr>
        <w:t xml:space="preserve"> (3.6%).</w:t>
      </w:r>
      <w:r w:rsidRPr="00256744">
        <w:rPr>
          <w:rStyle w:val="FootnoteReference"/>
          <w:lang w:val="en-GB"/>
        </w:rPr>
        <w:footnoteReference w:id="18"/>
      </w:r>
      <w:r w:rsidR="00CE318E" w:rsidRPr="00256744">
        <w:rPr>
          <w:lang w:val="en-GB"/>
        </w:rPr>
        <w:t xml:space="preserve"> The Nalus are the traditional</w:t>
      </w:r>
      <w:r w:rsidRPr="00256744">
        <w:rPr>
          <w:lang w:val="en-GB"/>
        </w:rPr>
        <w:t xml:space="preserve"> occupants of the area and practice farming; the remaining groups also practice farming, ranching, silviculture, and growing rice on saline soils.</w:t>
      </w:r>
      <w:r w:rsidRPr="00256744">
        <w:rPr>
          <w:rFonts w:ascii="TimesNewRomanPSMT" w:eastAsia="Cambria" w:hAnsi="TimesNewRomanPSMT"/>
          <w:sz w:val="21"/>
          <w:lang w:val="en-GB"/>
        </w:rPr>
        <w:t xml:space="preserve"> </w:t>
      </w:r>
      <w:r w:rsidRPr="00256744">
        <w:rPr>
          <w:lang w:val="en-GB"/>
        </w:rPr>
        <w:t>Controlled seasonal hunting in the CNP is permitted by law, but only by local people and only certain game can be taken, such as the warthhog (</w:t>
      </w:r>
      <w:r w:rsidRPr="00256744">
        <w:rPr>
          <w:i/>
          <w:lang w:val="en-GB"/>
        </w:rPr>
        <w:t>Phacochoerus africanus</w:t>
      </w:r>
      <w:r w:rsidRPr="00256744">
        <w:rPr>
          <w:lang w:val="en-GB"/>
        </w:rPr>
        <w:t>) and forest duiker</w:t>
      </w:r>
      <w:r w:rsidR="00DD56F7" w:rsidRPr="00256744">
        <w:rPr>
          <w:lang w:val="en-GB"/>
        </w:rPr>
        <w:t>s</w:t>
      </w:r>
      <w:r w:rsidRPr="00256744">
        <w:rPr>
          <w:lang w:val="en-GB"/>
        </w:rPr>
        <w:t xml:space="preserve"> (</w:t>
      </w:r>
      <w:r w:rsidRPr="00256744">
        <w:rPr>
          <w:i/>
          <w:lang w:val="en-GB"/>
        </w:rPr>
        <w:t xml:space="preserve">Cephalophus </w:t>
      </w:r>
      <w:r w:rsidRPr="00256744">
        <w:rPr>
          <w:lang w:val="en-GB"/>
        </w:rPr>
        <w:t>spp.</w:t>
      </w:r>
      <w:r w:rsidR="00231703" w:rsidRPr="00256744">
        <w:rPr>
          <w:lang w:val="en-GB"/>
        </w:rPr>
        <w:t>, of which there are no globally threatened species in Guinea-Bissau</w:t>
      </w:r>
      <w:r w:rsidRPr="00256744">
        <w:rPr>
          <w:lang w:val="en-GB"/>
        </w:rPr>
        <w:t>).</w:t>
      </w:r>
      <w:r w:rsidRPr="00256744">
        <w:rPr>
          <w:rStyle w:val="FootnoteReference"/>
          <w:lang w:val="en-GB"/>
        </w:rPr>
        <w:footnoteReference w:id="19"/>
      </w:r>
    </w:p>
    <w:p w14:paraId="2C4D2A13" w14:textId="77777777" w:rsidR="003E3CBE" w:rsidRPr="00256744" w:rsidRDefault="0075361E" w:rsidP="00C94194">
      <w:pPr>
        <w:pStyle w:val="NumberedParas"/>
        <w:tabs>
          <w:tab w:val="left" w:pos="540"/>
        </w:tabs>
        <w:spacing w:after="120"/>
        <w:ind w:left="0" w:firstLine="0"/>
        <w:rPr>
          <w:noProof w:val="0"/>
          <w:lang w:val="en-GB"/>
        </w:rPr>
      </w:pPr>
      <w:r w:rsidRPr="00256744">
        <w:rPr>
          <w:lang w:val="en-GB"/>
        </w:rPr>
        <w:t>D</w:t>
      </w:r>
      <w:r w:rsidR="00231917" w:rsidRPr="00256744">
        <w:rPr>
          <w:lang w:val="en-GB"/>
        </w:rPr>
        <w:t>espite the advances</w:t>
      </w:r>
      <w:r w:rsidR="00051A28" w:rsidRPr="00256744">
        <w:rPr>
          <w:rFonts w:ascii="Calibri" w:hAnsi="Calibri"/>
          <w:lang w:val="en-GB"/>
        </w:rPr>
        <w:t>—</w:t>
      </w:r>
      <w:r w:rsidR="00231917" w:rsidRPr="00256744">
        <w:rPr>
          <w:lang w:val="en-GB"/>
        </w:rPr>
        <w:t>particularly in the marine and coastal regions</w:t>
      </w:r>
      <w:r w:rsidR="00051A28" w:rsidRPr="00256744">
        <w:rPr>
          <w:rFonts w:ascii="Calibri" w:hAnsi="Calibri"/>
          <w:lang w:val="en-GB"/>
        </w:rPr>
        <w:t>—</w:t>
      </w:r>
      <w:r w:rsidR="00231917" w:rsidRPr="00256744">
        <w:rPr>
          <w:lang w:val="en-GB"/>
        </w:rPr>
        <w:t xml:space="preserve">significant gaps still remain in the institutional framework underlying the development and future management of the </w:t>
      </w:r>
      <w:r w:rsidR="00250C27" w:rsidRPr="00256744">
        <w:rPr>
          <w:lang w:val="en-GB"/>
        </w:rPr>
        <w:t>SNAP</w:t>
      </w:r>
      <w:r w:rsidR="00231917" w:rsidRPr="00256744">
        <w:rPr>
          <w:lang w:val="en-GB"/>
        </w:rPr>
        <w:t xml:space="preserve">. </w:t>
      </w:r>
      <w:r w:rsidR="008A7383" w:rsidRPr="00256744">
        <w:rPr>
          <w:lang w:val="en-GB"/>
        </w:rPr>
        <w:t xml:space="preserve">This includes most notably the need to secure </w:t>
      </w:r>
      <w:r w:rsidR="00F922A9" w:rsidRPr="00256744">
        <w:rPr>
          <w:lang w:val="en-GB"/>
        </w:rPr>
        <w:t xml:space="preserve">more and </w:t>
      </w:r>
      <w:r w:rsidR="008A7383" w:rsidRPr="00256744">
        <w:rPr>
          <w:lang w:val="en-GB"/>
        </w:rPr>
        <w:t>sustainable sources of financial resources to fully deve</w:t>
      </w:r>
      <w:r w:rsidR="00395E73" w:rsidRPr="00256744">
        <w:rPr>
          <w:lang w:val="en-GB"/>
        </w:rPr>
        <w:t>lop and protect t</w:t>
      </w:r>
      <w:r w:rsidR="008A7383" w:rsidRPr="00256744">
        <w:rPr>
          <w:lang w:val="en-GB"/>
        </w:rPr>
        <w:t xml:space="preserve">he SNAP and capitalise on the promising </w:t>
      </w:r>
      <w:r w:rsidR="00395E73" w:rsidRPr="00256744">
        <w:rPr>
          <w:lang w:val="en-GB"/>
        </w:rPr>
        <w:t xml:space="preserve">on the growing in-country capacity. </w:t>
      </w:r>
      <w:r w:rsidR="00231917" w:rsidRPr="00256744">
        <w:rPr>
          <w:lang w:val="en-GB"/>
        </w:rPr>
        <w:t xml:space="preserve">The country is now seeking to further strengthen the </w:t>
      </w:r>
      <w:r w:rsidR="00250C27" w:rsidRPr="00256744">
        <w:rPr>
          <w:lang w:val="en-GB"/>
        </w:rPr>
        <w:t>SNAP</w:t>
      </w:r>
      <w:r w:rsidR="00231917" w:rsidRPr="00256744">
        <w:rPr>
          <w:lang w:val="en-GB"/>
        </w:rPr>
        <w:t xml:space="preserve"> and its financial sustainability, to safeguard its biodiversity conservation achievements</w:t>
      </w:r>
      <w:r w:rsidR="00051A28" w:rsidRPr="00256744">
        <w:rPr>
          <w:lang w:val="en-GB"/>
        </w:rPr>
        <w:t>,</w:t>
      </w:r>
      <w:r w:rsidR="00231917" w:rsidRPr="00256744">
        <w:rPr>
          <w:lang w:val="en-GB"/>
        </w:rPr>
        <w:t xml:space="preserve"> and </w:t>
      </w:r>
      <w:r w:rsidR="00051A28" w:rsidRPr="00256744">
        <w:rPr>
          <w:lang w:val="en-GB"/>
        </w:rPr>
        <w:t xml:space="preserve">to </w:t>
      </w:r>
      <w:r w:rsidR="00231917" w:rsidRPr="00256744">
        <w:rPr>
          <w:lang w:val="en-GB"/>
        </w:rPr>
        <w:t>enable operational efficiencies to reach the management levels needed for long-term threat containment in both the coastal/marine and terrestrial biomes.</w:t>
      </w:r>
      <w:r w:rsidR="003E3CBE" w:rsidRPr="00256744">
        <w:rPr>
          <w:noProof w:val="0"/>
          <w:lang w:val="en-GB"/>
        </w:rPr>
        <w:t xml:space="preserve"> </w:t>
      </w:r>
    </w:p>
    <w:p w14:paraId="2C4D2A14" w14:textId="77777777" w:rsidR="0075361E" w:rsidRPr="00256744" w:rsidRDefault="0075361E" w:rsidP="00395E73">
      <w:pPr>
        <w:pStyle w:val="NumberedParas"/>
        <w:tabs>
          <w:tab w:val="left" w:pos="540"/>
        </w:tabs>
        <w:spacing w:after="120"/>
        <w:ind w:left="0" w:firstLine="0"/>
        <w:rPr>
          <w:noProof w:val="0"/>
          <w:lang w:val="en-GB"/>
        </w:rPr>
      </w:pPr>
      <w:r w:rsidRPr="00256744">
        <w:rPr>
          <w:lang w:val="en-GB"/>
        </w:rPr>
        <w:t>In this context, there is an urgent need for the consolidation of operations in CNP and the associated buffer zones</w:t>
      </w:r>
      <w:r w:rsidR="00395E73" w:rsidRPr="00256744">
        <w:rPr>
          <w:lang w:val="en-GB"/>
        </w:rPr>
        <w:t>, because the area has received only limited attention and resources to date and multiple threats towards development/conversion are on the rise.</w:t>
      </w:r>
    </w:p>
    <w:p w14:paraId="2C4D2A15" w14:textId="77777777" w:rsidR="00EA0BA8" w:rsidRPr="00256744" w:rsidRDefault="00225CA2" w:rsidP="00E20F09">
      <w:pPr>
        <w:pStyle w:val="NumberedParas"/>
        <w:numPr>
          <w:ilvl w:val="0"/>
          <w:numId w:val="0"/>
        </w:numPr>
        <w:tabs>
          <w:tab w:val="left" w:pos="540"/>
        </w:tabs>
        <w:spacing w:after="120"/>
        <w:rPr>
          <w:b/>
          <w:i/>
          <w:lang w:val="en-GB"/>
        </w:rPr>
      </w:pPr>
      <w:r w:rsidRPr="00256744">
        <w:rPr>
          <w:b/>
          <w:i/>
          <w:lang w:val="en-GB"/>
        </w:rPr>
        <w:t>Institutional C</w:t>
      </w:r>
      <w:r w:rsidR="00EA0BA8" w:rsidRPr="00256744">
        <w:rPr>
          <w:b/>
          <w:i/>
          <w:lang w:val="en-GB"/>
        </w:rPr>
        <w:t>ontext</w:t>
      </w:r>
    </w:p>
    <w:p w14:paraId="2C4D2A16" w14:textId="77777777" w:rsidR="00C94194" w:rsidRPr="00256744" w:rsidRDefault="00D22518" w:rsidP="004E1D2C">
      <w:pPr>
        <w:pStyle w:val="NumberedParas"/>
        <w:tabs>
          <w:tab w:val="left" w:pos="540"/>
        </w:tabs>
        <w:spacing w:after="120"/>
        <w:ind w:left="0" w:firstLine="0"/>
        <w:rPr>
          <w:noProof w:val="0"/>
          <w:lang w:val="en-GB"/>
        </w:rPr>
      </w:pPr>
      <w:r w:rsidRPr="00256744">
        <w:rPr>
          <w:noProof w:val="0"/>
          <w:szCs w:val="24"/>
          <w:lang w:val="en-GB"/>
        </w:rPr>
        <w:t xml:space="preserve">In Guinea-Bissau, two key institutional players are responsible for the conservation and management of forest-related biodiversity: IBAP and the DGFF. </w:t>
      </w:r>
      <w:r w:rsidR="00962F71" w:rsidRPr="00256744">
        <w:rPr>
          <w:rFonts w:cs="Arial"/>
          <w:lang w:val="en-GB"/>
        </w:rPr>
        <w:t xml:space="preserve">IBAP was established by Decree 2/2005; it is attached institutionally to the State Secretariat for Environment (SEA) and has administrative, financial, and patrimonial autonomy. SEA is charged with promoting environmentally and socially sustainable development in the country as a whole, as well as for ensuring that the Country’s commitments under the international environmental conventions are met. This includes, proposing and </w:t>
      </w:r>
      <w:r w:rsidR="00962F71" w:rsidRPr="00256744">
        <w:rPr>
          <w:rFonts w:cs="Arial"/>
          <w:lang w:val="en-GB"/>
        </w:rPr>
        <w:lastRenderedPageBreak/>
        <w:t xml:space="preserve">coordinating the policy and actions pertaining to biodiversity in Guinea-Bissau.  IBAP is the agency responsible for the implementation of these policies, the management of the SNAP, and the management and monitoring of the key values of biodiversity (species and habitats) in the country. To achieve their mandates, SEA and IBAP foster partnerships with multiple stakeholders, particularly with other public institutions responsible for the management of natural resources, non-governmental organizations (NGO), the private sector, with traditional rulers and grassroots communities as well as scientific institutions, conservation organizations, and cooperation agencies. </w:t>
      </w:r>
    </w:p>
    <w:p w14:paraId="2C4D2A17" w14:textId="77777777" w:rsidR="009A4DC6" w:rsidRPr="00256744" w:rsidRDefault="009C247C" w:rsidP="004C2542">
      <w:pPr>
        <w:pStyle w:val="NumberedParas"/>
        <w:tabs>
          <w:tab w:val="left" w:pos="540"/>
        </w:tabs>
        <w:spacing w:after="120"/>
        <w:ind w:left="0" w:firstLine="0"/>
        <w:rPr>
          <w:noProof w:val="0"/>
          <w:lang w:val="en-GB"/>
        </w:rPr>
      </w:pPr>
      <w:r w:rsidRPr="00256744">
        <w:rPr>
          <w:noProof w:val="0"/>
          <w:lang w:val="en-GB"/>
        </w:rPr>
        <w:t xml:space="preserve">The </w:t>
      </w:r>
      <w:r w:rsidR="00A72303" w:rsidRPr="00256744">
        <w:rPr>
          <w:noProof w:val="0"/>
          <w:lang w:val="en-GB"/>
        </w:rPr>
        <w:t xml:space="preserve">DGFF, </w:t>
      </w:r>
      <w:r w:rsidR="00A72303" w:rsidRPr="00256744">
        <w:rPr>
          <w:lang w:val="en-GB"/>
        </w:rPr>
        <w:t>which</w:t>
      </w:r>
      <w:r w:rsidR="00A72303" w:rsidRPr="00256744">
        <w:rPr>
          <w:noProof w:val="0"/>
          <w:lang w:val="en-GB"/>
        </w:rPr>
        <w:t xml:space="preserve"> falls under the jurisdiction of the Ministry of Agricu</w:t>
      </w:r>
      <w:r w:rsidR="004D1745" w:rsidRPr="00256744">
        <w:rPr>
          <w:noProof w:val="0"/>
          <w:lang w:val="en-GB"/>
        </w:rPr>
        <w:t>lture and Rural Development (MA</w:t>
      </w:r>
      <w:r w:rsidR="00A72303" w:rsidRPr="00256744">
        <w:rPr>
          <w:noProof w:val="0"/>
          <w:lang w:val="en-GB"/>
        </w:rPr>
        <w:t>R</w:t>
      </w:r>
      <w:r w:rsidR="004D1745" w:rsidRPr="00256744">
        <w:rPr>
          <w:noProof w:val="0"/>
          <w:lang w:val="en-GB"/>
        </w:rPr>
        <w:t>D</w:t>
      </w:r>
      <w:r w:rsidR="00A72303" w:rsidRPr="00256744">
        <w:rPr>
          <w:noProof w:val="0"/>
          <w:lang w:val="en-GB"/>
        </w:rPr>
        <w:t>), is the authority historically responsible for the management of the nation’s forests</w:t>
      </w:r>
      <w:r w:rsidRPr="00256744">
        <w:rPr>
          <w:rFonts w:ascii="Calibri" w:hAnsi="Calibri"/>
          <w:noProof w:val="0"/>
          <w:lang w:val="en-GB"/>
        </w:rPr>
        <w:t>—</w:t>
      </w:r>
      <w:r w:rsidR="00A72303" w:rsidRPr="00256744">
        <w:rPr>
          <w:noProof w:val="0"/>
          <w:lang w:val="en-GB"/>
        </w:rPr>
        <w:t>including lands under communal forest regimes</w:t>
      </w:r>
      <w:r w:rsidRPr="00256744">
        <w:rPr>
          <w:rFonts w:ascii="Calibri" w:hAnsi="Calibri"/>
          <w:noProof w:val="0"/>
          <w:lang w:val="en-GB"/>
        </w:rPr>
        <w:t>—</w:t>
      </w:r>
      <w:r w:rsidR="00A72303" w:rsidRPr="00256744">
        <w:rPr>
          <w:noProof w:val="0"/>
          <w:lang w:val="en-GB"/>
        </w:rPr>
        <w:t>as well as for wildlife management policies and hunting concessions, as detailed in the recently revised Forestry Law (</w:t>
      </w:r>
      <w:r w:rsidR="00A72303" w:rsidRPr="00256744">
        <w:rPr>
          <w:i/>
          <w:noProof w:val="0"/>
          <w:lang w:val="en-GB"/>
        </w:rPr>
        <w:t>Lei Florestal</w:t>
      </w:r>
      <w:r w:rsidR="00A72303" w:rsidRPr="00256744">
        <w:rPr>
          <w:noProof w:val="0"/>
          <w:lang w:val="en-GB"/>
        </w:rPr>
        <w:t xml:space="preserve">, Decree-Law No. 5/2011). </w:t>
      </w:r>
      <w:r w:rsidR="00EB55A1" w:rsidRPr="00256744">
        <w:rPr>
          <w:noProof w:val="0"/>
          <w:lang w:val="en-GB"/>
        </w:rPr>
        <w:t xml:space="preserve">The agency is directly responsible for forest policies and </w:t>
      </w:r>
      <w:r w:rsidR="009A4DC6" w:rsidRPr="00256744">
        <w:rPr>
          <w:noProof w:val="0"/>
          <w:lang w:val="en-GB"/>
        </w:rPr>
        <w:t xml:space="preserve">has responsibilities in the national territory in terms of forest management, allocation of logging concessions, and inspection of extractive and hunting activities. However, within </w:t>
      </w:r>
      <w:r w:rsidR="000A2B50" w:rsidRPr="00256744">
        <w:rPr>
          <w:noProof w:val="0"/>
          <w:lang w:val="en-GB"/>
        </w:rPr>
        <w:t>PA</w:t>
      </w:r>
      <w:r w:rsidR="009A4DC6" w:rsidRPr="00256744">
        <w:rPr>
          <w:noProof w:val="0"/>
          <w:lang w:val="en-GB"/>
        </w:rPr>
        <w:t>s these are the sole responsibility of IBAP</w:t>
      </w:r>
      <w:r w:rsidR="00EB55A1" w:rsidRPr="00256744">
        <w:rPr>
          <w:noProof w:val="0"/>
          <w:lang w:val="en-GB"/>
        </w:rPr>
        <w:t>.</w:t>
      </w:r>
      <w:r w:rsidR="009A4DC6" w:rsidRPr="00256744">
        <w:rPr>
          <w:rStyle w:val="FootnoteReference"/>
          <w:noProof w:val="0"/>
          <w:lang w:val="en-GB"/>
        </w:rPr>
        <w:footnoteReference w:id="20"/>
      </w:r>
      <w:r w:rsidR="00EB55A1" w:rsidRPr="00256744">
        <w:rPr>
          <w:noProof w:val="0"/>
          <w:lang w:val="en-GB"/>
        </w:rPr>
        <w:t xml:space="preserve"> </w:t>
      </w:r>
    </w:p>
    <w:p w14:paraId="2C4D2A18" w14:textId="77777777" w:rsidR="004E1D2C" w:rsidRPr="00256744" w:rsidRDefault="004E1D2C" w:rsidP="000A2B50">
      <w:pPr>
        <w:pStyle w:val="NumberedParas"/>
        <w:tabs>
          <w:tab w:val="left" w:pos="540"/>
        </w:tabs>
        <w:spacing w:after="120"/>
        <w:ind w:left="0" w:firstLine="0"/>
        <w:rPr>
          <w:noProof w:val="0"/>
          <w:lang w:val="en-GB"/>
        </w:rPr>
      </w:pPr>
      <w:r w:rsidRPr="00256744">
        <w:rPr>
          <w:rFonts w:cs="Arial"/>
          <w:lang w:val="en-GB"/>
        </w:rPr>
        <w:t>Other government agencies with mandates which influence biodiversity conservation efforts in the country include, the State Secretariat of Fisheries</w:t>
      </w:r>
      <w:r w:rsidRPr="00256744">
        <w:rPr>
          <w:rFonts w:cs="Arial"/>
          <w:color w:val="222222"/>
          <w:lang w:val="en-GB"/>
        </w:rPr>
        <w:t>/</w:t>
      </w:r>
      <w:r w:rsidRPr="00256744">
        <w:rPr>
          <w:rFonts w:cs="Arial"/>
          <w:lang w:val="en-GB"/>
        </w:rPr>
        <w:t>Applied Research Center of Fisheries (CIPA), the Unit for the Evaluation of Environmental Impacts (SEA/CAIA), amongst others</w:t>
      </w:r>
      <w:r w:rsidR="000A2B50" w:rsidRPr="00256744">
        <w:rPr>
          <w:lang w:val="en-GB"/>
        </w:rPr>
        <w:t xml:space="preserve">. </w:t>
      </w:r>
      <w:r w:rsidRPr="00256744">
        <w:rPr>
          <w:lang w:val="en-GB"/>
        </w:rPr>
        <w:t xml:space="preserve">The </w:t>
      </w:r>
      <w:r w:rsidR="000A2B50" w:rsidRPr="00256744">
        <w:rPr>
          <w:lang w:val="en-GB"/>
        </w:rPr>
        <w:t xml:space="preserve">latter </w:t>
      </w:r>
      <w:r w:rsidRPr="00256744">
        <w:rPr>
          <w:lang w:val="en-GB"/>
        </w:rPr>
        <w:t>was conceived and established with the aim of creating conditions in which environmental and social considerations are taken into account in the political decision-making processes and development activities planned in the country. The unit contributes to the promotion of sustainable development, ensuring economically viable investments that are socially acceptable and ecologically balanced for Guineans in particular, and for humanity in general. In the long term, the CAIA must forecast, determine, evaluate, and help mitigate the potential impacts of a project, program, or strategy on humans, fauna, and flora; as well as on biodiversity and ecosystems services.</w:t>
      </w:r>
    </w:p>
    <w:p w14:paraId="2C4D2A19" w14:textId="77777777" w:rsidR="004E1D2C" w:rsidRPr="00256744" w:rsidRDefault="004E1D2C" w:rsidP="004E1D2C">
      <w:pPr>
        <w:pStyle w:val="NumberedParas"/>
        <w:numPr>
          <w:ilvl w:val="0"/>
          <w:numId w:val="0"/>
        </w:numPr>
        <w:tabs>
          <w:tab w:val="left" w:pos="540"/>
        </w:tabs>
        <w:spacing w:after="120"/>
        <w:rPr>
          <w:noProof w:val="0"/>
          <w:lang w:val="en-GB"/>
        </w:rPr>
      </w:pPr>
    </w:p>
    <w:p w14:paraId="2C4D2A1A" w14:textId="77777777" w:rsidR="00EA0BA8" w:rsidRPr="00256744" w:rsidRDefault="00225CA2" w:rsidP="00831F90">
      <w:pPr>
        <w:pStyle w:val="NumberedParas"/>
        <w:numPr>
          <w:ilvl w:val="0"/>
          <w:numId w:val="0"/>
        </w:numPr>
        <w:tabs>
          <w:tab w:val="left" w:pos="540"/>
        </w:tabs>
        <w:spacing w:after="120"/>
        <w:rPr>
          <w:b/>
          <w:i/>
          <w:lang w:val="en-GB"/>
        </w:rPr>
      </w:pPr>
      <w:r w:rsidRPr="00256744">
        <w:rPr>
          <w:b/>
          <w:i/>
          <w:lang w:val="en-GB"/>
        </w:rPr>
        <w:t>Policy and Legislative C</w:t>
      </w:r>
      <w:r w:rsidR="00EA0BA8" w:rsidRPr="00256744">
        <w:rPr>
          <w:b/>
          <w:i/>
          <w:lang w:val="en-GB"/>
        </w:rPr>
        <w:t>ontext</w:t>
      </w:r>
    </w:p>
    <w:p w14:paraId="2C4D2A1B" w14:textId="77777777" w:rsidR="00DD5594" w:rsidRPr="00256744" w:rsidRDefault="00831F90" w:rsidP="00831F90">
      <w:pPr>
        <w:pStyle w:val="NumberedParas"/>
        <w:tabs>
          <w:tab w:val="left" w:pos="540"/>
        </w:tabs>
        <w:spacing w:after="120"/>
        <w:ind w:left="0" w:firstLine="0"/>
        <w:rPr>
          <w:noProof w:val="0"/>
          <w:lang w:val="en-GB"/>
        </w:rPr>
      </w:pPr>
      <w:r w:rsidRPr="00256744">
        <w:rPr>
          <w:lang w:val="en-GB"/>
        </w:rPr>
        <w:t xml:space="preserve">In recent years, a variety of </w:t>
      </w:r>
      <w:r w:rsidR="00C117CE" w:rsidRPr="00256744">
        <w:rPr>
          <w:lang w:val="en-GB"/>
        </w:rPr>
        <w:t xml:space="preserve">environmental </w:t>
      </w:r>
      <w:r w:rsidRPr="00256744">
        <w:rPr>
          <w:lang w:val="en-GB"/>
        </w:rPr>
        <w:t>laws have been passed</w:t>
      </w:r>
      <w:r w:rsidR="00B11FBD" w:rsidRPr="00256744">
        <w:rPr>
          <w:lang w:val="en-GB"/>
        </w:rPr>
        <w:t xml:space="preserve"> in Guinea-Bissau</w:t>
      </w:r>
      <w:r w:rsidR="009A465C" w:rsidRPr="00256744">
        <w:rPr>
          <w:lang w:val="en-GB"/>
        </w:rPr>
        <w:t xml:space="preserve"> </w:t>
      </w:r>
      <w:r w:rsidR="00B11FBD" w:rsidRPr="00256744">
        <w:rPr>
          <w:lang w:val="en-GB"/>
        </w:rPr>
        <w:t>related to</w:t>
      </w:r>
      <w:r w:rsidR="009A465C" w:rsidRPr="00256744">
        <w:rPr>
          <w:lang w:val="en-GB"/>
        </w:rPr>
        <w:t xml:space="preserve"> biodiversity. The most important </w:t>
      </w:r>
      <w:r w:rsidR="007E3573" w:rsidRPr="00256744">
        <w:rPr>
          <w:lang w:val="en-GB"/>
        </w:rPr>
        <w:t xml:space="preserve">for the present project </w:t>
      </w:r>
      <w:r w:rsidR="009A465C" w:rsidRPr="00256744">
        <w:rPr>
          <w:lang w:val="en-GB"/>
        </w:rPr>
        <w:t>are</w:t>
      </w:r>
      <w:r w:rsidR="00C117CE" w:rsidRPr="00256744">
        <w:rPr>
          <w:lang w:val="en-GB"/>
        </w:rPr>
        <w:t xml:space="preserve"> </w:t>
      </w:r>
      <w:r w:rsidR="008F331D" w:rsidRPr="00256744">
        <w:rPr>
          <w:lang w:val="en-GB"/>
        </w:rPr>
        <w:t xml:space="preserve">the Framework Law </w:t>
      </w:r>
      <w:r w:rsidR="00C117CE" w:rsidRPr="00256744">
        <w:rPr>
          <w:lang w:val="en-GB"/>
        </w:rPr>
        <w:t xml:space="preserve">for </w:t>
      </w:r>
      <w:r w:rsidR="008F331D" w:rsidRPr="00256744">
        <w:rPr>
          <w:lang w:val="en-GB"/>
        </w:rPr>
        <w:t>Protected Areas</w:t>
      </w:r>
      <w:r w:rsidR="00C117CE" w:rsidRPr="00256744">
        <w:rPr>
          <w:lang w:val="en-GB"/>
        </w:rPr>
        <w:t xml:space="preserve">, </w:t>
      </w:r>
      <w:r w:rsidR="009A465C" w:rsidRPr="00256744">
        <w:rPr>
          <w:lang w:val="en-GB"/>
        </w:rPr>
        <w:t xml:space="preserve">the </w:t>
      </w:r>
      <w:r w:rsidRPr="00256744">
        <w:rPr>
          <w:lang w:val="en-GB"/>
        </w:rPr>
        <w:t>Basic</w:t>
      </w:r>
      <w:r w:rsidR="001F35E8" w:rsidRPr="00256744">
        <w:rPr>
          <w:lang w:val="en-GB"/>
        </w:rPr>
        <w:t xml:space="preserve"> Environment</w:t>
      </w:r>
      <w:r w:rsidRPr="00256744">
        <w:rPr>
          <w:lang w:val="en-GB"/>
        </w:rPr>
        <w:t xml:space="preserve"> Law</w:t>
      </w:r>
      <w:r w:rsidR="00C117CE" w:rsidRPr="00256744">
        <w:rPr>
          <w:lang w:val="en-GB"/>
        </w:rPr>
        <w:t xml:space="preserve">, </w:t>
      </w:r>
      <w:r w:rsidR="009A465C" w:rsidRPr="00256744">
        <w:rPr>
          <w:lang w:val="en-GB"/>
        </w:rPr>
        <w:t xml:space="preserve">the </w:t>
      </w:r>
      <w:r w:rsidR="00DD5594" w:rsidRPr="00256744">
        <w:rPr>
          <w:lang w:val="en-GB"/>
        </w:rPr>
        <w:t>Environmental Assessment Act</w:t>
      </w:r>
      <w:r w:rsidR="00C117CE" w:rsidRPr="00256744">
        <w:rPr>
          <w:lang w:val="en-GB"/>
        </w:rPr>
        <w:t xml:space="preserve">, </w:t>
      </w:r>
      <w:r w:rsidR="009A465C" w:rsidRPr="00256744">
        <w:rPr>
          <w:lang w:val="en-GB"/>
        </w:rPr>
        <w:t xml:space="preserve">the </w:t>
      </w:r>
      <w:r w:rsidR="0031472E" w:rsidRPr="00256744">
        <w:rPr>
          <w:lang w:val="en-GB"/>
        </w:rPr>
        <w:t>r</w:t>
      </w:r>
      <w:r w:rsidRPr="00256744">
        <w:rPr>
          <w:lang w:val="en-GB"/>
        </w:rPr>
        <w:t xml:space="preserve">evision and update of </w:t>
      </w:r>
      <w:r w:rsidR="00863716" w:rsidRPr="00256744">
        <w:rPr>
          <w:lang w:val="en-GB"/>
        </w:rPr>
        <w:t xml:space="preserve">the </w:t>
      </w:r>
      <w:r w:rsidRPr="00256744">
        <w:rPr>
          <w:lang w:val="en-GB"/>
        </w:rPr>
        <w:t>Forestry</w:t>
      </w:r>
      <w:r w:rsidR="008F331D" w:rsidRPr="00256744">
        <w:rPr>
          <w:lang w:val="en-GB"/>
        </w:rPr>
        <w:t xml:space="preserve"> Law, </w:t>
      </w:r>
      <w:r w:rsidRPr="00256744">
        <w:rPr>
          <w:lang w:val="en-GB"/>
        </w:rPr>
        <w:t>the General Law on Fisheries Act</w:t>
      </w:r>
      <w:r w:rsidR="00C117CE" w:rsidRPr="00256744">
        <w:rPr>
          <w:lang w:val="en-GB"/>
        </w:rPr>
        <w:t xml:space="preserve">, </w:t>
      </w:r>
      <w:r w:rsidRPr="00256744">
        <w:rPr>
          <w:lang w:val="en-GB"/>
        </w:rPr>
        <w:t>the Artisanal Fisheries Regulation</w:t>
      </w:r>
      <w:r w:rsidR="00C117CE" w:rsidRPr="00256744">
        <w:rPr>
          <w:lang w:val="en-GB"/>
        </w:rPr>
        <w:t xml:space="preserve">, </w:t>
      </w:r>
      <w:r w:rsidR="009A465C" w:rsidRPr="00256744">
        <w:rPr>
          <w:lang w:val="en-GB"/>
        </w:rPr>
        <w:t xml:space="preserve">and the </w:t>
      </w:r>
      <w:r w:rsidRPr="00256744">
        <w:rPr>
          <w:lang w:val="en-GB"/>
        </w:rPr>
        <w:t>Decree on Creat</w:t>
      </w:r>
      <w:r w:rsidR="009A465C" w:rsidRPr="00256744">
        <w:rPr>
          <w:lang w:val="en-GB"/>
        </w:rPr>
        <w:t xml:space="preserve">ion of </w:t>
      </w:r>
      <w:r w:rsidR="00C117CE" w:rsidRPr="00256744">
        <w:rPr>
          <w:lang w:val="en-GB"/>
        </w:rPr>
        <w:t xml:space="preserve">the </w:t>
      </w:r>
      <w:r w:rsidR="00712C76" w:rsidRPr="00256744">
        <w:rPr>
          <w:lang w:val="en-GB"/>
        </w:rPr>
        <w:t>CNP</w:t>
      </w:r>
      <w:r w:rsidR="009A465C" w:rsidRPr="00256744">
        <w:rPr>
          <w:lang w:val="en-GB"/>
        </w:rPr>
        <w:t xml:space="preserve">. </w:t>
      </w:r>
    </w:p>
    <w:p w14:paraId="2C4D2A1C" w14:textId="77777777" w:rsidR="00BB7D5B" w:rsidRPr="00256744" w:rsidRDefault="001E789C" w:rsidP="00831F90">
      <w:pPr>
        <w:pStyle w:val="NumberedParas"/>
        <w:tabs>
          <w:tab w:val="left" w:pos="540"/>
        </w:tabs>
        <w:spacing w:after="120"/>
        <w:ind w:left="0" w:firstLine="0"/>
        <w:rPr>
          <w:noProof w:val="0"/>
          <w:lang w:val="en-GB"/>
        </w:rPr>
      </w:pPr>
      <w:r w:rsidRPr="00256744">
        <w:rPr>
          <w:noProof w:val="0"/>
          <w:lang w:val="en-GB"/>
        </w:rPr>
        <w:t xml:space="preserve">The Framework Law </w:t>
      </w:r>
      <w:r w:rsidR="00C117CE" w:rsidRPr="00256744">
        <w:rPr>
          <w:noProof w:val="0"/>
          <w:lang w:val="en-GB"/>
        </w:rPr>
        <w:t xml:space="preserve">for </w:t>
      </w:r>
      <w:r w:rsidRPr="00256744">
        <w:rPr>
          <w:noProof w:val="0"/>
          <w:lang w:val="en-GB"/>
        </w:rPr>
        <w:t xml:space="preserve">Protected Areas of 1997 </w:t>
      </w:r>
      <w:r w:rsidRPr="00256744">
        <w:rPr>
          <w:i/>
          <w:noProof w:val="0"/>
          <w:lang w:val="en-GB"/>
        </w:rPr>
        <w:t>(Lei Quadro das Áreas Protegidas</w:t>
      </w:r>
      <w:r w:rsidRPr="00256744">
        <w:rPr>
          <w:noProof w:val="0"/>
          <w:lang w:val="en-GB"/>
        </w:rPr>
        <w:t xml:space="preserve">, Decree-Law 22/97) establishes </w:t>
      </w:r>
      <w:r w:rsidR="00BB7D5B" w:rsidRPr="00256744">
        <w:rPr>
          <w:noProof w:val="0"/>
          <w:lang w:val="en-GB"/>
        </w:rPr>
        <w:t xml:space="preserve">a </w:t>
      </w:r>
      <w:r w:rsidRPr="00256744">
        <w:rPr>
          <w:noProof w:val="0"/>
          <w:lang w:val="en-GB"/>
        </w:rPr>
        <w:t>clear mandate to “protect plant and animal species and their habitat, as well as threatened ecosystems and landscapes of unique quality</w:t>
      </w:r>
      <w:r w:rsidR="00BB7D5B" w:rsidRPr="00256744">
        <w:rPr>
          <w:noProof w:val="0"/>
          <w:lang w:val="en-GB"/>
        </w:rPr>
        <w:t>.</w:t>
      </w:r>
      <w:r w:rsidRPr="00256744">
        <w:rPr>
          <w:noProof w:val="0"/>
          <w:lang w:val="en-GB"/>
        </w:rPr>
        <w:t>”</w:t>
      </w:r>
      <w:r w:rsidR="0031472E" w:rsidRPr="00256744">
        <w:rPr>
          <w:lang w:val="en-GB"/>
        </w:rPr>
        <w:t xml:space="preserve"> </w:t>
      </w:r>
      <w:r w:rsidR="00863716" w:rsidRPr="00256744">
        <w:rPr>
          <w:lang w:val="en-GB"/>
        </w:rPr>
        <w:t xml:space="preserve">This law regulates </w:t>
      </w:r>
      <w:r w:rsidR="00C117CE" w:rsidRPr="00256744">
        <w:rPr>
          <w:lang w:val="en-GB"/>
        </w:rPr>
        <w:t xml:space="preserve">the designation </w:t>
      </w:r>
      <w:r w:rsidR="00863716" w:rsidRPr="00256744">
        <w:rPr>
          <w:lang w:val="en-GB"/>
        </w:rPr>
        <w:t xml:space="preserve">and </w:t>
      </w:r>
      <w:r w:rsidR="00C117CE" w:rsidRPr="00256744">
        <w:rPr>
          <w:lang w:val="en-GB"/>
        </w:rPr>
        <w:t xml:space="preserve">de-gazetting of </w:t>
      </w:r>
      <w:r w:rsidR="00863716" w:rsidRPr="00256744">
        <w:rPr>
          <w:lang w:val="en-GB"/>
        </w:rPr>
        <w:t>national or natural parks and other PAs and provides the regulatory framework for IBAP’s plans and actions</w:t>
      </w:r>
      <w:r w:rsidR="00863716" w:rsidRPr="00256744">
        <w:rPr>
          <w:vertAlign w:val="superscript"/>
          <w:lang w:val="en-GB"/>
        </w:rPr>
        <w:footnoteReference w:id="21"/>
      </w:r>
      <w:r w:rsidR="00863716" w:rsidRPr="00256744">
        <w:rPr>
          <w:lang w:val="en-GB"/>
        </w:rPr>
        <w:t>. One key feature of this law is the provision to establish an “</w:t>
      </w:r>
      <w:r w:rsidR="00863716" w:rsidRPr="00256744">
        <w:rPr>
          <w:i/>
          <w:lang w:val="en-GB"/>
        </w:rPr>
        <w:t>ad hoc</w:t>
      </w:r>
      <w:r w:rsidR="00863716" w:rsidRPr="00256744">
        <w:rPr>
          <w:lang w:val="en-GB"/>
        </w:rPr>
        <w:t xml:space="preserve"> commission or council” for PAs as the preferred consultation and </w:t>
      </w:r>
      <w:r w:rsidR="001060D0" w:rsidRPr="00256744">
        <w:rPr>
          <w:lang w:val="en-GB"/>
        </w:rPr>
        <w:t>consensus-</w:t>
      </w:r>
      <w:r w:rsidR="00863716" w:rsidRPr="00256744">
        <w:rPr>
          <w:lang w:val="en-GB"/>
        </w:rPr>
        <w:t xml:space="preserve">building mechanism in the interaction with local communities on any conservation issues that affect human </w:t>
      </w:r>
      <w:r w:rsidR="001060D0" w:rsidRPr="00256744">
        <w:rPr>
          <w:lang w:val="en-GB"/>
        </w:rPr>
        <w:t>populations in the country</w:t>
      </w:r>
      <w:r w:rsidR="00863716" w:rsidRPr="00256744">
        <w:rPr>
          <w:lang w:val="en-GB"/>
        </w:rPr>
        <w:t xml:space="preserve">. </w:t>
      </w:r>
      <w:r w:rsidR="0031472E" w:rsidRPr="00256744">
        <w:rPr>
          <w:lang w:val="en-GB"/>
        </w:rPr>
        <w:t xml:space="preserve">In 2007 a revision and updating process </w:t>
      </w:r>
      <w:r w:rsidR="00BB7D5B" w:rsidRPr="00256744">
        <w:rPr>
          <w:lang w:val="en-GB"/>
        </w:rPr>
        <w:t>of this law was initiated and</w:t>
      </w:r>
      <w:r w:rsidRPr="00256744">
        <w:rPr>
          <w:lang w:val="en-GB"/>
        </w:rPr>
        <w:t xml:space="preserve"> </w:t>
      </w:r>
      <w:r w:rsidR="001060D0" w:rsidRPr="00256744">
        <w:rPr>
          <w:lang w:val="en-GB"/>
        </w:rPr>
        <w:t xml:space="preserve">was </w:t>
      </w:r>
      <w:r w:rsidRPr="00256744">
        <w:rPr>
          <w:lang w:val="en-GB"/>
        </w:rPr>
        <w:t>finalized with the new Decree-Law No. 5-A/2011.</w:t>
      </w:r>
      <w:r w:rsidR="00863716" w:rsidRPr="00256744">
        <w:rPr>
          <w:lang w:val="en-GB"/>
        </w:rPr>
        <w:t xml:space="preserve"> S</w:t>
      </w:r>
      <w:r w:rsidR="0031472E" w:rsidRPr="00256744">
        <w:rPr>
          <w:lang w:val="en-GB"/>
        </w:rPr>
        <w:t>ome of the innovations and contribution</w:t>
      </w:r>
      <w:r w:rsidR="00BB7D5B" w:rsidRPr="00256744">
        <w:rPr>
          <w:lang w:val="en-GB"/>
        </w:rPr>
        <w:t>s of this new law include the adoption of</w:t>
      </w:r>
      <w:r w:rsidR="0031472E" w:rsidRPr="00256744">
        <w:rPr>
          <w:lang w:val="en-GB"/>
        </w:rPr>
        <w:t xml:space="preserve"> the </w:t>
      </w:r>
      <w:r w:rsidR="00BB7D5B" w:rsidRPr="00256744">
        <w:rPr>
          <w:lang w:val="en-GB"/>
        </w:rPr>
        <w:t xml:space="preserve">PA </w:t>
      </w:r>
      <w:r w:rsidR="007E3573" w:rsidRPr="00256744">
        <w:rPr>
          <w:lang w:val="en-GB"/>
        </w:rPr>
        <w:t xml:space="preserve">definitions </w:t>
      </w:r>
      <w:r w:rsidR="006B1394" w:rsidRPr="00256744">
        <w:rPr>
          <w:noProof w:val="0"/>
          <w:lang w:val="en-GB"/>
        </w:rPr>
        <w:t>published in 1994</w:t>
      </w:r>
      <w:r w:rsidR="00BB7D5B" w:rsidRPr="00256744">
        <w:rPr>
          <w:lang w:val="en-GB"/>
        </w:rPr>
        <w:t xml:space="preserve"> </w:t>
      </w:r>
      <w:r w:rsidR="0031472E" w:rsidRPr="00256744">
        <w:rPr>
          <w:lang w:val="en-GB"/>
        </w:rPr>
        <w:t xml:space="preserve">by </w:t>
      </w:r>
      <w:r w:rsidR="00BB7D5B" w:rsidRPr="00256744">
        <w:rPr>
          <w:lang w:val="en-GB"/>
        </w:rPr>
        <w:t>IUCN</w:t>
      </w:r>
      <w:r w:rsidR="0031472E" w:rsidRPr="00256744">
        <w:rPr>
          <w:lang w:val="en-GB"/>
        </w:rPr>
        <w:t xml:space="preserve"> and </w:t>
      </w:r>
      <w:r w:rsidR="006B1394" w:rsidRPr="00256744">
        <w:rPr>
          <w:noProof w:val="0"/>
          <w:lang w:val="en-GB"/>
        </w:rPr>
        <w:t xml:space="preserve">the </w:t>
      </w:r>
      <w:r w:rsidR="00BB7D5B" w:rsidRPr="00256744">
        <w:rPr>
          <w:lang w:val="en-GB"/>
        </w:rPr>
        <w:t>World Conservation and Monitoring</w:t>
      </w:r>
      <w:r w:rsidR="004D1745" w:rsidRPr="00256744">
        <w:rPr>
          <w:lang w:val="en-GB"/>
        </w:rPr>
        <w:t xml:space="preserve"> Center</w:t>
      </w:r>
      <w:r w:rsidR="00BB7D5B" w:rsidRPr="00256744">
        <w:rPr>
          <w:lang w:val="en-GB"/>
        </w:rPr>
        <w:t xml:space="preserve"> (WCMC</w:t>
      </w:r>
      <w:r w:rsidR="00BB7D5B" w:rsidRPr="00256744">
        <w:rPr>
          <w:noProof w:val="0"/>
          <w:lang w:val="en-GB"/>
        </w:rPr>
        <w:t>)</w:t>
      </w:r>
      <w:r w:rsidR="00D47E68" w:rsidRPr="00256744">
        <w:rPr>
          <w:noProof w:val="0"/>
          <w:lang w:val="en-GB"/>
        </w:rPr>
        <w:t xml:space="preserve">, and </w:t>
      </w:r>
      <w:r w:rsidR="00D47E68" w:rsidRPr="00256744">
        <w:rPr>
          <w:lang w:val="en-GB"/>
        </w:rPr>
        <w:t xml:space="preserve">of the </w:t>
      </w:r>
      <w:r w:rsidR="0031472E" w:rsidRPr="00256744">
        <w:rPr>
          <w:lang w:val="en-GB"/>
        </w:rPr>
        <w:t xml:space="preserve">six categories of </w:t>
      </w:r>
      <w:r w:rsidR="001060D0" w:rsidRPr="00256744">
        <w:rPr>
          <w:lang w:val="en-GB"/>
        </w:rPr>
        <w:t xml:space="preserve">PAs </w:t>
      </w:r>
      <w:r w:rsidR="0031472E" w:rsidRPr="00256744">
        <w:rPr>
          <w:lang w:val="en-GB"/>
        </w:rPr>
        <w:t>defined by IUCN in 2008</w:t>
      </w:r>
      <w:r w:rsidR="00D47E68" w:rsidRPr="00256744">
        <w:rPr>
          <w:lang w:val="en-GB"/>
        </w:rPr>
        <w:t xml:space="preserve"> (</w:t>
      </w:r>
      <w:r w:rsidR="0031472E" w:rsidRPr="00256744">
        <w:rPr>
          <w:lang w:val="en-GB"/>
        </w:rPr>
        <w:t>eliminating the category of Natural Parks</w:t>
      </w:r>
      <w:r w:rsidR="00D47E68" w:rsidRPr="00256744">
        <w:rPr>
          <w:lang w:val="en-GB"/>
        </w:rPr>
        <w:t>)</w:t>
      </w:r>
      <w:r w:rsidR="0031472E" w:rsidRPr="00256744">
        <w:rPr>
          <w:lang w:val="en-GB"/>
        </w:rPr>
        <w:t xml:space="preserve">. </w:t>
      </w:r>
      <w:r w:rsidR="00BB7D5B" w:rsidRPr="00256744">
        <w:rPr>
          <w:lang w:val="en-GB"/>
        </w:rPr>
        <w:lastRenderedPageBreak/>
        <w:t xml:space="preserve">The </w:t>
      </w:r>
      <w:r w:rsidR="0031472E" w:rsidRPr="00256744">
        <w:rPr>
          <w:lang w:val="en-GB"/>
        </w:rPr>
        <w:t xml:space="preserve">Community Protected Areas, </w:t>
      </w:r>
      <w:r w:rsidR="00BB7D5B" w:rsidRPr="00256744">
        <w:rPr>
          <w:lang w:val="en-GB"/>
        </w:rPr>
        <w:t>Forests, and Sacred Sites became typified</w:t>
      </w:r>
      <w:r w:rsidR="0031472E" w:rsidRPr="00256744">
        <w:rPr>
          <w:lang w:val="en-GB"/>
        </w:rPr>
        <w:t xml:space="preserve"> as </w:t>
      </w:r>
      <w:r w:rsidR="00BB7D5B" w:rsidRPr="00256744">
        <w:rPr>
          <w:lang w:val="en-GB"/>
        </w:rPr>
        <w:t>a PA and opened the p</w:t>
      </w:r>
      <w:r w:rsidR="0031472E" w:rsidRPr="00256744">
        <w:rPr>
          <w:lang w:val="en-GB"/>
        </w:rPr>
        <w:t xml:space="preserve">ossibility of having new </w:t>
      </w:r>
      <w:r w:rsidR="00BB7D5B" w:rsidRPr="00256744">
        <w:rPr>
          <w:lang w:val="en-GB"/>
        </w:rPr>
        <w:t xml:space="preserve">categories </w:t>
      </w:r>
      <w:r w:rsidR="0031472E" w:rsidRPr="00256744">
        <w:rPr>
          <w:lang w:val="en-GB"/>
        </w:rPr>
        <w:t xml:space="preserve">of </w:t>
      </w:r>
      <w:r w:rsidR="00BB7D5B" w:rsidRPr="00256744">
        <w:rPr>
          <w:lang w:val="en-GB"/>
        </w:rPr>
        <w:t>PAs</w:t>
      </w:r>
      <w:r w:rsidR="0031472E" w:rsidRPr="00256744">
        <w:rPr>
          <w:lang w:val="en-GB"/>
        </w:rPr>
        <w:t xml:space="preserve"> </w:t>
      </w:r>
      <w:r w:rsidR="00BB7D5B" w:rsidRPr="00256744">
        <w:rPr>
          <w:lang w:val="en-GB"/>
        </w:rPr>
        <w:t>in line with</w:t>
      </w:r>
      <w:r w:rsidR="0031472E" w:rsidRPr="00256744">
        <w:rPr>
          <w:lang w:val="en-GB"/>
        </w:rPr>
        <w:t xml:space="preserve"> scientific development</w:t>
      </w:r>
      <w:r w:rsidR="00BB7D5B" w:rsidRPr="00256744">
        <w:rPr>
          <w:lang w:val="en-GB"/>
        </w:rPr>
        <w:t xml:space="preserve"> and commitments under </w:t>
      </w:r>
      <w:r w:rsidR="0031472E" w:rsidRPr="00256744">
        <w:rPr>
          <w:lang w:val="en-GB"/>
        </w:rPr>
        <w:t>conventions, treaties</w:t>
      </w:r>
      <w:r w:rsidR="00BB7D5B" w:rsidRPr="00256744">
        <w:rPr>
          <w:lang w:val="en-GB"/>
        </w:rPr>
        <w:t>,</w:t>
      </w:r>
      <w:r w:rsidR="0031472E" w:rsidRPr="00256744">
        <w:rPr>
          <w:lang w:val="en-GB"/>
        </w:rPr>
        <w:t xml:space="preserve"> or agreements</w:t>
      </w:r>
      <w:r w:rsidR="00BB7D5B" w:rsidRPr="00256744">
        <w:rPr>
          <w:lang w:val="en-GB"/>
        </w:rPr>
        <w:t xml:space="preserve">. Finally, the </w:t>
      </w:r>
      <w:r w:rsidR="0031472E" w:rsidRPr="00256744">
        <w:rPr>
          <w:lang w:val="en-GB"/>
        </w:rPr>
        <w:t xml:space="preserve">competence of the government structure that houses IBAP and </w:t>
      </w:r>
      <w:r w:rsidR="00BB7D5B" w:rsidRPr="00256744">
        <w:rPr>
          <w:lang w:val="en-GB"/>
        </w:rPr>
        <w:t xml:space="preserve">its </w:t>
      </w:r>
      <w:r w:rsidR="0031472E" w:rsidRPr="00256744">
        <w:rPr>
          <w:lang w:val="en-GB"/>
        </w:rPr>
        <w:t xml:space="preserve">role and mandate </w:t>
      </w:r>
      <w:r w:rsidR="00BB7D5B" w:rsidRPr="00256744">
        <w:rPr>
          <w:lang w:val="en-GB"/>
        </w:rPr>
        <w:t xml:space="preserve">was further </w:t>
      </w:r>
      <w:r w:rsidR="0031472E" w:rsidRPr="00256744">
        <w:rPr>
          <w:lang w:val="en-GB"/>
        </w:rPr>
        <w:t>defined</w:t>
      </w:r>
      <w:r w:rsidR="005840FF" w:rsidRPr="00256744">
        <w:rPr>
          <w:lang w:val="en-GB"/>
        </w:rPr>
        <w:t>,</w:t>
      </w:r>
      <w:r w:rsidR="0031472E" w:rsidRPr="00256744">
        <w:rPr>
          <w:lang w:val="en-GB"/>
        </w:rPr>
        <w:t xml:space="preserve"> </w:t>
      </w:r>
      <w:r w:rsidR="00BB7D5B" w:rsidRPr="00256744">
        <w:rPr>
          <w:lang w:val="en-GB"/>
        </w:rPr>
        <w:t>and provided IBAP with management tools.</w:t>
      </w:r>
      <w:r w:rsidR="0057164F" w:rsidRPr="00256744">
        <w:rPr>
          <w:rStyle w:val="FootnoteReference"/>
          <w:lang w:val="en-GB"/>
        </w:rPr>
        <w:footnoteReference w:id="22"/>
      </w:r>
    </w:p>
    <w:p w14:paraId="2C4D2A1D" w14:textId="77777777" w:rsidR="006B7DFA" w:rsidRPr="00256744" w:rsidRDefault="006B7DFA" w:rsidP="00831F90">
      <w:pPr>
        <w:pStyle w:val="NumberedParas"/>
        <w:tabs>
          <w:tab w:val="left" w:pos="540"/>
        </w:tabs>
        <w:spacing w:after="120"/>
        <w:ind w:left="0" w:firstLine="0"/>
        <w:rPr>
          <w:noProof w:val="0"/>
          <w:lang w:val="en-GB"/>
        </w:rPr>
      </w:pPr>
      <w:r w:rsidRPr="00256744">
        <w:rPr>
          <w:lang w:val="en-GB"/>
        </w:rPr>
        <w:t xml:space="preserve">The Basic Environment Law was approved under Law No. 1/2011. Proper application of specific principles, such as the prevention and precautionary, polluter-pays, user-pays, international cooperation, recovery, participation and accountability contained in this </w:t>
      </w:r>
      <w:r w:rsidR="001060D0" w:rsidRPr="00256744">
        <w:rPr>
          <w:lang w:val="en-GB"/>
        </w:rPr>
        <w:t xml:space="preserve">act </w:t>
      </w:r>
      <w:r w:rsidRPr="00256744">
        <w:rPr>
          <w:lang w:val="en-GB"/>
        </w:rPr>
        <w:t xml:space="preserve">for repairing the environmental damage caused by a non-durable activity could bring </w:t>
      </w:r>
      <w:r w:rsidR="001060D0" w:rsidRPr="00256744">
        <w:rPr>
          <w:lang w:val="en-GB"/>
        </w:rPr>
        <w:t xml:space="preserve">a </w:t>
      </w:r>
      <w:r w:rsidRPr="00256744">
        <w:rPr>
          <w:lang w:val="en-GB"/>
        </w:rPr>
        <w:t>highly positive contribution for the country in general and biodiversity in particular</w:t>
      </w:r>
      <w:r w:rsidR="00DD5594" w:rsidRPr="00256744">
        <w:rPr>
          <w:lang w:val="en-GB"/>
        </w:rPr>
        <w:t xml:space="preserve">. </w:t>
      </w:r>
    </w:p>
    <w:p w14:paraId="2C4D2A1E" w14:textId="77777777" w:rsidR="006B7DFA" w:rsidRPr="00256744" w:rsidRDefault="00DD5594" w:rsidP="00831F90">
      <w:pPr>
        <w:pStyle w:val="NumberedParas"/>
        <w:tabs>
          <w:tab w:val="left" w:pos="540"/>
        </w:tabs>
        <w:spacing w:after="120"/>
        <w:ind w:left="0" w:firstLine="0"/>
        <w:rPr>
          <w:noProof w:val="0"/>
          <w:lang w:val="en-GB"/>
        </w:rPr>
      </w:pPr>
      <w:r w:rsidRPr="00256744">
        <w:rPr>
          <w:lang w:val="en-GB"/>
        </w:rPr>
        <w:t>The Environmental Assessment Act</w:t>
      </w:r>
      <w:r w:rsidR="006B7DFA" w:rsidRPr="00256744">
        <w:rPr>
          <w:lang w:val="en-GB"/>
        </w:rPr>
        <w:t xml:space="preserve">, Law No. 10/2010 was published in the Official Gazette No. 38, regarding the requirements of preparing </w:t>
      </w:r>
      <w:r w:rsidRPr="00256744">
        <w:rPr>
          <w:lang w:val="en-GB"/>
        </w:rPr>
        <w:t>environmental</w:t>
      </w:r>
      <w:r w:rsidR="00BD4D34" w:rsidRPr="00256744">
        <w:rPr>
          <w:lang w:val="en-GB"/>
        </w:rPr>
        <w:t xml:space="preserve"> impact assessment as</w:t>
      </w:r>
      <w:r w:rsidRPr="00256744">
        <w:rPr>
          <w:lang w:val="en-GB"/>
        </w:rPr>
        <w:t xml:space="preserve"> well</w:t>
      </w:r>
      <w:r w:rsidR="006B7DFA" w:rsidRPr="00256744">
        <w:rPr>
          <w:lang w:val="en-GB"/>
        </w:rPr>
        <w:t xml:space="preserve"> as the audit, licensing</w:t>
      </w:r>
      <w:r w:rsidR="001060D0" w:rsidRPr="00256744">
        <w:rPr>
          <w:lang w:val="en-GB"/>
        </w:rPr>
        <w:t>,</w:t>
      </w:r>
      <w:r w:rsidR="006B7DFA" w:rsidRPr="00256744">
        <w:rPr>
          <w:lang w:val="en-GB"/>
        </w:rPr>
        <w:t xml:space="preserve"> and environmental monitoring introduced as policy instruments on environmental management in the framework of</w:t>
      </w:r>
      <w:r w:rsidR="001F35E8" w:rsidRPr="00256744">
        <w:rPr>
          <w:lang w:val="en-GB"/>
        </w:rPr>
        <w:t xml:space="preserve"> </w:t>
      </w:r>
      <w:r w:rsidR="00BD4D34" w:rsidRPr="00256744">
        <w:rPr>
          <w:lang w:val="en-GB"/>
        </w:rPr>
        <w:t xml:space="preserve">the CAIA. </w:t>
      </w:r>
      <w:r w:rsidR="006B7DFA" w:rsidRPr="00256744">
        <w:rPr>
          <w:lang w:val="en-GB"/>
        </w:rPr>
        <w:t xml:space="preserve">IBAP and its </w:t>
      </w:r>
      <w:r w:rsidR="001060D0" w:rsidRPr="00256744">
        <w:rPr>
          <w:lang w:val="en-GB"/>
        </w:rPr>
        <w:t xml:space="preserve">PAs </w:t>
      </w:r>
      <w:r w:rsidR="006B7DFA" w:rsidRPr="00256744">
        <w:rPr>
          <w:lang w:val="en-GB"/>
        </w:rPr>
        <w:t xml:space="preserve">must </w:t>
      </w:r>
      <w:r w:rsidR="001060D0" w:rsidRPr="00256744">
        <w:rPr>
          <w:lang w:val="en-GB"/>
        </w:rPr>
        <w:t>provide an</w:t>
      </w:r>
      <w:r w:rsidR="006B7DFA" w:rsidRPr="00256744">
        <w:rPr>
          <w:lang w:val="en-GB"/>
        </w:rPr>
        <w:t xml:space="preserve"> evaluation before any environmental permit is issued, if the project in question resides in the geographic areas under their jurisdiction.</w:t>
      </w:r>
      <w:r w:rsidRPr="00256744">
        <w:rPr>
          <w:lang w:val="en-GB"/>
        </w:rPr>
        <w:t xml:space="preserve"> This law provides a general framework for the development of environmental and social safeguards </w:t>
      </w:r>
      <w:r w:rsidR="00BD4D34" w:rsidRPr="00256744">
        <w:rPr>
          <w:lang w:val="en-GB"/>
        </w:rPr>
        <w:t>to ensure an ecological</w:t>
      </w:r>
      <w:r w:rsidR="001060D0" w:rsidRPr="00256744">
        <w:rPr>
          <w:lang w:val="en-GB"/>
        </w:rPr>
        <w:t>ly</w:t>
      </w:r>
      <w:r w:rsidR="00BD4D34" w:rsidRPr="00256744">
        <w:rPr>
          <w:lang w:val="en-GB"/>
        </w:rPr>
        <w:t>, economic</w:t>
      </w:r>
      <w:r w:rsidR="001060D0" w:rsidRPr="00256744">
        <w:rPr>
          <w:lang w:val="en-GB"/>
        </w:rPr>
        <w:t>ally</w:t>
      </w:r>
      <w:r w:rsidR="00BD4D34" w:rsidRPr="00256744">
        <w:rPr>
          <w:lang w:val="en-GB"/>
        </w:rPr>
        <w:t>, and socially balanced environment.</w:t>
      </w:r>
    </w:p>
    <w:p w14:paraId="2C4D2A1F" w14:textId="77777777" w:rsidR="00606A61" w:rsidRPr="00256744" w:rsidRDefault="00606A61" w:rsidP="00606A61">
      <w:pPr>
        <w:pStyle w:val="NumberedParas"/>
        <w:tabs>
          <w:tab w:val="left" w:pos="540"/>
        </w:tabs>
        <w:spacing w:after="120"/>
        <w:ind w:left="0" w:firstLine="0"/>
        <w:rPr>
          <w:lang w:val="en-GB"/>
        </w:rPr>
      </w:pPr>
      <w:r w:rsidRPr="00256744">
        <w:rPr>
          <w:lang w:val="en-GB"/>
        </w:rPr>
        <w:t>The Forestry Law of 1991 (</w:t>
      </w:r>
      <w:r w:rsidRPr="00256744">
        <w:rPr>
          <w:i/>
          <w:lang w:val="en-GB"/>
        </w:rPr>
        <w:t>Lei Florestal</w:t>
      </w:r>
      <w:r w:rsidRPr="00256744">
        <w:rPr>
          <w:lang w:val="en-GB"/>
        </w:rPr>
        <w:t>, Decree-Law No. 4-A/91) establishes the need to develop and implement management plans for wildlife and forest concessions</w:t>
      </w:r>
      <w:r w:rsidRPr="00256744">
        <w:rPr>
          <w:rStyle w:val="FootnoteReference"/>
          <w:lang w:val="en-GB"/>
        </w:rPr>
        <w:footnoteReference w:id="23"/>
      </w:r>
      <w:r w:rsidRPr="00256744">
        <w:rPr>
          <w:lang w:val="en-GB"/>
        </w:rPr>
        <w:t xml:space="preserve"> under the authority and supervision of the </w:t>
      </w:r>
      <w:r w:rsidR="001060D0" w:rsidRPr="00256744">
        <w:rPr>
          <w:lang w:val="en-GB"/>
        </w:rPr>
        <w:t xml:space="preserve">DGFF </w:t>
      </w:r>
      <w:r w:rsidRPr="00256744">
        <w:rPr>
          <w:lang w:val="en-GB"/>
        </w:rPr>
        <w:t xml:space="preserve">of the </w:t>
      </w:r>
      <w:r w:rsidR="000D6890" w:rsidRPr="00256744">
        <w:rPr>
          <w:lang w:val="en-GB"/>
        </w:rPr>
        <w:t>MARD</w:t>
      </w:r>
      <w:r w:rsidRPr="00256744">
        <w:rPr>
          <w:lang w:val="en-GB"/>
        </w:rPr>
        <w:t>.</w:t>
      </w:r>
      <w:r w:rsidRPr="00256744">
        <w:rPr>
          <w:rFonts w:eastAsia="Cambria"/>
          <w:color w:val="000000"/>
          <w:sz w:val="23"/>
          <w:lang w:val="en-GB"/>
        </w:rPr>
        <w:t xml:space="preserve"> </w:t>
      </w:r>
      <w:r w:rsidRPr="00256744">
        <w:rPr>
          <w:lang w:val="en-GB"/>
        </w:rPr>
        <w:t>A revised Forest Law (Decree-Law No. 5/2011) p</w:t>
      </w:r>
      <w:r w:rsidR="00E4516D" w:rsidRPr="00256744">
        <w:rPr>
          <w:lang w:val="en-GB"/>
        </w:rPr>
        <w:t>r</w:t>
      </w:r>
      <w:r w:rsidRPr="00256744">
        <w:rPr>
          <w:lang w:val="en-GB"/>
        </w:rPr>
        <w:t>ovides further clari</w:t>
      </w:r>
      <w:r w:rsidR="00E4516D" w:rsidRPr="00256744">
        <w:rPr>
          <w:lang w:val="en-GB"/>
        </w:rPr>
        <w:t>f</w:t>
      </w:r>
      <w:r w:rsidRPr="00256744">
        <w:rPr>
          <w:lang w:val="en-GB"/>
        </w:rPr>
        <w:t xml:space="preserve">ication of the role of PAs in the conservation of the </w:t>
      </w:r>
      <w:r w:rsidR="00E4516D" w:rsidRPr="00256744">
        <w:rPr>
          <w:lang w:val="en-GB"/>
        </w:rPr>
        <w:t xml:space="preserve">country’s </w:t>
      </w:r>
      <w:r w:rsidRPr="00256744">
        <w:rPr>
          <w:lang w:val="en-GB"/>
        </w:rPr>
        <w:t xml:space="preserve">forests and </w:t>
      </w:r>
      <w:r w:rsidR="00E4516D" w:rsidRPr="00256744">
        <w:rPr>
          <w:lang w:val="en-GB"/>
        </w:rPr>
        <w:t xml:space="preserve">recognizes the </w:t>
      </w:r>
      <w:r w:rsidRPr="00256744">
        <w:rPr>
          <w:lang w:val="en-GB"/>
        </w:rPr>
        <w:t>IBAP as the management organ for patrimony and forestry</w:t>
      </w:r>
      <w:r w:rsidR="00E4516D" w:rsidRPr="00256744">
        <w:rPr>
          <w:lang w:val="en-GB"/>
        </w:rPr>
        <w:t>;</w:t>
      </w:r>
      <w:r w:rsidRPr="00256744">
        <w:rPr>
          <w:lang w:val="en-GB"/>
        </w:rPr>
        <w:t xml:space="preserve"> when necessary, this institution may also be solicited to be</w:t>
      </w:r>
      <w:r w:rsidR="00E4516D" w:rsidRPr="00256744">
        <w:rPr>
          <w:lang w:val="en-GB"/>
        </w:rPr>
        <w:t>come</w:t>
      </w:r>
      <w:r w:rsidRPr="00256744">
        <w:rPr>
          <w:lang w:val="en-GB"/>
        </w:rPr>
        <w:t xml:space="preserve"> part of the Forestry Technical Council. </w:t>
      </w:r>
    </w:p>
    <w:p w14:paraId="2C4D2A20" w14:textId="77777777" w:rsidR="00606A61" w:rsidRPr="00256744" w:rsidRDefault="00606A61" w:rsidP="00606A61">
      <w:pPr>
        <w:pStyle w:val="NumberedParas"/>
        <w:tabs>
          <w:tab w:val="left" w:pos="540"/>
        </w:tabs>
        <w:autoSpaceDE w:val="0"/>
        <w:autoSpaceDN w:val="0"/>
        <w:adjustRightInd w:val="0"/>
        <w:spacing w:after="120"/>
        <w:ind w:left="0" w:firstLine="0"/>
        <w:rPr>
          <w:lang w:val="en-GB"/>
        </w:rPr>
      </w:pPr>
      <w:r w:rsidRPr="00256744">
        <w:rPr>
          <w:lang w:val="en-GB"/>
        </w:rPr>
        <w:t xml:space="preserve">Additional forestry-related policies and legislation include: a) Ministerial Decree No. 01/GM, 1996 (of December 1996), which provides the regulatory framework for communal forest management and asserts to </w:t>
      </w:r>
      <w:r w:rsidR="00E4516D" w:rsidRPr="00256744">
        <w:rPr>
          <w:lang w:val="en-GB"/>
        </w:rPr>
        <w:t xml:space="preserve">DGFF </w:t>
      </w:r>
      <w:r w:rsidRPr="00256744">
        <w:rPr>
          <w:lang w:val="en-GB"/>
        </w:rPr>
        <w:t>the mandate to regulate all lands under “communal forest regime” in order to effectively assist rural communities in establishing sustainable forest management practices (</w:t>
      </w:r>
      <w:r w:rsidRPr="00256744">
        <w:rPr>
          <w:i/>
          <w:lang w:val="en-GB"/>
        </w:rPr>
        <w:t>Regulamento da Gestão da Floresta Comunitária</w:t>
      </w:r>
      <w:r w:rsidRPr="00256744">
        <w:rPr>
          <w:lang w:val="en-GB"/>
        </w:rPr>
        <w:t>); b) the National Forest Management Plan (1997), aimed at reversing the trends of deforestation and forest degradation; and c) the National Forestry Policy (2010) and the Forestry Master Plan (2010). Finally, with the goal of adopting actions directed toward mitigating the effects of climate change, attracting investment</w:t>
      </w:r>
      <w:r w:rsidR="00E4516D" w:rsidRPr="00256744">
        <w:rPr>
          <w:lang w:val="en-GB"/>
        </w:rPr>
        <w:t>,</w:t>
      </w:r>
      <w:r w:rsidRPr="00256744">
        <w:rPr>
          <w:lang w:val="en-GB"/>
        </w:rPr>
        <w:t xml:space="preserve"> and promoting the sustainable management of natural resources, the GoGB initiated participation in the Reduced Emissions from Deforestati</w:t>
      </w:r>
      <w:r w:rsidR="00C862FD" w:rsidRPr="00256744">
        <w:rPr>
          <w:lang w:val="en-GB"/>
        </w:rPr>
        <w:t>on and Forest Degradation (REDD</w:t>
      </w:r>
      <w:r w:rsidRPr="00256744">
        <w:rPr>
          <w:lang w:val="en-GB"/>
        </w:rPr>
        <w:t xml:space="preserve">) initiative (under the </w:t>
      </w:r>
      <w:r w:rsidR="00E4516D" w:rsidRPr="00256744">
        <w:rPr>
          <w:noProof w:val="0"/>
          <w:lang w:val="en-GB"/>
        </w:rPr>
        <w:t xml:space="preserve">United Nations </w:t>
      </w:r>
      <w:r w:rsidR="00044750" w:rsidRPr="00256744">
        <w:rPr>
          <w:noProof w:val="0"/>
          <w:lang w:val="en-GB"/>
        </w:rPr>
        <w:t xml:space="preserve">Framework Convention on Climate Change </w:t>
      </w:r>
      <w:r w:rsidR="00E4516D" w:rsidRPr="00256744">
        <w:rPr>
          <w:noProof w:val="0"/>
          <w:lang w:val="en-GB"/>
        </w:rPr>
        <w:t>[</w:t>
      </w:r>
      <w:r w:rsidRPr="00256744">
        <w:rPr>
          <w:lang w:val="en-GB"/>
        </w:rPr>
        <w:t>UNFCCC</w:t>
      </w:r>
      <w:r w:rsidR="00E4516D" w:rsidRPr="00256744">
        <w:rPr>
          <w:lang w:val="en-GB"/>
        </w:rPr>
        <w:t>]</w:t>
      </w:r>
      <w:r w:rsidRPr="00256744">
        <w:rPr>
          <w:lang w:val="en-GB"/>
        </w:rPr>
        <w:t xml:space="preserve">) by applying for membership of the UN-REDD </w:t>
      </w:r>
      <w:r w:rsidR="00E4516D" w:rsidRPr="00256744">
        <w:rPr>
          <w:lang w:val="en-GB"/>
        </w:rPr>
        <w:t xml:space="preserve">program </w:t>
      </w:r>
      <w:r w:rsidRPr="00256744">
        <w:rPr>
          <w:lang w:val="en-GB"/>
        </w:rPr>
        <w:t xml:space="preserve">in </w:t>
      </w:r>
      <w:r w:rsidR="00E4516D" w:rsidRPr="00256744">
        <w:rPr>
          <w:lang w:val="en-GB"/>
        </w:rPr>
        <w:t xml:space="preserve">early </w:t>
      </w:r>
      <w:r w:rsidRPr="00256744">
        <w:rPr>
          <w:lang w:val="en-GB"/>
        </w:rPr>
        <w:t>2014</w:t>
      </w:r>
      <w:r w:rsidR="00FF4FC0" w:rsidRPr="00256744">
        <w:rPr>
          <w:noProof w:val="0"/>
          <w:lang w:val="en-GB"/>
        </w:rPr>
        <w:t>)</w:t>
      </w:r>
      <w:r w:rsidR="00665D4B" w:rsidRPr="00256744">
        <w:rPr>
          <w:noProof w:val="0"/>
          <w:lang w:val="en-GB"/>
        </w:rPr>
        <w:t>.</w:t>
      </w:r>
    </w:p>
    <w:p w14:paraId="2C4D2A21" w14:textId="77777777" w:rsidR="006B7DFA" w:rsidRPr="00256744" w:rsidRDefault="003B041C" w:rsidP="008E4789">
      <w:pPr>
        <w:pStyle w:val="NumberedParas"/>
        <w:autoSpaceDE w:val="0"/>
        <w:autoSpaceDN w:val="0"/>
        <w:adjustRightInd w:val="0"/>
        <w:spacing w:after="120"/>
        <w:ind w:left="0" w:firstLine="0"/>
        <w:rPr>
          <w:rFonts w:eastAsia="Cambria"/>
          <w:color w:val="000000"/>
          <w:lang w:val="en-GB"/>
        </w:rPr>
      </w:pPr>
      <w:r w:rsidRPr="00256744">
        <w:rPr>
          <w:lang w:val="en-GB"/>
        </w:rPr>
        <w:t>Two acts of legislation apply to the regulation of fishing practices within the PAs</w:t>
      </w:r>
      <w:r w:rsidR="00F53EF2" w:rsidRPr="00256744">
        <w:rPr>
          <w:lang w:val="en-GB"/>
        </w:rPr>
        <w:t>. Firs</w:t>
      </w:r>
      <w:r w:rsidRPr="00256744">
        <w:rPr>
          <w:lang w:val="en-GB"/>
        </w:rPr>
        <w:t>t</w:t>
      </w:r>
      <w:r w:rsidR="00F53EF2" w:rsidRPr="00256744">
        <w:rPr>
          <w:lang w:val="en-GB"/>
        </w:rPr>
        <w:t>, t</w:t>
      </w:r>
      <w:r w:rsidR="008A4F4A" w:rsidRPr="00256744">
        <w:rPr>
          <w:lang w:val="en-GB"/>
        </w:rPr>
        <w:t>he General Law on Fisheries</w:t>
      </w:r>
      <w:r w:rsidR="00E41A1E" w:rsidRPr="00256744">
        <w:rPr>
          <w:lang w:val="en-GB"/>
        </w:rPr>
        <w:t xml:space="preserve"> </w:t>
      </w:r>
      <w:r w:rsidR="008A4F4A" w:rsidRPr="00256744">
        <w:rPr>
          <w:lang w:val="en-GB"/>
        </w:rPr>
        <w:t>(Decree-Law No. 10/2011)</w:t>
      </w:r>
      <w:r w:rsidR="00F53EF2" w:rsidRPr="00256744">
        <w:rPr>
          <w:lang w:val="en-GB"/>
        </w:rPr>
        <w:t xml:space="preserve"> </w:t>
      </w:r>
      <w:r w:rsidR="008A4F4A" w:rsidRPr="00256744">
        <w:rPr>
          <w:lang w:val="en-GB"/>
        </w:rPr>
        <w:t>approves th</w:t>
      </w:r>
      <w:r w:rsidR="00F53EF2" w:rsidRPr="00256744">
        <w:rPr>
          <w:lang w:val="en-GB"/>
        </w:rPr>
        <w:t>e basic f</w:t>
      </w:r>
      <w:r w:rsidR="008A4F4A" w:rsidRPr="00256744">
        <w:rPr>
          <w:lang w:val="en-GB"/>
        </w:rPr>
        <w:t xml:space="preserve">ishing </w:t>
      </w:r>
      <w:r w:rsidR="00F53EF2" w:rsidRPr="00256744">
        <w:rPr>
          <w:lang w:val="en-GB"/>
        </w:rPr>
        <w:t>l</w:t>
      </w:r>
      <w:r w:rsidR="008A4F4A" w:rsidRPr="00256744">
        <w:rPr>
          <w:lang w:val="en-GB"/>
        </w:rPr>
        <w:t xml:space="preserve">egislation and establishes the requirements to be met in order to perform any activity related to </w:t>
      </w:r>
      <w:r w:rsidRPr="00256744">
        <w:rPr>
          <w:lang w:val="en-GB"/>
        </w:rPr>
        <w:t xml:space="preserve">the use of </w:t>
      </w:r>
      <w:r w:rsidR="008A4F4A" w:rsidRPr="00256744">
        <w:rPr>
          <w:lang w:val="en-GB"/>
        </w:rPr>
        <w:t xml:space="preserve">aquatic biological resources within waters under the jurisdiction of Guinea-Bissau. </w:t>
      </w:r>
      <w:r w:rsidR="00F53EF2" w:rsidRPr="00256744">
        <w:rPr>
          <w:lang w:val="en-GB"/>
        </w:rPr>
        <w:t>Second,</w:t>
      </w:r>
      <w:r w:rsidR="006561A9" w:rsidRPr="00256744">
        <w:rPr>
          <w:lang w:val="en-GB"/>
        </w:rPr>
        <w:t xml:space="preserve"> the</w:t>
      </w:r>
      <w:r w:rsidR="00F53EF2" w:rsidRPr="00256744">
        <w:rPr>
          <w:lang w:val="en-GB"/>
        </w:rPr>
        <w:t xml:space="preserve"> </w:t>
      </w:r>
      <w:r w:rsidR="008A4F4A" w:rsidRPr="00256744">
        <w:rPr>
          <w:rFonts w:eastAsia="Cambria"/>
          <w:color w:val="000000"/>
          <w:lang w:val="en-GB"/>
        </w:rPr>
        <w:t>Artisanal Fisheries Regulation (Decree No. 24/2011)</w:t>
      </w:r>
      <w:r w:rsidRPr="00256744">
        <w:rPr>
          <w:rFonts w:eastAsia="Cambria"/>
          <w:color w:val="000000"/>
          <w:lang w:val="en-GB"/>
        </w:rPr>
        <w:t xml:space="preserve"> is focused on </w:t>
      </w:r>
      <w:r w:rsidR="008A4F4A" w:rsidRPr="00256744">
        <w:rPr>
          <w:rFonts w:eastAsia="Cambria"/>
          <w:color w:val="000000"/>
          <w:lang w:val="en-GB"/>
        </w:rPr>
        <w:t>artisanal fisheries within the inland waters and territorial sea</w:t>
      </w:r>
      <w:r w:rsidRPr="00256744">
        <w:rPr>
          <w:rFonts w:eastAsia="Cambria"/>
          <w:color w:val="000000"/>
          <w:lang w:val="en-GB"/>
        </w:rPr>
        <w:t>s</w:t>
      </w:r>
      <w:r w:rsidR="006561A9" w:rsidRPr="00256744">
        <w:rPr>
          <w:rFonts w:eastAsia="Cambria"/>
          <w:color w:val="000000"/>
          <w:lang w:val="en-GB"/>
        </w:rPr>
        <w:t xml:space="preserve"> of</w:t>
      </w:r>
      <w:r w:rsidR="008A4F4A" w:rsidRPr="00256744">
        <w:rPr>
          <w:rFonts w:eastAsia="Cambria"/>
          <w:color w:val="000000"/>
          <w:lang w:val="en-GB"/>
        </w:rPr>
        <w:t xml:space="preserve"> </w:t>
      </w:r>
      <w:r w:rsidRPr="00256744">
        <w:rPr>
          <w:rFonts w:eastAsia="Cambria"/>
          <w:color w:val="000000"/>
          <w:lang w:val="en-GB"/>
        </w:rPr>
        <w:t>Guinea-</w:t>
      </w:r>
      <w:r w:rsidR="008A4F4A" w:rsidRPr="00256744">
        <w:rPr>
          <w:rFonts w:eastAsia="Cambria"/>
          <w:color w:val="000000"/>
          <w:lang w:val="en-GB"/>
        </w:rPr>
        <w:t xml:space="preserve">Bissau. In particular, </w:t>
      </w:r>
      <w:r w:rsidRPr="00256744">
        <w:rPr>
          <w:rFonts w:eastAsia="Cambria"/>
          <w:color w:val="000000"/>
          <w:lang w:val="en-GB"/>
        </w:rPr>
        <w:t xml:space="preserve">the regulation </w:t>
      </w:r>
      <w:r w:rsidR="008A4F4A" w:rsidRPr="00256744">
        <w:rPr>
          <w:rFonts w:eastAsia="Cambria"/>
          <w:color w:val="000000"/>
          <w:lang w:val="en-GB"/>
        </w:rPr>
        <w:t xml:space="preserve">specifies </w:t>
      </w:r>
      <w:r w:rsidRPr="00256744">
        <w:rPr>
          <w:rFonts w:eastAsia="Cambria"/>
          <w:color w:val="000000"/>
          <w:lang w:val="en-GB"/>
        </w:rPr>
        <w:t xml:space="preserve">requirements to be met by </w:t>
      </w:r>
      <w:r w:rsidR="008A4F4A" w:rsidRPr="00256744">
        <w:rPr>
          <w:rFonts w:eastAsia="Cambria"/>
          <w:color w:val="000000"/>
          <w:lang w:val="en-GB"/>
        </w:rPr>
        <w:t xml:space="preserve">fishing vessels, fishing zones, as well as fishing </w:t>
      </w:r>
      <w:r w:rsidRPr="00256744">
        <w:rPr>
          <w:rFonts w:eastAsia="Cambria"/>
          <w:color w:val="000000"/>
          <w:lang w:val="en-GB"/>
        </w:rPr>
        <w:t>licenses</w:t>
      </w:r>
      <w:r w:rsidR="008A4F4A" w:rsidRPr="00256744">
        <w:rPr>
          <w:rFonts w:eastAsia="Cambria"/>
          <w:color w:val="000000"/>
          <w:lang w:val="en-GB"/>
        </w:rPr>
        <w:t>, gear</w:t>
      </w:r>
      <w:r w:rsidRPr="00256744">
        <w:rPr>
          <w:rFonts w:eastAsia="Cambria"/>
          <w:color w:val="000000"/>
          <w:lang w:val="en-GB"/>
        </w:rPr>
        <w:t>,</w:t>
      </w:r>
      <w:r w:rsidR="008A4F4A" w:rsidRPr="00256744">
        <w:rPr>
          <w:rFonts w:eastAsia="Cambria"/>
          <w:color w:val="000000"/>
          <w:lang w:val="en-GB"/>
        </w:rPr>
        <w:t xml:space="preserve"> and methods, according to the sustainable </w:t>
      </w:r>
      <w:r w:rsidRPr="00256744">
        <w:rPr>
          <w:rFonts w:eastAsia="Cambria"/>
          <w:color w:val="000000"/>
          <w:lang w:val="en-GB"/>
        </w:rPr>
        <w:t xml:space="preserve">use </w:t>
      </w:r>
      <w:r w:rsidR="008A4F4A" w:rsidRPr="00256744">
        <w:rPr>
          <w:rFonts w:eastAsia="Cambria"/>
          <w:color w:val="000000"/>
          <w:lang w:val="en-GB"/>
        </w:rPr>
        <w:t>of aquatic biolo</w:t>
      </w:r>
      <w:r w:rsidR="006561A9" w:rsidRPr="00256744">
        <w:rPr>
          <w:rFonts w:eastAsia="Cambria"/>
          <w:color w:val="000000"/>
          <w:lang w:val="en-GB"/>
        </w:rPr>
        <w:t>gical resources of the country</w:t>
      </w:r>
      <w:r w:rsidR="008A4F4A" w:rsidRPr="00256744">
        <w:rPr>
          <w:rFonts w:eastAsia="Cambria"/>
          <w:color w:val="000000"/>
          <w:lang w:val="en-GB"/>
        </w:rPr>
        <w:t>. It also prescribes inspections, controls</w:t>
      </w:r>
      <w:r w:rsidRPr="00256744">
        <w:rPr>
          <w:rFonts w:eastAsia="Cambria"/>
          <w:color w:val="000000"/>
          <w:lang w:val="en-GB"/>
        </w:rPr>
        <w:t>,</w:t>
      </w:r>
      <w:r w:rsidR="008A4F4A" w:rsidRPr="00256744">
        <w:rPr>
          <w:rFonts w:eastAsia="Cambria"/>
          <w:color w:val="000000"/>
          <w:lang w:val="en-GB"/>
        </w:rPr>
        <w:t xml:space="preserve"> and fines to be paid for illegal artisanal fishing activities. Revision of the General Law on Fisheries and the Artisanal Fisheries Regulation resulted in</w:t>
      </w:r>
      <w:r w:rsidRPr="00256744">
        <w:rPr>
          <w:rFonts w:eastAsia="Cambria"/>
          <w:color w:val="000000"/>
          <w:lang w:val="en-GB"/>
        </w:rPr>
        <w:t xml:space="preserve"> the following: </w:t>
      </w:r>
      <w:r w:rsidR="00F53EF2" w:rsidRPr="00256744">
        <w:rPr>
          <w:rFonts w:eastAsia="Cambria"/>
          <w:color w:val="000000"/>
          <w:lang w:val="en-GB"/>
        </w:rPr>
        <w:t>a) the i</w:t>
      </w:r>
      <w:r w:rsidR="006B7DFA" w:rsidRPr="00256744">
        <w:rPr>
          <w:rFonts w:eastAsia="Cambria"/>
          <w:color w:val="000000"/>
          <w:lang w:val="en-GB"/>
        </w:rPr>
        <w:t xml:space="preserve">ntroduction of the Reserved Fishing Zones concept; </w:t>
      </w:r>
      <w:r w:rsidRPr="00256744">
        <w:rPr>
          <w:rFonts w:eastAsia="Cambria"/>
          <w:color w:val="000000"/>
          <w:lang w:val="en-GB"/>
        </w:rPr>
        <w:t xml:space="preserve">this </w:t>
      </w:r>
      <w:r w:rsidR="006B7DFA" w:rsidRPr="00256744">
        <w:rPr>
          <w:rFonts w:eastAsia="Cambria"/>
          <w:color w:val="000000"/>
          <w:lang w:val="en-GB"/>
        </w:rPr>
        <w:t xml:space="preserve">must be </w:t>
      </w:r>
      <w:r w:rsidRPr="00256744">
        <w:rPr>
          <w:rFonts w:eastAsia="Cambria"/>
          <w:color w:val="000000"/>
          <w:lang w:val="en-GB"/>
        </w:rPr>
        <w:t xml:space="preserve">created </w:t>
      </w:r>
      <w:r w:rsidR="006B7DFA" w:rsidRPr="00256744">
        <w:rPr>
          <w:rFonts w:eastAsia="Cambria"/>
          <w:color w:val="000000"/>
          <w:lang w:val="en-GB"/>
        </w:rPr>
        <w:t>jointly by the General Directors of Artisanal Fisheries, Environment</w:t>
      </w:r>
      <w:r w:rsidR="006561A9" w:rsidRPr="00256744">
        <w:rPr>
          <w:rFonts w:eastAsia="Cambria"/>
          <w:color w:val="000000"/>
          <w:lang w:val="en-GB"/>
        </w:rPr>
        <w:t xml:space="preserve">, and IBAP; related </w:t>
      </w:r>
      <w:r w:rsidR="006561A9" w:rsidRPr="00256744">
        <w:rPr>
          <w:rFonts w:eastAsia="Cambria"/>
          <w:color w:val="000000"/>
          <w:lang w:val="en-GB"/>
        </w:rPr>
        <w:lastRenderedPageBreak/>
        <w:t>r</w:t>
      </w:r>
      <w:r w:rsidR="006B7DFA" w:rsidRPr="00256744">
        <w:rPr>
          <w:rFonts w:eastAsia="Cambria"/>
          <w:color w:val="000000"/>
          <w:lang w:val="en-GB"/>
        </w:rPr>
        <w:t xml:space="preserve">egulations and participatory management are </w:t>
      </w:r>
      <w:r w:rsidR="006561A9" w:rsidRPr="00256744">
        <w:rPr>
          <w:rFonts w:eastAsia="Cambria"/>
          <w:color w:val="000000"/>
          <w:lang w:val="en-GB"/>
        </w:rPr>
        <w:t xml:space="preserve">to be </w:t>
      </w:r>
      <w:r w:rsidR="006B7DFA" w:rsidRPr="00256744">
        <w:rPr>
          <w:rFonts w:eastAsia="Cambria"/>
          <w:color w:val="000000"/>
          <w:lang w:val="en-GB"/>
        </w:rPr>
        <w:t xml:space="preserve">elaborated by IBAP and its partners; </w:t>
      </w:r>
      <w:r w:rsidR="006561A9" w:rsidRPr="00256744">
        <w:rPr>
          <w:rFonts w:eastAsia="Cambria"/>
          <w:color w:val="000000"/>
          <w:lang w:val="en-GB"/>
        </w:rPr>
        <w:t>b) p</w:t>
      </w:r>
      <w:r w:rsidR="006B7DFA" w:rsidRPr="00256744">
        <w:rPr>
          <w:rFonts w:eastAsia="Cambria"/>
          <w:color w:val="000000"/>
          <w:lang w:val="en-GB"/>
        </w:rPr>
        <w:t>rohibition of hunting, capture</w:t>
      </w:r>
      <w:r w:rsidR="006561A9" w:rsidRPr="00256744">
        <w:rPr>
          <w:rFonts w:eastAsia="Cambria"/>
          <w:color w:val="000000"/>
          <w:lang w:val="en-GB"/>
        </w:rPr>
        <w:t>,</w:t>
      </w:r>
      <w:r w:rsidR="006B7DFA" w:rsidRPr="00256744">
        <w:rPr>
          <w:rFonts w:eastAsia="Cambria"/>
          <w:color w:val="000000"/>
          <w:lang w:val="en-GB"/>
        </w:rPr>
        <w:t xml:space="preserve"> and detention of all seabird species, as well as onboard possession, landing, marketing or offering for sale of species of marine mammals, sea turtles and crocodiles, stingrays</w:t>
      </w:r>
      <w:r w:rsidR="006561A9" w:rsidRPr="00256744">
        <w:rPr>
          <w:rFonts w:eastAsia="Cambria"/>
          <w:color w:val="000000"/>
          <w:lang w:val="en-GB"/>
        </w:rPr>
        <w:t>,</w:t>
      </w:r>
      <w:r w:rsidR="006B7DFA" w:rsidRPr="00256744">
        <w:rPr>
          <w:rFonts w:eastAsia="Cambria"/>
          <w:color w:val="000000"/>
          <w:lang w:val="en-GB"/>
        </w:rPr>
        <w:t xml:space="preserve"> and sharks as well as other species considered threatened or endangered </w:t>
      </w:r>
      <w:r w:rsidRPr="00256744">
        <w:rPr>
          <w:rFonts w:eastAsia="Cambria"/>
          <w:color w:val="000000"/>
          <w:lang w:val="en-GB"/>
        </w:rPr>
        <w:t>that are</w:t>
      </w:r>
      <w:r w:rsidR="006B7DFA" w:rsidRPr="00256744">
        <w:rPr>
          <w:rFonts w:eastAsia="Cambria"/>
          <w:color w:val="000000"/>
          <w:lang w:val="en-GB"/>
        </w:rPr>
        <w:t xml:space="preserve"> included in the list of species to be protected; </w:t>
      </w:r>
      <w:r w:rsidR="006561A9" w:rsidRPr="00256744">
        <w:rPr>
          <w:rFonts w:eastAsia="Cambria"/>
          <w:color w:val="000000"/>
          <w:lang w:val="en-GB"/>
        </w:rPr>
        <w:t>c) p</w:t>
      </w:r>
      <w:r w:rsidR="006B7DFA" w:rsidRPr="00256744">
        <w:rPr>
          <w:rFonts w:eastAsia="Cambria"/>
          <w:color w:val="000000"/>
          <w:lang w:val="en-GB"/>
        </w:rPr>
        <w:t xml:space="preserve">rohibition or restriction of </w:t>
      </w:r>
      <w:r w:rsidRPr="00256744">
        <w:rPr>
          <w:rFonts w:eastAsia="Cambria"/>
          <w:color w:val="000000"/>
          <w:lang w:val="en-GB"/>
        </w:rPr>
        <w:t xml:space="preserve">the </w:t>
      </w:r>
      <w:r w:rsidR="006B7DFA" w:rsidRPr="00256744">
        <w:rPr>
          <w:rFonts w:eastAsia="Cambria"/>
          <w:color w:val="000000"/>
          <w:lang w:val="en-GB"/>
        </w:rPr>
        <w:t>use of mangroves for fish processing, marketing</w:t>
      </w:r>
      <w:r w:rsidR="006561A9" w:rsidRPr="00256744">
        <w:rPr>
          <w:rFonts w:eastAsia="Cambria"/>
          <w:color w:val="000000"/>
          <w:lang w:val="en-GB"/>
        </w:rPr>
        <w:t>,</w:t>
      </w:r>
      <w:r w:rsidR="006B7DFA" w:rsidRPr="00256744">
        <w:rPr>
          <w:rFonts w:eastAsia="Cambria"/>
          <w:color w:val="000000"/>
          <w:lang w:val="en-GB"/>
        </w:rPr>
        <w:t xml:space="preserve"> and construction; </w:t>
      </w:r>
      <w:r w:rsidR="006561A9" w:rsidRPr="00256744">
        <w:rPr>
          <w:rFonts w:eastAsia="Cambria"/>
          <w:color w:val="000000"/>
          <w:lang w:val="en-GB"/>
        </w:rPr>
        <w:t xml:space="preserve">and </w:t>
      </w:r>
      <w:r w:rsidR="006B7DFA" w:rsidRPr="00256744">
        <w:rPr>
          <w:rFonts w:eastAsia="Cambria"/>
          <w:color w:val="000000"/>
          <w:lang w:val="en-GB"/>
        </w:rPr>
        <w:t xml:space="preserve">d) </w:t>
      </w:r>
      <w:r w:rsidR="006561A9" w:rsidRPr="00256744">
        <w:rPr>
          <w:rFonts w:eastAsia="Cambria"/>
          <w:color w:val="000000"/>
          <w:lang w:val="en-GB"/>
        </w:rPr>
        <w:t>the r</w:t>
      </w:r>
      <w:r w:rsidR="006B7DFA" w:rsidRPr="00256744">
        <w:rPr>
          <w:rFonts w:eastAsia="Cambria"/>
          <w:color w:val="000000"/>
          <w:lang w:val="en-GB"/>
        </w:rPr>
        <w:t xml:space="preserve">ecognition of the Marine Parks Guards as </w:t>
      </w:r>
      <w:r w:rsidR="006561A9" w:rsidRPr="00256744">
        <w:rPr>
          <w:rFonts w:eastAsia="Cambria"/>
          <w:color w:val="000000"/>
          <w:lang w:val="en-GB"/>
        </w:rPr>
        <w:t>entities for surveillance and for the</w:t>
      </w:r>
      <w:r w:rsidR="006B7DFA" w:rsidRPr="00256744">
        <w:rPr>
          <w:rFonts w:eastAsia="Cambria"/>
          <w:color w:val="000000"/>
          <w:lang w:val="en-GB"/>
        </w:rPr>
        <w:t xml:space="preserve"> control </w:t>
      </w:r>
      <w:r w:rsidR="006561A9" w:rsidRPr="00256744">
        <w:rPr>
          <w:rFonts w:eastAsia="Cambria"/>
          <w:color w:val="000000"/>
          <w:lang w:val="en-GB"/>
        </w:rPr>
        <w:t xml:space="preserve">of </w:t>
      </w:r>
      <w:r w:rsidR="006B7DFA" w:rsidRPr="00256744">
        <w:rPr>
          <w:rFonts w:eastAsia="Cambria"/>
          <w:color w:val="000000"/>
          <w:lang w:val="en-GB"/>
        </w:rPr>
        <w:t>artisanal fishing activities in their areas of jurisdiction.</w:t>
      </w:r>
    </w:p>
    <w:p w14:paraId="2C4D2A22" w14:textId="77777777" w:rsidR="00B74411" w:rsidRPr="00256744" w:rsidRDefault="008C50D2" w:rsidP="008C50D2">
      <w:pPr>
        <w:pStyle w:val="Heading3"/>
        <w:rPr>
          <w:lang w:val="en-GB"/>
        </w:rPr>
      </w:pPr>
      <w:bookmarkStart w:id="9" w:name="_Toc412825260"/>
      <w:r w:rsidRPr="00256744">
        <w:rPr>
          <w:lang w:val="en-GB"/>
        </w:rPr>
        <w:t xml:space="preserve">I.2. </w:t>
      </w:r>
      <w:r w:rsidR="006B1307" w:rsidRPr="00256744">
        <w:rPr>
          <w:lang w:val="en-GB"/>
        </w:rPr>
        <w:t xml:space="preserve">Threats, </w:t>
      </w:r>
      <w:r w:rsidR="00CA1579" w:rsidRPr="00256744">
        <w:rPr>
          <w:lang w:val="en-GB"/>
        </w:rPr>
        <w:t>r</w:t>
      </w:r>
      <w:r w:rsidR="006B1307" w:rsidRPr="00256744">
        <w:rPr>
          <w:lang w:val="en-GB"/>
        </w:rPr>
        <w:t>oot causes</w:t>
      </w:r>
      <w:r w:rsidR="003B041C" w:rsidRPr="00256744">
        <w:rPr>
          <w:lang w:val="en-GB"/>
        </w:rPr>
        <w:t>,</w:t>
      </w:r>
      <w:r w:rsidR="006B1307" w:rsidRPr="00256744">
        <w:rPr>
          <w:lang w:val="en-GB"/>
        </w:rPr>
        <w:t xml:space="preserve"> and </w:t>
      </w:r>
      <w:r w:rsidR="00CA1579" w:rsidRPr="00256744">
        <w:rPr>
          <w:lang w:val="en-GB"/>
        </w:rPr>
        <w:t>i</w:t>
      </w:r>
      <w:r w:rsidR="006B1307" w:rsidRPr="00256744">
        <w:rPr>
          <w:lang w:val="en-GB"/>
        </w:rPr>
        <w:t>mpacts</w:t>
      </w:r>
      <w:bookmarkEnd w:id="9"/>
    </w:p>
    <w:p w14:paraId="2C4D2A23" w14:textId="77777777" w:rsidR="00BD3548" w:rsidRPr="00256744" w:rsidRDefault="00B357F5" w:rsidP="002A0DAB">
      <w:pPr>
        <w:pStyle w:val="NumberedParas"/>
        <w:tabs>
          <w:tab w:val="left" w:pos="540"/>
        </w:tabs>
        <w:autoSpaceDE w:val="0"/>
        <w:autoSpaceDN w:val="0"/>
        <w:adjustRightInd w:val="0"/>
        <w:spacing w:after="120"/>
        <w:ind w:left="0" w:firstLine="0"/>
        <w:rPr>
          <w:lang w:val="en-GB"/>
        </w:rPr>
      </w:pPr>
      <w:r w:rsidRPr="00256744">
        <w:rPr>
          <w:lang w:val="en-GB"/>
        </w:rPr>
        <w:t xml:space="preserve">The rich diversity present in </w:t>
      </w:r>
      <w:r w:rsidR="00BC1DAF" w:rsidRPr="00256744">
        <w:rPr>
          <w:lang w:val="en-GB"/>
        </w:rPr>
        <w:t>Guinea-Bissau</w:t>
      </w:r>
      <w:r w:rsidR="00BD3548" w:rsidRPr="00256744">
        <w:rPr>
          <w:lang w:val="en-GB"/>
        </w:rPr>
        <w:t xml:space="preserve"> is under increasing threat. In the coastal and marine areas </w:t>
      </w:r>
      <w:r w:rsidRPr="00256744">
        <w:rPr>
          <w:lang w:val="en-GB"/>
        </w:rPr>
        <w:t xml:space="preserve">threats </w:t>
      </w:r>
      <w:r w:rsidR="00BD3548" w:rsidRPr="00256744">
        <w:rPr>
          <w:lang w:val="en-GB"/>
        </w:rPr>
        <w:t xml:space="preserve">stem from subsistence activities such as itinerant agriculture, rice production, </w:t>
      </w:r>
      <w:r w:rsidR="00E04086" w:rsidRPr="00256744">
        <w:rPr>
          <w:lang w:val="en-GB"/>
        </w:rPr>
        <w:t xml:space="preserve">and </w:t>
      </w:r>
      <w:r w:rsidR="00BD3548" w:rsidRPr="00256744">
        <w:rPr>
          <w:lang w:val="en-GB"/>
        </w:rPr>
        <w:t>artisanal fishing</w:t>
      </w:r>
      <w:r w:rsidR="00A22F92" w:rsidRPr="00256744">
        <w:rPr>
          <w:lang w:val="en-GB"/>
        </w:rPr>
        <w:t>,</w:t>
      </w:r>
      <w:r w:rsidR="00BD3548" w:rsidRPr="00256744">
        <w:rPr>
          <w:lang w:val="en-GB"/>
        </w:rPr>
        <w:t xml:space="preserve"> as well as the rapidly growing and weakly regulated industrial fishing sector. In the Forest Belt threats are also increasing and include practices such as shifting agriculture, subsistence hunting, charcoal manufacturing, indiscriminate felling of forest resources and the rapid expansion of cashew plantations.</w:t>
      </w:r>
      <w:r w:rsidR="008E0036" w:rsidRPr="00256744">
        <w:rPr>
          <w:lang w:val="en-GB"/>
        </w:rPr>
        <w:t xml:space="preserve"> The</w:t>
      </w:r>
      <w:r w:rsidR="00A22F92" w:rsidRPr="00256744">
        <w:rPr>
          <w:lang w:val="en-GB"/>
        </w:rPr>
        <w:t>se</w:t>
      </w:r>
      <w:r w:rsidR="008E0036" w:rsidRPr="00256744">
        <w:rPr>
          <w:lang w:val="en-GB"/>
        </w:rPr>
        <w:t xml:space="preserve"> t</w:t>
      </w:r>
      <w:r w:rsidR="00A22F92" w:rsidRPr="00256744">
        <w:rPr>
          <w:lang w:val="en-GB"/>
        </w:rPr>
        <w:t>h</w:t>
      </w:r>
      <w:r w:rsidR="008E0036" w:rsidRPr="00256744">
        <w:rPr>
          <w:lang w:val="en-GB"/>
        </w:rPr>
        <w:t>reats have res</w:t>
      </w:r>
      <w:r w:rsidR="00A22F92" w:rsidRPr="00256744">
        <w:rPr>
          <w:lang w:val="en-GB"/>
        </w:rPr>
        <w:t>ulted in the loss</w:t>
      </w:r>
      <w:r w:rsidR="00A22F92" w:rsidRPr="00256744">
        <w:rPr>
          <w:noProof w:val="0"/>
          <w:lang w:val="en-GB"/>
        </w:rPr>
        <w:t xml:space="preserve"> </w:t>
      </w:r>
      <w:r w:rsidR="00441EB5" w:rsidRPr="00256744">
        <w:rPr>
          <w:noProof w:val="0"/>
          <w:lang w:val="en-GB"/>
        </w:rPr>
        <w:t>of</w:t>
      </w:r>
      <w:r w:rsidR="00A22F92" w:rsidRPr="00256744">
        <w:rPr>
          <w:lang w:val="en-GB"/>
        </w:rPr>
        <w:t xml:space="preserve"> biodiver</w:t>
      </w:r>
      <w:r w:rsidR="008E0036" w:rsidRPr="00256744">
        <w:rPr>
          <w:lang w:val="en-GB"/>
        </w:rPr>
        <w:t>s</w:t>
      </w:r>
      <w:r w:rsidR="00A22F92" w:rsidRPr="00256744">
        <w:rPr>
          <w:lang w:val="en-GB"/>
        </w:rPr>
        <w:t>i</w:t>
      </w:r>
      <w:r w:rsidR="008E0036" w:rsidRPr="00256744">
        <w:rPr>
          <w:lang w:val="en-GB"/>
        </w:rPr>
        <w:t>ty and the overall overexploitation of bi</w:t>
      </w:r>
      <w:r w:rsidRPr="00256744">
        <w:rPr>
          <w:lang w:val="en-GB"/>
        </w:rPr>
        <w:t>o</w:t>
      </w:r>
      <w:r w:rsidR="008E0036" w:rsidRPr="00256744">
        <w:rPr>
          <w:lang w:val="en-GB"/>
        </w:rPr>
        <w:t xml:space="preserve">logical resources. </w:t>
      </w:r>
      <w:r w:rsidR="0061068A" w:rsidRPr="00256744">
        <w:rPr>
          <w:lang w:val="en-GB"/>
        </w:rPr>
        <w:t xml:space="preserve">In addition, </w:t>
      </w:r>
      <w:r w:rsidRPr="00256744">
        <w:rPr>
          <w:lang w:val="en-GB"/>
        </w:rPr>
        <w:t xml:space="preserve">climate change </w:t>
      </w:r>
      <w:r w:rsidR="00A226A7" w:rsidRPr="00256744">
        <w:rPr>
          <w:lang w:val="en-GB"/>
        </w:rPr>
        <w:t>represents</w:t>
      </w:r>
      <w:r w:rsidRPr="00256744">
        <w:rPr>
          <w:lang w:val="en-GB"/>
        </w:rPr>
        <w:t xml:space="preserve"> an immediate threat to </w:t>
      </w:r>
      <w:r w:rsidR="0061068A" w:rsidRPr="00256744">
        <w:rPr>
          <w:lang w:val="en-GB"/>
        </w:rPr>
        <w:t>Guinea-Bissau’</w:t>
      </w:r>
      <w:r w:rsidRPr="00256744">
        <w:rPr>
          <w:lang w:val="en-GB"/>
        </w:rPr>
        <w:t>s</w:t>
      </w:r>
      <w:r w:rsidR="0061068A" w:rsidRPr="00256744">
        <w:rPr>
          <w:lang w:val="en-GB"/>
        </w:rPr>
        <w:t xml:space="preserve"> biodiversity.</w:t>
      </w:r>
      <w:r w:rsidR="008E0036" w:rsidRPr="00256744">
        <w:rPr>
          <w:lang w:val="en-GB"/>
        </w:rPr>
        <w:t xml:space="preserve"> These threats are describe</w:t>
      </w:r>
      <w:r w:rsidRPr="00256744">
        <w:rPr>
          <w:lang w:val="en-GB"/>
        </w:rPr>
        <w:t>d in detail</w:t>
      </w:r>
      <w:r w:rsidR="008E0036" w:rsidRPr="00256744">
        <w:rPr>
          <w:lang w:val="en-GB"/>
        </w:rPr>
        <w:t xml:space="preserve"> in the following paragra</w:t>
      </w:r>
      <w:r w:rsidRPr="00256744">
        <w:rPr>
          <w:lang w:val="en-GB"/>
        </w:rPr>
        <w:t>p</w:t>
      </w:r>
      <w:r w:rsidR="008E0036" w:rsidRPr="00256744">
        <w:rPr>
          <w:lang w:val="en-GB"/>
        </w:rPr>
        <w:t xml:space="preserve">hs. </w:t>
      </w:r>
    </w:p>
    <w:p w14:paraId="2C4D2A24" w14:textId="77777777" w:rsidR="002D0289" w:rsidRPr="00256744" w:rsidRDefault="00A43D02" w:rsidP="00BC6477">
      <w:pPr>
        <w:pStyle w:val="NumberedParas"/>
        <w:tabs>
          <w:tab w:val="left" w:pos="540"/>
        </w:tabs>
        <w:autoSpaceDE w:val="0"/>
        <w:autoSpaceDN w:val="0"/>
        <w:adjustRightInd w:val="0"/>
        <w:spacing w:after="120"/>
        <w:ind w:left="0" w:firstLine="0"/>
        <w:rPr>
          <w:lang w:val="en-GB"/>
        </w:rPr>
      </w:pPr>
      <w:r w:rsidRPr="00256744">
        <w:rPr>
          <w:b/>
          <w:lang w:val="en-GB"/>
        </w:rPr>
        <w:t>Habitat</w:t>
      </w:r>
      <w:r w:rsidR="004B0B70" w:rsidRPr="00256744">
        <w:rPr>
          <w:b/>
          <w:lang w:val="en-GB"/>
        </w:rPr>
        <w:t xml:space="preserve"> loss</w:t>
      </w:r>
      <w:r w:rsidRPr="00256744">
        <w:rPr>
          <w:b/>
          <w:lang w:val="en-GB"/>
        </w:rPr>
        <w:t xml:space="preserve"> / land use change</w:t>
      </w:r>
      <w:r w:rsidR="00BC6477" w:rsidRPr="00256744">
        <w:rPr>
          <w:b/>
          <w:lang w:val="en-GB"/>
        </w:rPr>
        <w:t xml:space="preserve"> due to expanding and non-sustainable agricultural practices</w:t>
      </w:r>
      <w:r w:rsidR="00523B24" w:rsidRPr="00256744">
        <w:rPr>
          <w:b/>
          <w:lang w:val="en-GB"/>
        </w:rPr>
        <w:t>.</w:t>
      </w:r>
      <w:r w:rsidR="00523B24" w:rsidRPr="00256744">
        <w:rPr>
          <w:lang w:val="en-GB"/>
        </w:rPr>
        <w:t xml:space="preserve"> </w:t>
      </w:r>
      <w:r w:rsidR="004B0B70" w:rsidRPr="00256744">
        <w:rPr>
          <w:lang w:val="en-GB"/>
        </w:rPr>
        <w:t xml:space="preserve">Deforestation </w:t>
      </w:r>
      <w:r w:rsidR="00CF3AF7" w:rsidRPr="00256744">
        <w:rPr>
          <w:lang w:val="en-GB"/>
        </w:rPr>
        <w:t xml:space="preserve">due to the expansion of subsistence agriculture </w:t>
      </w:r>
      <w:r w:rsidR="004B0B70" w:rsidRPr="00256744">
        <w:rPr>
          <w:lang w:val="en-GB"/>
        </w:rPr>
        <w:t>and the emer</w:t>
      </w:r>
      <w:r w:rsidR="00B04EDC" w:rsidRPr="00256744">
        <w:rPr>
          <w:lang w:val="en-GB"/>
        </w:rPr>
        <w:t xml:space="preserve">gence of new human settlements </w:t>
      </w:r>
      <w:r w:rsidR="004B0B70" w:rsidRPr="00256744">
        <w:rPr>
          <w:lang w:val="en-GB"/>
        </w:rPr>
        <w:t>associated with the development o</w:t>
      </w:r>
      <w:r w:rsidR="00B04EDC" w:rsidRPr="00256744">
        <w:rPr>
          <w:lang w:val="en-GB"/>
        </w:rPr>
        <w:t xml:space="preserve">f new agricultural concessions </w:t>
      </w:r>
      <w:r w:rsidR="00CF3AF7" w:rsidRPr="00256744">
        <w:rPr>
          <w:lang w:val="en-GB"/>
        </w:rPr>
        <w:t xml:space="preserve">is among the principal factors for habitat loss </w:t>
      </w:r>
      <w:r w:rsidR="004B0B70" w:rsidRPr="00256744">
        <w:rPr>
          <w:lang w:val="en-GB"/>
        </w:rPr>
        <w:t xml:space="preserve">in </w:t>
      </w:r>
      <w:r w:rsidR="00B357F5" w:rsidRPr="00256744">
        <w:rPr>
          <w:lang w:val="en-GB"/>
        </w:rPr>
        <w:t>Guinea-</w:t>
      </w:r>
      <w:r w:rsidR="00B04EDC" w:rsidRPr="00256744">
        <w:rPr>
          <w:lang w:val="en-GB"/>
        </w:rPr>
        <w:t>Bissau</w:t>
      </w:r>
      <w:r w:rsidR="004B0B70" w:rsidRPr="00256744">
        <w:rPr>
          <w:lang w:val="en-GB"/>
        </w:rPr>
        <w:t xml:space="preserve">. </w:t>
      </w:r>
      <w:r w:rsidR="00B04EDC" w:rsidRPr="00256744">
        <w:rPr>
          <w:lang w:val="en-GB"/>
        </w:rPr>
        <w:t>The total forest area in the country, including mangrove ecosystems, open forests, sub-humid forests, natural palm forests</w:t>
      </w:r>
      <w:r w:rsidR="00B357F5" w:rsidRPr="00256744">
        <w:rPr>
          <w:lang w:val="en-GB"/>
        </w:rPr>
        <w:t>,</w:t>
      </w:r>
      <w:r w:rsidR="00B04EDC" w:rsidRPr="00256744">
        <w:rPr>
          <w:lang w:val="en-GB"/>
        </w:rPr>
        <w:t xml:space="preserve"> and tree savannahs amount</w:t>
      </w:r>
      <w:r w:rsidR="00B357F5" w:rsidRPr="00256744">
        <w:rPr>
          <w:lang w:val="en-GB"/>
        </w:rPr>
        <w:t>s</w:t>
      </w:r>
      <w:r w:rsidR="00B04EDC" w:rsidRPr="00256744">
        <w:rPr>
          <w:lang w:val="en-GB"/>
        </w:rPr>
        <w:t xml:space="preserve"> to between 1.5 and 2 million ha, or between 44 and 56% of the country</w:t>
      </w:r>
      <w:r w:rsidR="00B357F5" w:rsidRPr="00256744">
        <w:rPr>
          <w:lang w:val="en-GB"/>
        </w:rPr>
        <w:t>’s</w:t>
      </w:r>
      <w:r w:rsidR="00B04EDC" w:rsidRPr="00256744">
        <w:rPr>
          <w:lang w:val="en-GB"/>
        </w:rPr>
        <w:t xml:space="preserve"> area</w:t>
      </w:r>
      <w:r w:rsidR="00B357F5" w:rsidRPr="00256744">
        <w:rPr>
          <w:rFonts w:ascii="Calibri" w:hAnsi="Calibri"/>
          <w:lang w:val="en-GB"/>
        </w:rPr>
        <w:t>—</w:t>
      </w:r>
      <w:r w:rsidR="00B04EDC" w:rsidRPr="00256744">
        <w:rPr>
          <w:lang w:val="en-GB"/>
        </w:rPr>
        <w:t>but these have been subjected to deforestation at a rate of 40,000</w:t>
      </w:r>
      <w:r w:rsidR="00B357F5" w:rsidRPr="00256744">
        <w:rPr>
          <w:lang w:val="en-GB"/>
        </w:rPr>
        <w:t xml:space="preserve"> to </w:t>
      </w:r>
      <w:r w:rsidR="00BC6477" w:rsidRPr="00256744">
        <w:rPr>
          <w:lang w:val="en-GB"/>
        </w:rPr>
        <w:t xml:space="preserve">60,000 ha/yr. </w:t>
      </w:r>
      <w:r w:rsidR="007F3B2E" w:rsidRPr="00256744">
        <w:rPr>
          <w:lang w:val="en-GB"/>
        </w:rPr>
        <w:t xml:space="preserve">Subsistence farming has traditionally prevailed in </w:t>
      </w:r>
      <w:r w:rsidR="00B357F5" w:rsidRPr="00256744">
        <w:rPr>
          <w:lang w:val="en-GB"/>
        </w:rPr>
        <w:t>Guinea-</w:t>
      </w:r>
      <w:r w:rsidR="007F3B2E" w:rsidRPr="00256744">
        <w:rPr>
          <w:lang w:val="en-GB"/>
        </w:rPr>
        <w:t xml:space="preserve">Bissau, but since mid-1980s there has been a shift towards commercial agriculture, mainly due to </w:t>
      </w:r>
      <w:r w:rsidR="00B357F5" w:rsidRPr="00256744">
        <w:rPr>
          <w:lang w:val="en-GB"/>
        </w:rPr>
        <w:t xml:space="preserve">the expansion of </w:t>
      </w:r>
      <w:r w:rsidR="007F3B2E" w:rsidRPr="00256744">
        <w:rPr>
          <w:lang w:val="en-GB"/>
        </w:rPr>
        <w:t xml:space="preserve">cashew </w:t>
      </w:r>
      <w:r w:rsidR="00B357F5" w:rsidRPr="00256744">
        <w:rPr>
          <w:lang w:val="en-GB"/>
        </w:rPr>
        <w:t>cultivation</w:t>
      </w:r>
      <w:r w:rsidR="007F3B2E" w:rsidRPr="00256744">
        <w:rPr>
          <w:lang w:val="en-GB"/>
        </w:rPr>
        <w:t>. Cashew</w:t>
      </w:r>
      <w:r w:rsidR="00B357F5" w:rsidRPr="00256744">
        <w:rPr>
          <w:lang w:val="en-GB"/>
        </w:rPr>
        <w:t>s</w:t>
      </w:r>
      <w:r w:rsidR="007F3B2E" w:rsidRPr="00256744">
        <w:rPr>
          <w:lang w:val="en-GB"/>
        </w:rPr>
        <w:t xml:space="preserve"> </w:t>
      </w:r>
      <w:r w:rsidR="00B357F5" w:rsidRPr="00256744">
        <w:rPr>
          <w:lang w:val="en-GB"/>
        </w:rPr>
        <w:t xml:space="preserve">grow on </w:t>
      </w:r>
      <w:r w:rsidR="007F3B2E" w:rsidRPr="00256744">
        <w:rPr>
          <w:lang w:val="en-GB"/>
        </w:rPr>
        <w:t>small tree</w:t>
      </w:r>
      <w:r w:rsidR="00B357F5" w:rsidRPr="00256744">
        <w:rPr>
          <w:lang w:val="en-GB"/>
        </w:rPr>
        <w:t>s</w:t>
      </w:r>
      <w:r w:rsidR="007F3B2E" w:rsidRPr="00256744">
        <w:rPr>
          <w:lang w:val="en-GB"/>
        </w:rPr>
        <w:t xml:space="preserve"> cultivated in </w:t>
      </w:r>
      <w:r w:rsidR="007F3B2E" w:rsidRPr="00256744">
        <w:rPr>
          <w:noProof w:val="0"/>
          <w:lang w:val="en-GB"/>
        </w:rPr>
        <w:t>mono</w:t>
      </w:r>
      <w:r w:rsidR="0001619F" w:rsidRPr="00256744">
        <w:rPr>
          <w:noProof w:val="0"/>
          <w:lang w:val="en-GB"/>
        </w:rPr>
        <w:t>-</w:t>
      </w:r>
      <w:r w:rsidR="007F3B2E" w:rsidRPr="00256744">
        <w:rPr>
          <w:noProof w:val="0"/>
          <w:lang w:val="en-GB"/>
        </w:rPr>
        <w:t>specific</w:t>
      </w:r>
      <w:r w:rsidR="007F3B2E" w:rsidRPr="00256744">
        <w:rPr>
          <w:lang w:val="en-GB"/>
        </w:rPr>
        <w:t xml:space="preserve"> orchards with a closed, mono-layered vegetation structure, and </w:t>
      </w:r>
      <w:r w:rsidR="00B357F5" w:rsidRPr="00256744">
        <w:rPr>
          <w:lang w:val="en-GB"/>
        </w:rPr>
        <w:t xml:space="preserve">are </w:t>
      </w:r>
      <w:r w:rsidR="007F3B2E" w:rsidRPr="00256744">
        <w:rPr>
          <w:lang w:val="en-GB"/>
        </w:rPr>
        <w:t xml:space="preserve">mostly produced by small farmers in savannahs and in previous shifting cultivation fields, involving to a varying extent about 85% of the </w:t>
      </w:r>
      <w:r w:rsidR="00A226A7" w:rsidRPr="00256744">
        <w:rPr>
          <w:lang w:val="en-GB"/>
        </w:rPr>
        <w:t xml:space="preserve">country’s </w:t>
      </w:r>
      <w:r w:rsidR="007F3B2E" w:rsidRPr="00256744">
        <w:rPr>
          <w:lang w:val="en-GB"/>
        </w:rPr>
        <w:t xml:space="preserve">population. </w:t>
      </w:r>
      <w:r w:rsidR="000B3CBF" w:rsidRPr="00256744">
        <w:rPr>
          <w:noProof w:val="0"/>
          <w:lang w:val="en-GB"/>
        </w:rPr>
        <w:t xml:space="preserve">Cashew cultivation requires only few inputs, low-level </w:t>
      </w:r>
      <w:r w:rsidR="00CB5918" w:rsidRPr="00256744">
        <w:rPr>
          <w:noProof w:val="0"/>
          <w:lang w:val="en-GB"/>
        </w:rPr>
        <w:t>technology,</w:t>
      </w:r>
      <w:r w:rsidR="000B3CBF" w:rsidRPr="00256744">
        <w:rPr>
          <w:noProof w:val="0"/>
          <w:lang w:val="en-GB"/>
        </w:rPr>
        <w:t xml:space="preserve"> and untrained labour. </w:t>
      </w:r>
      <w:r w:rsidR="007E2561" w:rsidRPr="00256744">
        <w:rPr>
          <w:noProof w:val="0"/>
          <w:lang w:val="en-GB"/>
        </w:rPr>
        <w:t>Cashew nuts are Guinea-Bissau’s main export, accounting for 85 to 90 percent of the country’s total exports</w:t>
      </w:r>
      <w:r w:rsidR="00CB5918" w:rsidRPr="00256744">
        <w:rPr>
          <w:noProof w:val="0"/>
          <w:lang w:val="en-GB"/>
        </w:rPr>
        <w:t>; c</w:t>
      </w:r>
      <w:r w:rsidR="000B3CBF" w:rsidRPr="00256744">
        <w:rPr>
          <w:noProof w:val="0"/>
          <w:lang w:val="en-GB"/>
        </w:rPr>
        <w:t xml:space="preserve">ashews </w:t>
      </w:r>
      <w:r w:rsidR="007F3B2E" w:rsidRPr="00256744">
        <w:rPr>
          <w:noProof w:val="0"/>
          <w:lang w:val="en-GB"/>
        </w:rPr>
        <w:t>ha</w:t>
      </w:r>
      <w:r w:rsidR="000B3CBF" w:rsidRPr="00256744">
        <w:rPr>
          <w:noProof w:val="0"/>
          <w:lang w:val="en-GB"/>
        </w:rPr>
        <w:t>ve</w:t>
      </w:r>
      <w:r w:rsidR="007F3B2E" w:rsidRPr="00256744">
        <w:rPr>
          <w:lang w:val="en-GB"/>
        </w:rPr>
        <w:t xml:space="preserve"> become the most important cash crop</w:t>
      </w:r>
      <w:r w:rsidR="00B357F5" w:rsidRPr="00256744">
        <w:rPr>
          <w:lang w:val="en-GB"/>
        </w:rPr>
        <w:t xml:space="preserve"> and </w:t>
      </w:r>
      <w:r w:rsidR="000B3CBF" w:rsidRPr="00256744">
        <w:rPr>
          <w:noProof w:val="0"/>
          <w:lang w:val="en-GB"/>
        </w:rPr>
        <w:t>comprise</w:t>
      </w:r>
      <w:r w:rsidR="00B357F5" w:rsidRPr="00256744">
        <w:rPr>
          <w:lang w:val="en-GB"/>
        </w:rPr>
        <w:t xml:space="preserve"> </w:t>
      </w:r>
      <w:r w:rsidR="007F3B2E" w:rsidRPr="00256744">
        <w:rPr>
          <w:lang w:val="en-GB"/>
        </w:rPr>
        <w:t xml:space="preserve">98% of export earnings and 17% of </w:t>
      </w:r>
      <w:r w:rsidR="00B357F5" w:rsidRPr="00256744">
        <w:rPr>
          <w:lang w:val="en-GB"/>
        </w:rPr>
        <w:t xml:space="preserve">total </w:t>
      </w:r>
      <w:r w:rsidR="007F3B2E" w:rsidRPr="00256744">
        <w:rPr>
          <w:lang w:val="en-GB"/>
        </w:rPr>
        <w:t>fiscal revenue.</w:t>
      </w:r>
      <w:r w:rsidR="007F3B2E" w:rsidRPr="00256744">
        <w:rPr>
          <w:vertAlign w:val="superscript"/>
          <w:lang w:val="en-GB"/>
        </w:rPr>
        <w:footnoteReference w:id="24"/>
      </w:r>
      <w:r w:rsidR="007F3B2E" w:rsidRPr="00256744">
        <w:rPr>
          <w:lang w:val="en-GB"/>
        </w:rPr>
        <w:t xml:space="preserve"> The expansion of cashew plantations is an increasing threat to the remaining forest stands</w:t>
      </w:r>
      <w:r w:rsidR="00BD3BD4" w:rsidRPr="00256744">
        <w:rPr>
          <w:noProof w:val="0"/>
          <w:lang w:val="en-GB"/>
        </w:rPr>
        <w:t xml:space="preserve"> and</w:t>
      </w:r>
      <w:r w:rsidR="007F3B2E" w:rsidRPr="00256744">
        <w:rPr>
          <w:lang w:val="en-GB"/>
        </w:rPr>
        <w:t xml:space="preserve"> biodiversity and a major trigger for local extinctions.</w:t>
      </w:r>
    </w:p>
    <w:p w14:paraId="2C4D2A25" w14:textId="77777777" w:rsidR="00A43D02" w:rsidRPr="00256744" w:rsidRDefault="004A333E" w:rsidP="00D073BD">
      <w:pPr>
        <w:pStyle w:val="NumberedParas"/>
        <w:autoSpaceDE w:val="0"/>
        <w:autoSpaceDN w:val="0"/>
        <w:adjustRightInd w:val="0"/>
        <w:spacing w:after="120"/>
        <w:ind w:left="0" w:firstLine="0"/>
        <w:rPr>
          <w:lang w:val="en-GB"/>
        </w:rPr>
      </w:pPr>
      <w:r w:rsidRPr="00256744">
        <w:rPr>
          <w:lang w:val="en-GB"/>
        </w:rPr>
        <w:t>Non-</w:t>
      </w:r>
      <w:r w:rsidR="00A43D02" w:rsidRPr="00256744">
        <w:rPr>
          <w:lang w:val="en-GB"/>
        </w:rPr>
        <w:t xml:space="preserve">sustainable farming practices based on slash-and-burn </w:t>
      </w:r>
      <w:r w:rsidR="00705C1D" w:rsidRPr="00256744">
        <w:rPr>
          <w:lang w:val="en-GB"/>
        </w:rPr>
        <w:t xml:space="preserve">agriculture </w:t>
      </w:r>
      <w:r w:rsidR="00A43D02" w:rsidRPr="00256744">
        <w:rPr>
          <w:lang w:val="en-GB"/>
        </w:rPr>
        <w:t>and overgrazing are widespread throughout the country. Unsustainable techniques are generally expanding, compounded by the fact that the fallow period is getting shorter and soils less fertile as a result of demographic pressures.</w:t>
      </w:r>
      <w:r w:rsidR="00F42E45" w:rsidRPr="00256744">
        <w:rPr>
          <w:lang w:val="en-GB"/>
        </w:rPr>
        <w:t xml:space="preserve"> </w:t>
      </w:r>
      <w:r w:rsidR="00A43D02" w:rsidRPr="00256744">
        <w:rPr>
          <w:lang w:val="en-GB"/>
        </w:rPr>
        <w:t xml:space="preserve">This is due to the displacement of food crops </w:t>
      </w:r>
      <w:r w:rsidR="00B357F5" w:rsidRPr="00256744">
        <w:rPr>
          <w:lang w:val="en-GB"/>
        </w:rPr>
        <w:t xml:space="preserve">with </w:t>
      </w:r>
      <w:r w:rsidR="00A43D02" w:rsidRPr="00256744">
        <w:rPr>
          <w:lang w:val="en-GB"/>
        </w:rPr>
        <w:t>cash crops (cashew</w:t>
      </w:r>
      <w:r w:rsidR="00B357F5" w:rsidRPr="00256744">
        <w:rPr>
          <w:lang w:val="en-GB"/>
        </w:rPr>
        <w:t>s</w:t>
      </w:r>
      <w:r w:rsidR="00A43D02" w:rsidRPr="00256744">
        <w:rPr>
          <w:lang w:val="en-GB"/>
        </w:rPr>
        <w:t xml:space="preserve">), population </w:t>
      </w:r>
      <w:r w:rsidR="00DD3006" w:rsidRPr="00256744">
        <w:rPr>
          <w:lang w:val="en-GB"/>
        </w:rPr>
        <w:t>growth,</w:t>
      </w:r>
      <w:r w:rsidR="00A43D02" w:rsidRPr="00256744">
        <w:rPr>
          <w:lang w:val="en-GB"/>
        </w:rPr>
        <w:t xml:space="preserve"> and in</w:t>
      </w:r>
      <w:r w:rsidR="00DD3006" w:rsidRPr="00256744">
        <w:rPr>
          <w:lang w:val="en-GB"/>
        </w:rPr>
        <w:t>ternal migrations spurred by new</w:t>
      </w:r>
      <w:r w:rsidR="00A43D02" w:rsidRPr="00256744">
        <w:rPr>
          <w:lang w:val="en-GB"/>
        </w:rPr>
        <w:t xml:space="preserve"> infrastructure and access to markets. </w:t>
      </w:r>
      <w:r w:rsidR="00CD35F0" w:rsidRPr="00256744">
        <w:rPr>
          <w:noProof w:val="0"/>
          <w:lang w:val="en-GB"/>
        </w:rPr>
        <w:t>An</w:t>
      </w:r>
      <w:r w:rsidR="00CD35F0" w:rsidRPr="00256744">
        <w:rPr>
          <w:lang w:val="en-GB"/>
        </w:rPr>
        <w:t xml:space="preserve"> increased demand for agricultural land for the production of newly introduced upland rice </w:t>
      </w:r>
      <w:r w:rsidR="00CD35F0" w:rsidRPr="00256744">
        <w:rPr>
          <w:noProof w:val="0"/>
          <w:lang w:val="en-GB"/>
        </w:rPr>
        <w:t>has</w:t>
      </w:r>
      <w:r w:rsidR="00CD35F0" w:rsidRPr="00256744">
        <w:rPr>
          <w:lang w:val="en-GB"/>
        </w:rPr>
        <w:t xml:space="preserve"> resulted in brush-clearing of large tracts of forest areas. </w:t>
      </w:r>
      <w:r w:rsidR="00A43D02" w:rsidRPr="00256744">
        <w:rPr>
          <w:lang w:val="en-GB"/>
        </w:rPr>
        <w:t>New settlements (</w:t>
      </w:r>
      <w:r w:rsidR="00A43D02" w:rsidRPr="00256744">
        <w:rPr>
          <w:i/>
          <w:lang w:val="en-GB"/>
        </w:rPr>
        <w:t>tabancas</w:t>
      </w:r>
      <w:r w:rsidR="00A43D02" w:rsidRPr="00256744">
        <w:rPr>
          <w:lang w:val="en-GB"/>
        </w:rPr>
        <w:t xml:space="preserve">) are also being established by small groups that take refuge from turmoil and economic deprivation in </w:t>
      </w:r>
      <w:r w:rsidR="00F42E45" w:rsidRPr="00256744">
        <w:rPr>
          <w:lang w:val="en-GB"/>
        </w:rPr>
        <w:t>the region</w:t>
      </w:r>
      <w:r w:rsidR="00A43D02" w:rsidRPr="00256744">
        <w:rPr>
          <w:lang w:val="en-GB"/>
        </w:rPr>
        <w:t xml:space="preserve">. </w:t>
      </w:r>
      <w:r w:rsidR="00CD35F0" w:rsidRPr="00256744">
        <w:rPr>
          <w:lang w:val="en-GB"/>
        </w:rPr>
        <w:t xml:space="preserve">In addition to the loss of forest cover and other </w:t>
      </w:r>
      <w:r w:rsidR="00CD35F0" w:rsidRPr="00256744">
        <w:rPr>
          <w:noProof w:val="0"/>
          <w:lang w:val="en-GB"/>
        </w:rPr>
        <w:t>natural habitats</w:t>
      </w:r>
      <w:r w:rsidR="00D073BD" w:rsidRPr="00256744">
        <w:rPr>
          <w:noProof w:val="0"/>
          <w:lang w:val="en-GB"/>
        </w:rPr>
        <w:t xml:space="preserve"> and </w:t>
      </w:r>
      <w:r w:rsidR="00D073BD" w:rsidRPr="00256744">
        <w:rPr>
          <w:lang w:val="en-GB"/>
        </w:rPr>
        <w:t xml:space="preserve">to </w:t>
      </w:r>
      <w:r w:rsidR="00CD35F0" w:rsidRPr="00256744">
        <w:rPr>
          <w:lang w:val="en-GB"/>
        </w:rPr>
        <w:t xml:space="preserve">the loss of </w:t>
      </w:r>
      <w:r w:rsidR="00CD35F0" w:rsidRPr="00256744">
        <w:rPr>
          <w:noProof w:val="0"/>
          <w:lang w:val="en-GB"/>
        </w:rPr>
        <w:t>valuable forest resources</w:t>
      </w:r>
      <w:r w:rsidR="00D073BD" w:rsidRPr="00256744">
        <w:rPr>
          <w:noProof w:val="0"/>
          <w:lang w:val="en-GB"/>
        </w:rPr>
        <w:t>,</w:t>
      </w:r>
      <w:r w:rsidR="00CD35F0" w:rsidRPr="00256744">
        <w:rPr>
          <w:lang w:val="en-GB"/>
        </w:rPr>
        <w:t xml:space="preserve"> </w:t>
      </w:r>
      <w:r w:rsidR="00F42E45" w:rsidRPr="00256744">
        <w:rPr>
          <w:lang w:val="en-GB"/>
        </w:rPr>
        <w:t>unsustainable slash</w:t>
      </w:r>
      <w:r w:rsidR="00DD3006" w:rsidRPr="00256744">
        <w:rPr>
          <w:lang w:val="en-GB"/>
        </w:rPr>
        <w:t>-</w:t>
      </w:r>
      <w:r w:rsidR="00F42E45" w:rsidRPr="00256744">
        <w:rPr>
          <w:lang w:val="en-GB"/>
        </w:rPr>
        <w:t>and-burn leads to soil degradation</w:t>
      </w:r>
      <w:r w:rsidR="00D073BD" w:rsidRPr="00256744">
        <w:rPr>
          <w:lang w:val="en-GB"/>
        </w:rPr>
        <w:t xml:space="preserve"> and </w:t>
      </w:r>
      <w:r w:rsidR="00F42E45" w:rsidRPr="00256744">
        <w:rPr>
          <w:lang w:val="en-GB"/>
        </w:rPr>
        <w:t xml:space="preserve">soil erosion, </w:t>
      </w:r>
      <w:r w:rsidR="00D073BD" w:rsidRPr="00256744">
        <w:rPr>
          <w:lang w:val="en-GB"/>
        </w:rPr>
        <w:t>reduced groundwater and surface water quantity, the siltation of riverbeds, lowered soil fertility, and ultimately causes the loss of biodiversity.</w:t>
      </w:r>
      <w:r w:rsidR="00D073BD" w:rsidRPr="00256744">
        <w:rPr>
          <w:vertAlign w:val="superscript"/>
          <w:lang w:val="en-GB"/>
        </w:rPr>
        <w:footnoteReference w:id="25"/>
      </w:r>
      <w:r w:rsidR="00D073BD" w:rsidRPr="00256744">
        <w:rPr>
          <w:lang w:val="en-GB"/>
        </w:rPr>
        <w:t xml:space="preserve"> </w:t>
      </w:r>
      <w:r w:rsidR="00A43D02" w:rsidRPr="00256744">
        <w:rPr>
          <w:lang w:val="en-GB"/>
        </w:rPr>
        <w:t xml:space="preserve">Small livestock herding is by and large extensive and is in </w:t>
      </w:r>
      <w:r w:rsidR="00615C01" w:rsidRPr="00256744">
        <w:rPr>
          <w:lang w:val="en-GB"/>
        </w:rPr>
        <w:t>direct competition in some areas</w:t>
      </w:r>
      <w:r w:rsidR="00A43D02" w:rsidRPr="00256744">
        <w:rPr>
          <w:lang w:val="en-GB"/>
        </w:rPr>
        <w:t xml:space="preserve"> with wildlife for fodder and access to water resources.</w:t>
      </w:r>
    </w:p>
    <w:p w14:paraId="2C4D2A26" w14:textId="77777777" w:rsidR="00A43D02" w:rsidRPr="00256744" w:rsidRDefault="001D5D6F" w:rsidP="00F45999">
      <w:pPr>
        <w:pStyle w:val="NumberedParas"/>
        <w:autoSpaceDE w:val="0"/>
        <w:autoSpaceDN w:val="0"/>
        <w:adjustRightInd w:val="0"/>
        <w:spacing w:after="120"/>
        <w:ind w:left="0" w:firstLine="0"/>
        <w:rPr>
          <w:lang w:val="en-GB"/>
        </w:rPr>
      </w:pPr>
      <w:r w:rsidRPr="00256744">
        <w:rPr>
          <w:b/>
          <w:lang w:val="en-GB"/>
        </w:rPr>
        <w:lastRenderedPageBreak/>
        <w:t>F</w:t>
      </w:r>
      <w:r w:rsidR="00A43D02" w:rsidRPr="00256744">
        <w:rPr>
          <w:b/>
          <w:lang w:val="en-GB"/>
        </w:rPr>
        <w:t xml:space="preserve">ire </w:t>
      </w:r>
      <w:r w:rsidR="00015AFC" w:rsidRPr="00256744">
        <w:rPr>
          <w:lang w:val="en-GB"/>
        </w:rPr>
        <w:t>also poses a</w:t>
      </w:r>
      <w:r w:rsidR="00A43D02" w:rsidRPr="00256744">
        <w:rPr>
          <w:lang w:val="en-GB"/>
        </w:rPr>
        <w:t xml:space="preserve"> significant direct threat to biodiversity</w:t>
      </w:r>
      <w:r w:rsidR="00321D5B" w:rsidRPr="00256744">
        <w:rPr>
          <w:lang w:val="en-GB"/>
        </w:rPr>
        <w:t xml:space="preserve"> in th</w:t>
      </w:r>
      <w:r w:rsidR="00B14D6C" w:rsidRPr="00256744">
        <w:rPr>
          <w:lang w:val="en-GB"/>
        </w:rPr>
        <w:t>e</w:t>
      </w:r>
      <w:r w:rsidR="00321D5B" w:rsidRPr="00256744">
        <w:rPr>
          <w:lang w:val="en-GB"/>
        </w:rPr>
        <w:t xml:space="preserve"> country</w:t>
      </w:r>
      <w:r w:rsidR="00A43D02" w:rsidRPr="00256744">
        <w:rPr>
          <w:lang w:val="en-GB"/>
        </w:rPr>
        <w:t xml:space="preserve">. Fire is the preferred land-clearing method for preparing land for agriculture. </w:t>
      </w:r>
      <w:r w:rsidR="00CF3AF7" w:rsidRPr="00256744">
        <w:rPr>
          <w:lang w:val="en-GB"/>
        </w:rPr>
        <w:t xml:space="preserve">In </w:t>
      </w:r>
      <w:r w:rsidR="00615C01" w:rsidRPr="00256744">
        <w:rPr>
          <w:lang w:val="en-GB"/>
        </w:rPr>
        <w:t>addition</w:t>
      </w:r>
      <w:r w:rsidR="00CF3AF7" w:rsidRPr="00256744">
        <w:rPr>
          <w:lang w:val="en-GB"/>
        </w:rPr>
        <w:t xml:space="preserve">, </w:t>
      </w:r>
      <w:r w:rsidR="005457D2" w:rsidRPr="00256744">
        <w:rPr>
          <w:lang w:val="en-GB"/>
        </w:rPr>
        <w:t xml:space="preserve">hunting with the aid of fire is also common </w:t>
      </w:r>
      <w:r w:rsidR="00321D5B" w:rsidRPr="00256744">
        <w:rPr>
          <w:lang w:val="en-GB"/>
        </w:rPr>
        <w:t xml:space="preserve">as well as </w:t>
      </w:r>
      <w:r w:rsidR="005457D2" w:rsidRPr="00256744">
        <w:rPr>
          <w:lang w:val="en-GB"/>
        </w:rPr>
        <w:t xml:space="preserve">fires </w:t>
      </w:r>
      <w:r w:rsidR="00615C01" w:rsidRPr="00256744">
        <w:rPr>
          <w:lang w:val="en-GB"/>
        </w:rPr>
        <w:t xml:space="preserve">of other </w:t>
      </w:r>
      <w:r w:rsidR="005457D2" w:rsidRPr="00256744">
        <w:rPr>
          <w:lang w:val="en-GB"/>
        </w:rPr>
        <w:t xml:space="preserve">various origins (exploitation of honey, </w:t>
      </w:r>
      <w:r w:rsidR="00B14D6C" w:rsidRPr="00256744">
        <w:rPr>
          <w:lang w:val="en-GB"/>
        </w:rPr>
        <w:t>carelessness,</w:t>
      </w:r>
      <w:r w:rsidR="005457D2" w:rsidRPr="00256744">
        <w:rPr>
          <w:lang w:val="en-GB"/>
        </w:rPr>
        <w:t xml:space="preserve"> and arson)</w:t>
      </w:r>
      <w:r w:rsidR="00B14D6C" w:rsidRPr="00256744">
        <w:rPr>
          <w:lang w:val="en-GB"/>
        </w:rPr>
        <w:t>. Practices</w:t>
      </w:r>
      <w:r w:rsidR="00A43D02" w:rsidRPr="00256744">
        <w:rPr>
          <w:lang w:val="en-GB"/>
        </w:rPr>
        <w:t xml:space="preserve"> that use fire are particularly destructive if </w:t>
      </w:r>
      <w:r w:rsidR="00615C01" w:rsidRPr="00256744">
        <w:rPr>
          <w:lang w:val="en-GB"/>
        </w:rPr>
        <w:t xml:space="preserve">they are </w:t>
      </w:r>
      <w:r w:rsidR="00A43D02" w:rsidRPr="00256744">
        <w:rPr>
          <w:lang w:val="en-GB"/>
        </w:rPr>
        <w:t>not managed</w:t>
      </w:r>
      <w:r w:rsidR="00615C01" w:rsidRPr="00256744">
        <w:rPr>
          <w:lang w:val="en-GB"/>
        </w:rPr>
        <w:t xml:space="preserve"> appropriately</w:t>
      </w:r>
      <w:r w:rsidR="0014465C" w:rsidRPr="00256744">
        <w:rPr>
          <w:lang w:val="en-GB"/>
        </w:rPr>
        <w:t>.</w:t>
      </w:r>
      <w:r w:rsidR="00A43D02" w:rsidRPr="00256744">
        <w:rPr>
          <w:lang w:val="en-GB"/>
        </w:rPr>
        <w:t xml:space="preserve"> </w:t>
      </w:r>
      <w:r w:rsidR="0014465C" w:rsidRPr="00256744">
        <w:rPr>
          <w:lang w:val="en-GB"/>
        </w:rPr>
        <w:t>It is estimated that each year between 50,000 to 80,000 ha of forest in Guinea-Bissau are degraded by fires. S</w:t>
      </w:r>
      <w:r w:rsidR="00A43D02" w:rsidRPr="00256744">
        <w:rPr>
          <w:lang w:val="en-GB"/>
        </w:rPr>
        <w:t xml:space="preserve">avannahs </w:t>
      </w:r>
      <w:r w:rsidR="0014465C" w:rsidRPr="00256744">
        <w:rPr>
          <w:lang w:val="en-GB"/>
        </w:rPr>
        <w:t xml:space="preserve">are also </w:t>
      </w:r>
      <w:r w:rsidR="00A43D02" w:rsidRPr="00256744">
        <w:rPr>
          <w:lang w:val="en-GB"/>
        </w:rPr>
        <w:t>susceptible to fire</w:t>
      </w:r>
      <w:r w:rsidR="0014465C" w:rsidRPr="00256744">
        <w:rPr>
          <w:lang w:val="en-GB"/>
        </w:rPr>
        <w:t xml:space="preserve">, especially during the </w:t>
      </w:r>
      <w:r w:rsidR="00A43D02" w:rsidRPr="00256744">
        <w:rPr>
          <w:lang w:val="en-GB"/>
        </w:rPr>
        <w:t xml:space="preserve">dry season. </w:t>
      </w:r>
      <w:r w:rsidR="005457D2" w:rsidRPr="00256744">
        <w:rPr>
          <w:lang w:val="en-GB"/>
        </w:rPr>
        <w:t xml:space="preserve">Burning forests to clear land for cashew production has contributed to the aging and shrinking of the surface covered by the </w:t>
      </w:r>
      <w:r w:rsidR="008F3572" w:rsidRPr="00256744">
        <w:rPr>
          <w:lang w:val="en-GB"/>
        </w:rPr>
        <w:t xml:space="preserve">African </w:t>
      </w:r>
      <w:r w:rsidR="00E134F4" w:rsidRPr="00256744">
        <w:rPr>
          <w:lang w:val="en-GB"/>
        </w:rPr>
        <w:t>F</w:t>
      </w:r>
      <w:r w:rsidR="008F3572" w:rsidRPr="00256744">
        <w:rPr>
          <w:lang w:val="en-GB"/>
        </w:rPr>
        <w:t xml:space="preserve">an </w:t>
      </w:r>
      <w:r w:rsidR="00E134F4" w:rsidRPr="00256744">
        <w:rPr>
          <w:lang w:val="en-GB"/>
        </w:rPr>
        <w:t>P</w:t>
      </w:r>
      <w:r w:rsidR="008F3572" w:rsidRPr="00256744">
        <w:rPr>
          <w:lang w:val="en-GB"/>
        </w:rPr>
        <w:t xml:space="preserve">alm </w:t>
      </w:r>
      <w:r w:rsidR="005457D2" w:rsidRPr="00256744">
        <w:rPr>
          <w:lang w:val="en-GB"/>
        </w:rPr>
        <w:t xml:space="preserve">or </w:t>
      </w:r>
      <w:r w:rsidR="00615C01" w:rsidRPr="00256744">
        <w:rPr>
          <w:lang w:val="en-GB"/>
        </w:rPr>
        <w:t>“</w:t>
      </w:r>
      <w:r w:rsidR="000C1755" w:rsidRPr="00256744">
        <w:rPr>
          <w:lang w:val="en-GB"/>
        </w:rPr>
        <w:t>cibe</w:t>
      </w:r>
      <w:r w:rsidR="00615C01" w:rsidRPr="00256744">
        <w:rPr>
          <w:lang w:val="en-GB"/>
        </w:rPr>
        <w:t>”</w:t>
      </w:r>
      <w:r w:rsidR="005457D2" w:rsidRPr="00256744">
        <w:rPr>
          <w:lang w:val="en-GB"/>
        </w:rPr>
        <w:t xml:space="preserve"> </w:t>
      </w:r>
      <w:r w:rsidR="000C1755" w:rsidRPr="00256744">
        <w:rPr>
          <w:lang w:val="en-GB"/>
        </w:rPr>
        <w:t>(</w:t>
      </w:r>
      <w:r w:rsidR="000C1755" w:rsidRPr="00256744">
        <w:rPr>
          <w:i/>
          <w:lang w:val="en-GB"/>
        </w:rPr>
        <w:t>Boras</w:t>
      </w:r>
      <w:r w:rsidR="00E134F4" w:rsidRPr="00256744">
        <w:rPr>
          <w:i/>
          <w:lang w:val="en-GB"/>
        </w:rPr>
        <w:t>s</w:t>
      </w:r>
      <w:r w:rsidR="000C1755" w:rsidRPr="00256744">
        <w:rPr>
          <w:i/>
          <w:lang w:val="en-GB"/>
        </w:rPr>
        <w:t>us aethiopum</w:t>
      </w:r>
      <w:r w:rsidR="000C1755" w:rsidRPr="00256744">
        <w:rPr>
          <w:lang w:val="en-GB"/>
        </w:rPr>
        <w:t>), which occurs at low altitudes along rivers and in coastal woodlands</w:t>
      </w:r>
      <w:r w:rsidR="005457D2" w:rsidRPr="00256744">
        <w:rPr>
          <w:lang w:val="en-GB"/>
        </w:rPr>
        <w:t>.</w:t>
      </w:r>
      <w:r w:rsidR="00321D5B" w:rsidRPr="00256744">
        <w:rPr>
          <w:rStyle w:val="FootnoteReference"/>
          <w:lang w:val="en-GB"/>
        </w:rPr>
        <w:footnoteReference w:id="26"/>
      </w:r>
    </w:p>
    <w:p w14:paraId="2C4D2A27" w14:textId="77777777" w:rsidR="004B0B70" w:rsidRPr="00256744" w:rsidRDefault="00A43D02" w:rsidP="00A47838">
      <w:pPr>
        <w:pStyle w:val="NumberedParas"/>
        <w:autoSpaceDE w:val="0"/>
        <w:autoSpaceDN w:val="0"/>
        <w:adjustRightInd w:val="0"/>
        <w:spacing w:after="120"/>
        <w:ind w:left="0" w:firstLine="0"/>
        <w:rPr>
          <w:b/>
          <w:lang w:val="en-GB"/>
        </w:rPr>
      </w:pPr>
      <w:r w:rsidRPr="00256744">
        <w:rPr>
          <w:b/>
          <w:lang w:val="en-GB"/>
        </w:rPr>
        <w:t xml:space="preserve">Timber </w:t>
      </w:r>
      <w:r w:rsidR="00EE0B8A" w:rsidRPr="00256744">
        <w:rPr>
          <w:b/>
          <w:lang w:val="en-GB"/>
        </w:rPr>
        <w:t>and firewo</w:t>
      </w:r>
      <w:r w:rsidR="00A47838" w:rsidRPr="00256744">
        <w:rPr>
          <w:b/>
          <w:lang w:val="en-GB"/>
        </w:rPr>
        <w:t>o</w:t>
      </w:r>
      <w:r w:rsidR="00EE0B8A" w:rsidRPr="00256744">
        <w:rPr>
          <w:b/>
          <w:lang w:val="en-GB"/>
        </w:rPr>
        <w:t>d use.</w:t>
      </w:r>
      <w:r w:rsidR="00EE0B8A" w:rsidRPr="00256744">
        <w:rPr>
          <w:b/>
          <w:color w:val="FF0000"/>
          <w:lang w:val="en-GB"/>
        </w:rPr>
        <w:t xml:space="preserve"> </w:t>
      </w:r>
      <w:r w:rsidR="00C03937" w:rsidRPr="00256744">
        <w:rPr>
          <w:lang w:val="en-GB"/>
        </w:rPr>
        <w:t xml:space="preserve">A progressive disorganization of the forestry sector and an increase  in </w:t>
      </w:r>
      <w:r w:rsidRPr="00256744">
        <w:rPr>
          <w:lang w:val="en-GB"/>
        </w:rPr>
        <w:t>demand for timber, especially in urban markets</w:t>
      </w:r>
      <w:r w:rsidR="00C03937" w:rsidRPr="00256744">
        <w:rPr>
          <w:lang w:val="en-GB"/>
        </w:rPr>
        <w:t xml:space="preserve">, has led to the reduction of </w:t>
      </w:r>
      <w:r w:rsidRPr="00256744">
        <w:rPr>
          <w:lang w:val="en-GB"/>
        </w:rPr>
        <w:t xml:space="preserve">relicts of forest stands </w:t>
      </w:r>
      <w:r w:rsidR="00C03937" w:rsidRPr="00256744">
        <w:rPr>
          <w:lang w:val="en-GB"/>
        </w:rPr>
        <w:t xml:space="preserve">and the near local extinction of </w:t>
      </w:r>
      <w:r w:rsidRPr="00256744">
        <w:rPr>
          <w:lang w:val="en-GB"/>
        </w:rPr>
        <w:t xml:space="preserve">precious timber species </w:t>
      </w:r>
      <w:r w:rsidR="00C03937" w:rsidRPr="00256744">
        <w:rPr>
          <w:lang w:val="en-GB"/>
        </w:rPr>
        <w:t xml:space="preserve">like the </w:t>
      </w:r>
      <w:r w:rsidR="00E134F4" w:rsidRPr="00256744">
        <w:rPr>
          <w:lang w:val="en-GB"/>
        </w:rPr>
        <w:t>A</w:t>
      </w:r>
      <w:r w:rsidRPr="00256744">
        <w:rPr>
          <w:lang w:val="en-GB"/>
        </w:rPr>
        <w:t>fzelia (</w:t>
      </w:r>
      <w:r w:rsidR="00C03937" w:rsidRPr="00256744">
        <w:rPr>
          <w:i/>
          <w:lang w:val="en-GB"/>
        </w:rPr>
        <w:t>Afzelia a</w:t>
      </w:r>
      <w:r w:rsidRPr="00256744">
        <w:rPr>
          <w:i/>
          <w:lang w:val="en-GB"/>
        </w:rPr>
        <w:t>fricana)</w:t>
      </w:r>
      <w:r w:rsidRPr="00256744">
        <w:rPr>
          <w:lang w:val="en-GB"/>
        </w:rPr>
        <w:t xml:space="preserve">, </w:t>
      </w:r>
      <w:r w:rsidR="00C03937" w:rsidRPr="00256744">
        <w:rPr>
          <w:lang w:val="en-GB"/>
        </w:rPr>
        <w:t xml:space="preserve">the </w:t>
      </w:r>
      <w:r w:rsidR="00E134F4" w:rsidRPr="00256744">
        <w:rPr>
          <w:lang w:val="en-GB"/>
        </w:rPr>
        <w:t>B</w:t>
      </w:r>
      <w:r w:rsidRPr="00256744">
        <w:rPr>
          <w:lang w:val="en-GB"/>
        </w:rPr>
        <w:t>arwood (</w:t>
      </w:r>
      <w:r w:rsidRPr="00256744">
        <w:rPr>
          <w:i/>
          <w:lang w:val="en-GB"/>
        </w:rPr>
        <w:t>Pterocarpus erinaceus</w:t>
      </w:r>
      <w:r w:rsidRPr="00256744">
        <w:rPr>
          <w:lang w:val="en-GB"/>
        </w:rPr>
        <w:t xml:space="preserve">), </w:t>
      </w:r>
      <w:r w:rsidR="00C03937" w:rsidRPr="00256744">
        <w:rPr>
          <w:lang w:val="en-GB"/>
        </w:rPr>
        <w:t xml:space="preserve">and the </w:t>
      </w:r>
      <w:r w:rsidRPr="00256744">
        <w:rPr>
          <w:lang w:val="en-GB"/>
        </w:rPr>
        <w:t xml:space="preserve">African </w:t>
      </w:r>
      <w:r w:rsidR="00E134F4" w:rsidRPr="00256744">
        <w:rPr>
          <w:lang w:val="en-GB"/>
        </w:rPr>
        <w:t>M</w:t>
      </w:r>
      <w:r w:rsidRPr="00256744">
        <w:rPr>
          <w:lang w:val="en-GB"/>
        </w:rPr>
        <w:t>esquite (</w:t>
      </w:r>
      <w:r w:rsidRPr="00256744">
        <w:rPr>
          <w:i/>
          <w:lang w:val="en-GB"/>
        </w:rPr>
        <w:t xml:space="preserve">Prosopis </w:t>
      </w:r>
      <w:r w:rsidR="0071149D" w:rsidRPr="00256744">
        <w:rPr>
          <w:i/>
          <w:iCs/>
          <w:lang w:val="en-GB"/>
        </w:rPr>
        <w:t>a</w:t>
      </w:r>
      <w:r w:rsidRPr="00256744">
        <w:rPr>
          <w:i/>
          <w:iCs/>
          <w:lang w:val="en-GB"/>
        </w:rPr>
        <w:t>fricana</w:t>
      </w:r>
      <w:r w:rsidR="00FC59D1" w:rsidRPr="00256744">
        <w:rPr>
          <w:lang w:val="en-GB"/>
        </w:rPr>
        <w:t>), among other species</w:t>
      </w:r>
      <w:r w:rsidRPr="00256744">
        <w:rPr>
          <w:lang w:val="en-GB"/>
        </w:rPr>
        <w:t>.</w:t>
      </w:r>
      <w:r w:rsidR="00E4770B" w:rsidRPr="00256744">
        <w:rPr>
          <w:rFonts w:eastAsia="Cambria"/>
          <w:color w:val="000000"/>
          <w:sz w:val="23"/>
          <w:lang w:val="en-GB"/>
        </w:rPr>
        <w:t xml:space="preserve"> </w:t>
      </w:r>
      <w:r w:rsidR="00A47838" w:rsidRPr="00256744">
        <w:rPr>
          <w:rFonts w:eastAsia="Cambria"/>
          <w:color w:val="000000"/>
          <w:sz w:val="23"/>
          <w:lang w:val="en-GB"/>
        </w:rPr>
        <w:t>Also</w:t>
      </w:r>
      <w:r w:rsidR="00C03937" w:rsidRPr="00256744">
        <w:rPr>
          <w:rFonts w:eastAsia="Cambria"/>
          <w:color w:val="000000"/>
          <w:sz w:val="23"/>
          <w:lang w:val="en-GB"/>
        </w:rPr>
        <w:t>, t</w:t>
      </w:r>
      <w:r w:rsidR="00E4770B" w:rsidRPr="00256744">
        <w:rPr>
          <w:lang w:val="en-GB"/>
        </w:rPr>
        <w:t xml:space="preserve">he demand for building material from </w:t>
      </w:r>
      <w:r w:rsidR="00C03937" w:rsidRPr="00256744">
        <w:rPr>
          <w:lang w:val="en-GB"/>
        </w:rPr>
        <w:t xml:space="preserve">the </w:t>
      </w:r>
      <w:r w:rsidR="00E4770B" w:rsidRPr="00256744">
        <w:rPr>
          <w:lang w:val="en-GB"/>
        </w:rPr>
        <w:t xml:space="preserve">African </w:t>
      </w:r>
      <w:r w:rsidR="00E134F4" w:rsidRPr="00256744">
        <w:rPr>
          <w:lang w:val="en-GB"/>
        </w:rPr>
        <w:t>F</w:t>
      </w:r>
      <w:r w:rsidR="00E4770B" w:rsidRPr="00256744">
        <w:rPr>
          <w:lang w:val="en-GB"/>
        </w:rPr>
        <w:t xml:space="preserve">an </w:t>
      </w:r>
      <w:r w:rsidR="00E134F4" w:rsidRPr="00256744">
        <w:rPr>
          <w:lang w:val="en-GB"/>
        </w:rPr>
        <w:t>P</w:t>
      </w:r>
      <w:r w:rsidR="00E4770B" w:rsidRPr="00256744">
        <w:rPr>
          <w:lang w:val="en-GB"/>
        </w:rPr>
        <w:t>alm has been intensifying in recent years with the expansion of towns and cities.</w:t>
      </w:r>
      <w:r w:rsidR="00A47838" w:rsidRPr="00256744">
        <w:rPr>
          <w:lang w:val="en-GB"/>
        </w:rPr>
        <w:t xml:space="preserve"> Firewood is widely use</w:t>
      </w:r>
      <w:r w:rsidR="00615C01" w:rsidRPr="00256744">
        <w:rPr>
          <w:lang w:val="en-GB"/>
        </w:rPr>
        <w:t>d</w:t>
      </w:r>
      <w:r w:rsidR="00A47838" w:rsidRPr="00256744">
        <w:rPr>
          <w:lang w:val="en-GB"/>
        </w:rPr>
        <w:t xml:space="preserve"> as a source of domestic energy and the prodution of charcoal. </w:t>
      </w:r>
      <w:r w:rsidR="00F015E1" w:rsidRPr="00256744">
        <w:rPr>
          <w:lang w:val="en-GB"/>
        </w:rPr>
        <w:t xml:space="preserve">The African Mesquite is the species most </w:t>
      </w:r>
      <w:r w:rsidR="00615C01" w:rsidRPr="00256744">
        <w:rPr>
          <w:lang w:val="en-GB"/>
        </w:rPr>
        <w:t xml:space="preserve">in demand </w:t>
      </w:r>
      <w:r w:rsidR="00F015E1" w:rsidRPr="00256744">
        <w:rPr>
          <w:lang w:val="en-GB"/>
        </w:rPr>
        <w:t>for charcoal production; therefore</w:t>
      </w:r>
      <w:r w:rsidR="00615C01" w:rsidRPr="00256744">
        <w:rPr>
          <w:lang w:val="en-GB"/>
        </w:rPr>
        <w:t>, this species</w:t>
      </w:r>
      <w:r w:rsidR="00F015E1" w:rsidRPr="00256744">
        <w:rPr>
          <w:lang w:val="en-GB"/>
        </w:rPr>
        <w:t xml:space="preserve"> has suffered </w:t>
      </w:r>
      <w:r w:rsidR="00615C01" w:rsidRPr="00256744">
        <w:rPr>
          <w:lang w:val="en-GB"/>
        </w:rPr>
        <w:t xml:space="preserve">intense </w:t>
      </w:r>
      <w:r w:rsidR="00F015E1" w:rsidRPr="00256744">
        <w:rPr>
          <w:lang w:val="en-GB"/>
        </w:rPr>
        <w:t>pressure, resulting in it</w:t>
      </w:r>
      <w:r w:rsidR="00615C01" w:rsidRPr="00256744">
        <w:rPr>
          <w:lang w:val="en-GB"/>
        </w:rPr>
        <w:t>s</w:t>
      </w:r>
      <w:r w:rsidR="00F015E1" w:rsidRPr="00256744">
        <w:rPr>
          <w:lang w:val="en-GB"/>
        </w:rPr>
        <w:t xml:space="preserve"> endanger</w:t>
      </w:r>
      <w:r w:rsidR="00615C01" w:rsidRPr="00256744">
        <w:rPr>
          <w:lang w:val="en-GB"/>
        </w:rPr>
        <w:t>ment</w:t>
      </w:r>
      <w:r w:rsidR="00F015E1" w:rsidRPr="00256744">
        <w:rPr>
          <w:lang w:val="en-GB"/>
        </w:rPr>
        <w:t xml:space="preserve">. Other species used include </w:t>
      </w:r>
      <w:r w:rsidR="00A47838" w:rsidRPr="00256744">
        <w:rPr>
          <w:lang w:val="en-GB"/>
        </w:rPr>
        <w:t>mangrove</w:t>
      </w:r>
      <w:r w:rsidR="00F015E1" w:rsidRPr="00256744">
        <w:rPr>
          <w:lang w:val="en-GB"/>
        </w:rPr>
        <w:t>s</w:t>
      </w:r>
      <w:r w:rsidR="004B0B70" w:rsidRPr="00256744">
        <w:rPr>
          <w:lang w:val="en-GB"/>
        </w:rPr>
        <w:t xml:space="preserve"> trees </w:t>
      </w:r>
      <w:r w:rsidR="00A47838" w:rsidRPr="00256744">
        <w:rPr>
          <w:lang w:val="en-GB"/>
        </w:rPr>
        <w:t>(</w:t>
      </w:r>
      <w:r w:rsidR="00A47838" w:rsidRPr="00256744">
        <w:rPr>
          <w:i/>
          <w:lang w:val="en-GB"/>
        </w:rPr>
        <w:t xml:space="preserve">Avicennia </w:t>
      </w:r>
      <w:r w:rsidR="00A47838" w:rsidRPr="00256744">
        <w:rPr>
          <w:lang w:val="en-GB"/>
        </w:rPr>
        <w:t xml:space="preserve">and </w:t>
      </w:r>
      <w:r w:rsidR="00A47838" w:rsidRPr="00256744">
        <w:rPr>
          <w:i/>
          <w:lang w:val="en-GB"/>
        </w:rPr>
        <w:t xml:space="preserve">Rhizophora </w:t>
      </w:r>
      <w:r w:rsidR="00A47838" w:rsidRPr="00256744">
        <w:rPr>
          <w:iCs/>
          <w:lang w:val="en-GB"/>
        </w:rPr>
        <w:t>sp</w:t>
      </w:r>
      <w:r w:rsidR="0071149D" w:rsidRPr="00256744">
        <w:rPr>
          <w:iCs/>
          <w:lang w:val="en-GB"/>
        </w:rPr>
        <w:t>p</w:t>
      </w:r>
      <w:r w:rsidR="0071149D" w:rsidRPr="00256744">
        <w:rPr>
          <w:i/>
          <w:iCs/>
          <w:lang w:val="en-GB"/>
        </w:rPr>
        <w:t>.</w:t>
      </w:r>
      <w:r w:rsidR="00A47838" w:rsidRPr="00256744">
        <w:rPr>
          <w:iCs/>
          <w:lang w:val="en-GB"/>
        </w:rPr>
        <w:t>)</w:t>
      </w:r>
      <w:r w:rsidR="00A47838" w:rsidRPr="00256744">
        <w:rPr>
          <w:lang w:val="en-GB"/>
        </w:rPr>
        <w:t>, the Kosso (</w:t>
      </w:r>
      <w:r w:rsidR="00A47838" w:rsidRPr="00256744">
        <w:rPr>
          <w:i/>
          <w:lang w:val="en-GB"/>
        </w:rPr>
        <w:t>Pterocarpus erinaceus</w:t>
      </w:r>
      <w:r w:rsidR="00615C01" w:rsidRPr="00256744">
        <w:rPr>
          <w:lang w:val="en-GB"/>
        </w:rPr>
        <w:t xml:space="preserve">), </w:t>
      </w:r>
      <w:r w:rsidR="00F015E1" w:rsidRPr="00256744">
        <w:rPr>
          <w:lang w:val="en-GB"/>
        </w:rPr>
        <w:t xml:space="preserve">the </w:t>
      </w:r>
      <w:r w:rsidR="00A47838" w:rsidRPr="00256744">
        <w:rPr>
          <w:lang w:val="en-GB"/>
        </w:rPr>
        <w:t>Velvet Tambarin (</w:t>
      </w:r>
      <w:r w:rsidR="00A47838" w:rsidRPr="00256744">
        <w:rPr>
          <w:i/>
          <w:lang w:val="en-GB"/>
        </w:rPr>
        <w:t xml:space="preserve">Guinea </w:t>
      </w:r>
      <w:r w:rsidR="00BE48F9" w:rsidRPr="00256744">
        <w:rPr>
          <w:i/>
          <w:lang w:val="en-GB"/>
        </w:rPr>
        <w:t>d</w:t>
      </w:r>
      <w:r w:rsidR="00A47838" w:rsidRPr="00256744">
        <w:rPr>
          <w:i/>
          <w:lang w:val="en-GB"/>
        </w:rPr>
        <w:t>ialium</w:t>
      </w:r>
      <w:r w:rsidR="00615C01" w:rsidRPr="00256744">
        <w:rPr>
          <w:lang w:val="en-GB"/>
        </w:rPr>
        <w:t>),</w:t>
      </w:r>
      <w:r w:rsidR="00615C01" w:rsidRPr="00256744">
        <w:rPr>
          <w:i/>
          <w:lang w:val="en-GB"/>
        </w:rPr>
        <w:t xml:space="preserve"> </w:t>
      </w:r>
      <w:r w:rsidR="00A47838" w:rsidRPr="00256744">
        <w:rPr>
          <w:lang w:val="en-GB"/>
        </w:rPr>
        <w:t>Daniella (</w:t>
      </w:r>
      <w:r w:rsidR="00A47838" w:rsidRPr="00256744">
        <w:rPr>
          <w:i/>
          <w:lang w:val="en-GB"/>
        </w:rPr>
        <w:t>Daniella oliveri</w:t>
      </w:r>
      <w:r w:rsidR="00615C01" w:rsidRPr="00256744">
        <w:rPr>
          <w:lang w:val="en-GB"/>
        </w:rPr>
        <w:t xml:space="preserve">), </w:t>
      </w:r>
      <w:r w:rsidR="00F015E1" w:rsidRPr="00256744">
        <w:rPr>
          <w:lang w:val="en-GB"/>
        </w:rPr>
        <w:t>the</w:t>
      </w:r>
      <w:r w:rsidR="00F015E1" w:rsidRPr="00256744">
        <w:rPr>
          <w:i/>
          <w:lang w:val="en-GB"/>
        </w:rPr>
        <w:t xml:space="preserve"> </w:t>
      </w:r>
      <w:r w:rsidR="00A47838" w:rsidRPr="00256744">
        <w:rPr>
          <w:lang w:val="en-GB"/>
        </w:rPr>
        <w:t xml:space="preserve">African </w:t>
      </w:r>
      <w:r w:rsidR="00E134F4" w:rsidRPr="00256744">
        <w:rPr>
          <w:lang w:val="en-GB"/>
        </w:rPr>
        <w:t>M</w:t>
      </w:r>
      <w:r w:rsidR="00A47838" w:rsidRPr="00256744">
        <w:rPr>
          <w:lang w:val="en-GB"/>
        </w:rPr>
        <w:t>ahogany (</w:t>
      </w:r>
      <w:r w:rsidR="00A47838" w:rsidRPr="00256744">
        <w:rPr>
          <w:i/>
          <w:lang w:val="en-GB"/>
        </w:rPr>
        <w:t>Khaya senegalensis</w:t>
      </w:r>
      <w:r w:rsidR="00F015E1" w:rsidRPr="00256744">
        <w:rPr>
          <w:lang w:val="en-GB"/>
        </w:rPr>
        <w:t>, EN</w:t>
      </w:r>
      <w:r w:rsidR="00615C01" w:rsidRPr="00256744">
        <w:rPr>
          <w:lang w:val="en-GB"/>
        </w:rPr>
        <w:t>),</w:t>
      </w:r>
      <w:r w:rsidR="00615C01" w:rsidRPr="00256744">
        <w:rPr>
          <w:i/>
          <w:lang w:val="en-GB"/>
        </w:rPr>
        <w:t xml:space="preserve"> </w:t>
      </w:r>
      <w:r w:rsidR="00F015E1" w:rsidRPr="00256744">
        <w:rPr>
          <w:lang w:val="en-GB"/>
        </w:rPr>
        <w:t>and the</w:t>
      </w:r>
      <w:r w:rsidR="00F015E1" w:rsidRPr="00256744">
        <w:rPr>
          <w:i/>
          <w:lang w:val="en-GB"/>
        </w:rPr>
        <w:t xml:space="preserve"> </w:t>
      </w:r>
      <w:r w:rsidR="00A47838" w:rsidRPr="00256744">
        <w:rPr>
          <w:lang w:val="en-GB"/>
        </w:rPr>
        <w:t>Sasswood (</w:t>
      </w:r>
      <w:r w:rsidR="00A47838" w:rsidRPr="00256744">
        <w:rPr>
          <w:i/>
          <w:lang w:val="en-GB"/>
        </w:rPr>
        <w:t>Erithrophleum guinea</w:t>
      </w:r>
      <w:r w:rsidR="00A47838" w:rsidRPr="00256744">
        <w:rPr>
          <w:lang w:val="en-GB"/>
        </w:rPr>
        <w:t>)</w:t>
      </w:r>
      <w:r w:rsidR="00A47838" w:rsidRPr="00256744">
        <w:rPr>
          <w:i/>
          <w:lang w:val="en-GB"/>
        </w:rPr>
        <w:t>.</w:t>
      </w:r>
      <w:r w:rsidR="00F015E1" w:rsidRPr="00256744">
        <w:rPr>
          <w:lang w:val="en-GB"/>
        </w:rPr>
        <w:t xml:space="preserve"> </w:t>
      </w:r>
      <w:r w:rsidR="008245A6" w:rsidRPr="00256744">
        <w:rPr>
          <w:lang w:val="en-GB"/>
        </w:rPr>
        <w:t>In addition to impacting the</w:t>
      </w:r>
      <w:r w:rsidR="00FC59D1" w:rsidRPr="00256744">
        <w:rPr>
          <w:lang w:val="en-GB"/>
        </w:rPr>
        <w:t xml:space="preserve"> populations of the </w:t>
      </w:r>
      <w:r w:rsidR="008245A6" w:rsidRPr="00256744">
        <w:rPr>
          <w:lang w:val="en-GB"/>
        </w:rPr>
        <w:t xml:space="preserve">tree species used, firewood use and charcoal production affect biodiversity directly </w:t>
      </w:r>
      <w:r w:rsidR="00F015E1" w:rsidRPr="00256744">
        <w:rPr>
          <w:lang w:val="en-GB"/>
        </w:rPr>
        <w:t>through resource removal</w:t>
      </w:r>
      <w:r w:rsidR="008245A6" w:rsidRPr="00256744">
        <w:rPr>
          <w:lang w:val="en-GB"/>
        </w:rPr>
        <w:t xml:space="preserve"> </w:t>
      </w:r>
      <w:r w:rsidR="00F015E1" w:rsidRPr="00256744">
        <w:rPr>
          <w:lang w:val="en-GB"/>
        </w:rPr>
        <w:t xml:space="preserve">and indirectly </w:t>
      </w:r>
      <w:r w:rsidR="008245A6" w:rsidRPr="00256744">
        <w:rPr>
          <w:lang w:val="en-GB"/>
        </w:rPr>
        <w:t>through habitat alteration.</w:t>
      </w:r>
      <w:r w:rsidR="00F015E1" w:rsidRPr="00256744">
        <w:rPr>
          <w:lang w:val="en-GB"/>
        </w:rPr>
        <w:t xml:space="preserve"> </w:t>
      </w:r>
    </w:p>
    <w:p w14:paraId="2C4D2A28" w14:textId="77777777" w:rsidR="00DD4695" w:rsidRPr="00256744" w:rsidRDefault="00A43D02" w:rsidP="00F45999">
      <w:pPr>
        <w:pStyle w:val="NumberedParas"/>
        <w:autoSpaceDE w:val="0"/>
        <w:autoSpaceDN w:val="0"/>
        <w:adjustRightInd w:val="0"/>
        <w:spacing w:after="120"/>
        <w:ind w:left="0" w:firstLine="0"/>
        <w:rPr>
          <w:lang w:val="en-GB"/>
        </w:rPr>
      </w:pPr>
      <w:r w:rsidRPr="00256744">
        <w:rPr>
          <w:b/>
          <w:lang w:val="en-GB"/>
        </w:rPr>
        <w:t>Unsustainable fishing.</w:t>
      </w:r>
      <w:r w:rsidRPr="00256744">
        <w:rPr>
          <w:color w:val="FF0000"/>
          <w:lang w:val="en-GB"/>
        </w:rPr>
        <w:t xml:space="preserve"> </w:t>
      </w:r>
      <w:r w:rsidR="00731D7C" w:rsidRPr="00256744">
        <w:rPr>
          <w:lang w:val="en-GB"/>
        </w:rPr>
        <w:t>T</w:t>
      </w:r>
      <w:r w:rsidR="00DD4695" w:rsidRPr="00256744">
        <w:rPr>
          <w:lang w:val="en-GB"/>
        </w:rPr>
        <w:t xml:space="preserve">raditional </w:t>
      </w:r>
      <w:r w:rsidR="00731D7C" w:rsidRPr="00256744">
        <w:rPr>
          <w:lang w:val="en-GB"/>
        </w:rPr>
        <w:t xml:space="preserve">artisanal fishing using </w:t>
      </w:r>
      <w:r w:rsidR="00DD4695" w:rsidRPr="00256744">
        <w:rPr>
          <w:lang w:val="en-GB"/>
        </w:rPr>
        <w:t>monofilament nets of small mesh sizes and the technique of closing the mouths of rivers and river stretches</w:t>
      </w:r>
      <w:r w:rsidR="00615C01" w:rsidRPr="00256744">
        <w:rPr>
          <w:lang w:val="en-GB"/>
        </w:rPr>
        <w:t xml:space="preserve"> “</w:t>
      </w:r>
      <w:r w:rsidR="00DD4695" w:rsidRPr="00256744">
        <w:rPr>
          <w:lang w:val="en-GB"/>
        </w:rPr>
        <w:t>tadja river</w:t>
      </w:r>
      <w:r w:rsidR="00615C01" w:rsidRPr="00256744">
        <w:rPr>
          <w:lang w:val="en-GB"/>
        </w:rPr>
        <w:t xml:space="preserve">” </w:t>
      </w:r>
      <w:r w:rsidR="00DD4695" w:rsidRPr="00256744">
        <w:rPr>
          <w:lang w:val="en-GB"/>
        </w:rPr>
        <w:t xml:space="preserve">are the main pressures on coastal fishery resources. </w:t>
      </w:r>
      <w:r w:rsidR="003570B8" w:rsidRPr="00256744">
        <w:rPr>
          <w:lang w:val="en-GB"/>
        </w:rPr>
        <w:t xml:space="preserve">Small mesh nets </w:t>
      </w:r>
      <w:r w:rsidR="00DD4695" w:rsidRPr="00256744">
        <w:rPr>
          <w:lang w:val="en-GB"/>
        </w:rPr>
        <w:t xml:space="preserve">are used both in </w:t>
      </w:r>
      <w:r w:rsidR="003570B8" w:rsidRPr="00256744">
        <w:rPr>
          <w:lang w:val="en-GB"/>
        </w:rPr>
        <w:t>open water</w:t>
      </w:r>
      <w:r w:rsidR="00DD4695" w:rsidRPr="00256744">
        <w:rPr>
          <w:lang w:val="en-GB"/>
        </w:rPr>
        <w:t xml:space="preserve"> as well in the small</w:t>
      </w:r>
      <w:r w:rsidR="00731D7C" w:rsidRPr="00256744">
        <w:rPr>
          <w:lang w:val="en-GB"/>
        </w:rPr>
        <w:t xml:space="preserve"> stretches of the sea</w:t>
      </w:r>
      <w:r w:rsidR="00615C01" w:rsidRPr="00256744">
        <w:rPr>
          <w:lang w:val="en-GB"/>
        </w:rPr>
        <w:t xml:space="preserve"> or </w:t>
      </w:r>
      <w:r w:rsidR="00731D7C" w:rsidRPr="00256744">
        <w:rPr>
          <w:lang w:val="en-GB"/>
        </w:rPr>
        <w:t xml:space="preserve">river, leading to the capture of </w:t>
      </w:r>
      <w:r w:rsidR="00F93360" w:rsidRPr="00256744">
        <w:rPr>
          <w:lang w:val="en-GB"/>
        </w:rPr>
        <w:t>immature</w:t>
      </w:r>
      <w:r w:rsidR="00731D7C" w:rsidRPr="00256744">
        <w:rPr>
          <w:lang w:val="en-GB"/>
        </w:rPr>
        <w:t xml:space="preserve"> shrimp and fish in </w:t>
      </w:r>
      <w:r w:rsidR="00DD4695" w:rsidRPr="00256744">
        <w:rPr>
          <w:lang w:val="en-GB"/>
        </w:rPr>
        <w:t xml:space="preserve">coastal and mangrove </w:t>
      </w:r>
      <w:r w:rsidR="00731D7C" w:rsidRPr="00256744">
        <w:rPr>
          <w:lang w:val="en-GB"/>
        </w:rPr>
        <w:t>areas. In river deltas, nets are</w:t>
      </w:r>
      <w:r w:rsidR="00DD4695" w:rsidRPr="00256744">
        <w:rPr>
          <w:lang w:val="en-GB"/>
        </w:rPr>
        <w:t xml:space="preserve"> </w:t>
      </w:r>
      <w:r w:rsidR="00615C01" w:rsidRPr="00256744">
        <w:rPr>
          <w:lang w:val="en-GB"/>
        </w:rPr>
        <w:t xml:space="preserve">spread across </w:t>
      </w:r>
      <w:r w:rsidR="00DD4695" w:rsidRPr="00256744">
        <w:rPr>
          <w:lang w:val="en-GB"/>
        </w:rPr>
        <w:t>the river mouths t</w:t>
      </w:r>
      <w:r w:rsidR="00615C01" w:rsidRPr="00256744">
        <w:rPr>
          <w:lang w:val="en-GB"/>
        </w:rPr>
        <w:t>o catch</w:t>
      </w:r>
      <w:r w:rsidR="00DD4695" w:rsidRPr="00256744">
        <w:rPr>
          <w:lang w:val="en-GB"/>
        </w:rPr>
        <w:t xml:space="preserve"> fish of all sizes, </w:t>
      </w:r>
      <w:r w:rsidR="00DD3006" w:rsidRPr="00256744">
        <w:rPr>
          <w:lang w:val="en-GB"/>
        </w:rPr>
        <w:t>including young</w:t>
      </w:r>
      <w:r w:rsidR="00DD4695" w:rsidRPr="00256744">
        <w:rPr>
          <w:lang w:val="en-GB"/>
        </w:rPr>
        <w:t xml:space="preserve"> immature </w:t>
      </w:r>
      <w:r w:rsidR="00731D7C" w:rsidRPr="00256744">
        <w:rPr>
          <w:lang w:val="en-GB"/>
        </w:rPr>
        <w:t xml:space="preserve">individuals and </w:t>
      </w:r>
      <w:r w:rsidR="00DD4695" w:rsidRPr="00256744">
        <w:rPr>
          <w:lang w:val="en-GB"/>
        </w:rPr>
        <w:t>other species of aquatic fauna</w:t>
      </w:r>
      <w:r w:rsidR="00615C01" w:rsidRPr="00256744">
        <w:rPr>
          <w:lang w:val="en-GB"/>
        </w:rPr>
        <w:t xml:space="preserve"> such as</w:t>
      </w:r>
      <w:r w:rsidR="00DD4695" w:rsidRPr="00256744">
        <w:rPr>
          <w:lang w:val="en-GB"/>
        </w:rPr>
        <w:t xml:space="preserve"> manatee</w:t>
      </w:r>
      <w:r w:rsidR="00D839FD" w:rsidRPr="00256744">
        <w:rPr>
          <w:lang w:val="en-GB"/>
        </w:rPr>
        <w:t>s (</w:t>
      </w:r>
      <w:r w:rsidR="00D839FD" w:rsidRPr="00256744">
        <w:rPr>
          <w:i/>
          <w:lang w:val="en-GB"/>
        </w:rPr>
        <w:t>Trichechus senegalensis</w:t>
      </w:r>
      <w:r w:rsidR="00D839FD" w:rsidRPr="00256744">
        <w:rPr>
          <w:lang w:val="en-GB"/>
        </w:rPr>
        <w:t>)</w:t>
      </w:r>
      <w:r w:rsidR="00DD4695" w:rsidRPr="00256744">
        <w:rPr>
          <w:lang w:val="en-GB"/>
        </w:rPr>
        <w:t>. These mammals get caught up in nets during the high</w:t>
      </w:r>
      <w:r w:rsidR="00615C01" w:rsidRPr="00256744">
        <w:rPr>
          <w:lang w:val="en-GB"/>
        </w:rPr>
        <w:t xml:space="preserve"> and </w:t>
      </w:r>
      <w:r w:rsidR="00D839FD" w:rsidRPr="00256744">
        <w:rPr>
          <w:lang w:val="en-GB"/>
        </w:rPr>
        <w:t>low</w:t>
      </w:r>
      <w:r w:rsidR="00DD4695" w:rsidRPr="00256744">
        <w:rPr>
          <w:lang w:val="en-GB"/>
        </w:rPr>
        <w:t xml:space="preserve"> tide</w:t>
      </w:r>
      <w:r w:rsidR="00615C01" w:rsidRPr="00256744">
        <w:rPr>
          <w:lang w:val="en-GB"/>
        </w:rPr>
        <w:t>s</w:t>
      </w:r>
      <w:r w:rsidR="00DD4695" w:rsidRPr="00256744">
        <w:rPr>
          <w:lang w:val="en-GB"/>
        </w:rPr>
        <w:t xml:space="preserve"> </w:t>
      </w:r>
      <w:r w:rsidR="00615C01" w:rsidRPr="00256744">
        <w:rPr>
          <w:lang w:val="en-GB"/>
        </w:rPr>
        <w:t xml:space="preserve">while </w:t>
      </w:r>
      <w:r w:rsidR="00DD4695" w:rsidRPr="00256744">
        <w:rPr>
          <w:lang w:val="en-GB"/>
        </w:rPr>
        <w:t>seeking f</w:t>
      </w:r>
      <w:r w:rsidR="00D839FD" w:rsidRPr="00256744">
        <w:rPr>
          <w:lang w:val="en-GB"/>
        </w:rPr>
        <w:t xml:space="preserve">eeding </w:t>
      </w:r>
      <w:r w:rsidR="00DD4695" w:rsidRPr="00256744">
        <w:rPr>
          <w:lang w:val="en-GB"/>
        </w:rPr>
        <w:t>zones.</w:t>
      </w:r>
      <w:r w:rsidR="00E63799" w:rsidRPr="00256744">
        <w:rPr>
          <w:lang w:val="en-GB"/>
        </w:rPr>
        <w:t xml:space="preserve"> Other species frequently captured and drowned in the nets </w:t>
      </w:r>
      <w:r w:rsidR="00F93360" w:rsidRPr="00256744">
        <w:rPr>
          <w:lang w:val="en-GB"/>
        </w:rPr>
        <w:t>include</w:t>
      </w:r>
      <w:r w:rsidR="00E63799" w:rsidRPr="00256744">
        <w:rPr>
          <w:lang w:val="en-GB"/>
        </w:rPr>
        <w:t xml:space="preserve"> sea turtles, dolphins, and crocodiles.</w:t>
      </w:r>
      <w:r w:rsidR="00DD4695" w:rsidRPr="00256744">
        <w:rPr>
          <w:lang w:val="en-GB"/>
        </w:rPr>
        <w:t xml:space="preserve"> </w:t>
      </w:r>
      <w:r w:rsidR="003570B8" w:rsidRPr="00256744">
        <w:rPr>
          <w:lang w:val="en-GB"/>
        </w:rPr>
        <w:t xml:space="preserve">In addition, the establishment of </w:t>
      </w:r>
      <w:r w:rsidR="00A50648" w:rsidRPr="00256744">
        <w:rPr>
          <w:lang w:val="en-GB"/>
        </w:rPr>
        <w:t>com</w:t>
      </w:r>
      <w:r w:rsidR="003570B8" w:rsidRPr="00256744">
        <w:rPr>
          <w:lang w:val="en-GB"/>
        </w:rPr>
        <w:t>mercial artisanal fishing camps usually lead to</w:t>
      </w:r>
      <w:r w:rsidR="00615C01" w:rsidRPr="00256744">
        <w:rPr>
          <w:lang w:val="en-GB"/>
        </w:rPr>
        <w:t xml:space="preserve"> the following damaging activities</w:t>
      </w:r>
      <w:r w:rsidR="00A50648" w:rsidRPr="00256744">
        <w:rPr>
          <w:lang w:val="en-GB"/>
        </w:rPr>
        <w:t xml:space="preserve">: </w:t>
      </w:r>
      <w:r w:rsidR="003570B8" w:rsidRPr="00256744">
        <w:rPr>
          <w:lang w:val="en-GB"/>
        </w:rPr>
        <w:t>a</w:t>
      </w:r>
      <w:r w:rsidR="00A50648" w:rsidRPr="00256744">
        <w:rPr>
          <w:lang w:val="en-GB"/>
        </w:rPr>
        <w:t xml:space="preserve">) cutting </w:t>
      </w:r>
      <w:r w:rsidR="00BF54E4" w:rsidRPr="00256744">
        <w:rPr>
          <w:noProof w:val="0"/>
          <w:lang w:val="en-GB"/>
        </w:rPr>
        <w:t xml:space="preserve">of </w:t>
      </w:r>
      <w:r w:rsidR="00A50648" w:rsidRPr="00256744">
        <w:rPr>
          <w:lang w:val="en-GB"/>
        </w:rPr>
        <w:t xml:space="preserve">mangroves (and sometimes other types of vegetation) to </w:t>
      </w:r>
      <w:r w:rsidR="00615C01" w:rsidRPr="00256744">
        <w:rPr>
          <w:lang w:val="en-GB"/>
        </w:rPr>
        <w:t xml:space="preserve">obtain </w:t>
      </w:r>
      <w:r w:rsidR="003570B8" w:rsidRPr="00256744">
        <w:rPr>
          <w:lang w:val="en-GB"/>
        </w:rPr>
        <w:t>firewood for fish processing; b</w:t>
      </w:r>
      <w:r w:rsidR="00A50648" w:rsidRPr="00256744">
        <w:rPr>
          <w:lang w:val="en-GB"/>
        </w:rPr>
        <w:t xml:space="preserve">) cutting </w:t>
      </w:r>
      <w:r w:rsidR="00BF54E4" w:rsidRPr="00256744">
        <w:rPr>
          <w:noProof w:val="0"/>
          <w:lang w:val="en-GB"/>
        </w:rPr>
        <w:t xml:space="preserve">of </w:t>
      </w:r>
      <w:r w:rsidR="00A50648" w:rsidRPr="00256744">
        <w:rPr>
          <w:lang w:val="en-GB"/>
        </w:rPr>
        <w:t>large trees to build canoe keels</w:t>
      </w:r>
      <w:r w:rsidR="003570B8" w:rsidRPr="00256744">
        <w:rPr>
          <w:lang w:val="en-GB"/>
        </w:rPr>
        <w:t xml:space="preserve"> and other parts of vessels; c</w:t>
      </w:r>
      <w:r w:rsidR="00A50648" w:rsidRPr="00256744">
        <w:rPr>
          <w:lang w:val="en-GB"/>
        </w:rPr>
        <w:t>) fishing directed at breeding areas, affecting fish stocks and fisheries i</w:t>
      </w:r>
      <w:r w:rsidR="003570B8" w:rsidRPr="00256744">
        <w:rPr>
          <w:lang w:val="en-GB"/>
        </w:rPr>
        <w:t>n the food chain; d) the accidental capture and</w:t>
      </w:r>
      <w:r w:rsidR="00A50648" w:rsidRPr="00256744">
        <w:rPr>
          <w:lang w:val="en-GB"/>
        </w:rPr>
        <w:t xml:space="preserve">/or targeting of protected and rare species; </w:t>
      </w:r>
      <w:r w:rsidR="003570B8" w:rsidRPr="00256744">
        <w:rPr>
          <w:lang w:val="en-GB"/>
        </w:rPr>
        <w:t>e</w:t>
      </w:r>
      <w:r w:rsidR="00A50648" w:rsidRPr="00256744">
        <w:rPr>
          <w:lang w:val="en-GB"/>
        </w:rPr>
        <w:t>) capturing African ospr</w:t>
      </w:r>
      <w:r w:rsidR="003570B8" w:rsidRPr="00256744">
        <w:rPr>
          <w:lang w:val="en-GB"/>
        </w:rPr>
        <w:t>eys for meat consumption; and f</w:t>
      </w:r>
      <w:r w:rsidR="00A50648" w:rsidRPr="00256744">
        <w:rPr>
          <w:lang w:val="en-GB"/>
        </w:rPr>
        <w:t xml:space="preserve">) </w:t>
      </w:r>
      <w:r w:rsidR="00523B24" w:rsidRPr="00256744">
        <w:rPr>
          <w:lang w:val="en-GB"/>
        </w:rPr>
        <w:t>collecting</w:t>
      </w:r>
      <w:r w:rsidR="003570B8" w:rsidRPr="00256744">
        <w:rPr>
          <w:lang w:val="en-GB"/>
        </w:rPr>
        <w:t xml:space="preserve"> sea </w:t>
      </w:r>
      <w:r w:rsidR="00A50648" w:rsidRPr="00256744">
        <w:rPr>
          <w:lang w:val="en-GB"/>
        </w:rPr>
        <w:t>turtle eggs and adult females at nesting beaches.</w:t>
      </w:r>
    </w:p>
    <w:p w14:paraId="2C4D2A29" w14:textId="77777777" w:rsidR="00A50648" w:rsidRPr="00256744" w:rsidRDefault="00A50648" w:rsidP="00C862FD">
      <w:pPr>
        <w:pStyle w:val="NumberedParas"/>
        <w:autoSpaceDE w:val="0"/>
        <w:autoSpaceDN w:val="0"/>
        <w:adjustRightInd w:val="0"/>
        <w:spacing w:after="120"/>
        <w:ind w:left="0" w:firstLine="0"/>
        <w:rPr>
          <w:lang w:val="en-GB"/>
        </w:rPr>
      </w:pPr>
      <w:r w:rsidRPr="00256744">
        <w:rPr>
          <w:lang w:val="en-GB"/>
        </w:rPr>
        <w:t>Pressures and threats exerted by industrial fishing</w:t>
      </w:r>
      <w:r w:rsidR="00E63799" w:rsidRPr="00256744">
        <w:rPr>
          <w:lang w:val="en-GB"/>
        </w:rPr>
        <w:t>, which is loosely regulated in the region, include</w:t>
      </w:r>
      <w:r w:rsidRPr="00256744">
        <w:rPr>
          <w:lang w:val="en-GB"/>
        </w:rPr>
        <w:t xml:space="preserve">: </w:t>
      </w:r>
      <w:r w:rsidR="00E63799" w:rsidRPr="00256744">
        <w:rPr>
          <w:lang w:val="en-GB"/>
        </w:rPr>
        <w:t>a</w:t>
      </w:r>
      <w:r w:rsidRPr="00256744">
        <w:rPr>
          <w:lang w:val="en-GB"/>
        </w:rPr>
        <w:t>) operations and presence of trawlers in areas reserved for artisanal fishing leading to a degradation and alteration of the seabed, coastal ecosystems</w:t>
      </w:r>
      <w:r w:rsidR="00E63799" w:rsidRPr="00256744">
        <w:rPr>
          <w:lang w:val="en-GB"/>
        </w:rPr>
        <w:t xml:space="preserve">, </w:t>
      </w:r>
      <w:r w:rsidRPr="00256744">
        <w:rPr>
          <w:lang w:val="en-GB"/>
        </w:rPr>
        <w:t xml:space="preserve">and its </w:t>
      </w:r>
      <w:r w:rsidR="00E63799" w:rsidRPr="00256744">
        <w:rPr>
          <w:lang w:val="en-GB"/>
        </w:rPr>
        <w:t>resources; b</w:t>
      </w:r>
      <w:r w:rsidRPr="00256744">
        <w:rPr>
          <w:lang w:val="en-GB"/>
        </w:rPr>
        <w:t>) overfishing of species of high commercial value along with threatened</w:t>
      </w:r>
      <w:r w:rsidR="00E63799" w:rsidRPr="00256744">
        <w:rPr>
          <w:lang w:val="en-GB"/>
        </w:rPr>
        <w:t xml:space="preserve"> species; c) pollution; and d</w:t>
      </w:r>
      <w:r w:rsidRPr="00256744">
        <w:rPr>
          <w:lang w:val="en-GB"/>
        </w:rPr>
        <w:t>) raids by pirate fishing boats.</w:t>
      </w:r>
      <w:r w:rsidR="00E63799" w:rsidRPr="00256744">
        <w:rPr>
          <w:rStyle w:val="FootnoteReference"/>
          <w:lang w:val="en-GB"/>
        </w:rPr>
        <w:footnoteReference w:id="27"/>
      </w:r>
    </w:p>
    <w:p w14:paraId="2C4D2A2A" w14:textId="77777777" w:rsidR="00A43D02" w:rsidRPr="00256744" w:rsidRDefault="007A26CC" w:rsidP="00F45999">
      <w:pPr>
        <w:pStyle w:val="NumberedParas"/>
        <w:autoSpaceDE w:val="0"/>
        <w:autoSpaceDN w:val="0"/>
        <w:adjustRightInd w:val="0"/>
        <w:spacing w:after="120"/>
        <w:ind w:left="0" w:firstLine="0"/>
        <w:rPr>
          <w:lang w:val="en-GB"/>
        </w:rPr>
      </w:pPr>
      <w:r w:rsidRPr="00256744">
        <w:rPr>
          <w:b/>
          <w:lang w:val="en-GB"/>
        </w:rPr>
        <w:t>Hunting</w:t>
      </w:r>
      <w:r w:rsidRPr="00256744">
        <w:rPr>
          <w:lang w:val="en-GB"/>
        </w:rPr>
        <w:t xml:space="preserve"> pressure on game species is high on a country-wide scale. It has driven a number of species to the </w:t>
      </w:r>
      <w:r w:rsidR="00C03D60" w:rsidRPr="00256744">
        <w:rPr>
          <w:lang w:val="en-GB"/>
        </w:rPr>
        <w:t xml:space="preserve">brink </w:t>
      </w:r>
      <w:r w:rsidRPr="00256744">
        <w:rPr>
          <w:lang w:val="en-GB"/>
        </w:rPr>
        <w:t xml:space="preserve">of local extinction and severely affected the migratory patterns and survival </w:t>
      </w:r>
      <w:r w:rsidR="00523B24" w:rsidRPr="00256744">
        <w:rPr>
          <w:lang w:val="en-GB"/>
        </w:rPr>
        <w:t xml:space="preserve">capacities </w:t>
      </w:r>
      <w:r w:rsidRPr="00256744">
        <w:rPr>
          <w:lang w:val="en-GB"/>
        </w:rPr>
        <w:t xml:space="preserve">of others, among them large mammals (elephant, buffalo, eland, etc.), large predators (lion, leopard, etc.), and primates </w:t>
      </w:r>
      <w:r w:rsidR="007C24D0" w:rsidRPr="00256744">
        <w:rPr>
          <w:lang w:val="en-GB"/>
        </w:rPr>
        <w:t xml:space="preserve">(e.g., </w:t>
      </w:r>
      <w:r w:rsidR="00040FA2" w:rsidRPr="00256744">
        <w:rPr>
          <w:noProof w:val="0"/>
          <w:lang w:val="en-GB"/>
        </w:rPr>
        <w:t>C</w:t>
      </w:r>
      <w:r w:rsidR="007C24D0" w:rsidRPr="00256744">
        <w:rPr>
          <w:noProof w:val="0"/>
          <w:lang w:val="en-GB"/>
        </w:rPr>
        <w:t>olobus</w:t>
      </w:r>
      <w:r w:rsidR="007C24D0" w:rsidRPr="00256744">
        <w:rPr>
          <w:lang w:val="en-GB"/>
        </w:rPr>
        <w:t xml:space="preserve"> monkeys and baboons). </w:t>
      </w:r>
      <w:r w:rsidRPr="00256744">
        <w:rPr>
          <w:lang w:val="en-GB"/>
        </w:rPr>
        <w:t xml:space="preserve">The marketing circuit for </w:t>
      </w:r>
      <w:r w:rsidR="00F93360" w:rsidRPr="00256744">
        <w:rPr>
          <w:lang w:val="en-GB"/>
        </w:rPr>
        <w:t>bush meat</w:t>
      </w:r>
      <w:r w:rsidRPr="00256744">
        <w:rPr>
          <w:lang w:val="en-GB"/>
        </w:rPr>
        <w:t xml:space="preserve"> has its main outlets in towns located near </w:t>
      </w:r>
      <w:r w:rsidR="00523B24" w:rsidRPr="00256744">
        <w:rPr>
          <w:lang w:val="en-GB"/>
        </w:rPr>
        <w:t>PA</w:t>
      </w:r>
      <w:r w:rsidRPr="00256744">
        <w:rPr>
          <w:lang w:val="en-GB"/>
        </w:rPr>
        <w:t xml:space="preserve">s. In addition to pressure from professional hunters who enter </w:t>
      </w:r>
      <w:r w:rsidRPr="00256744">
        <w:rPr>
          <w:lang w:val="en-GB"/>
        </w:rPr>
        <w:lastRenderedPageBreak/>
        <w:t>conservation areas covertly, game species are under threat from military personnel stationed in various</w:t>
      </w:r>
      <w:r w:rsidR="00321D5B" w:rsidRPr="00256744">
        <w:rPr>
          <w:lang w:val="en-GB"/>
        </w:rPr>
        <w:t xml:space="preserve"> </w:t>
      </w:r>
      <w:r w:rsidRPr="00256744">
        <w:rPr>
          <w:lang w:val="en-GB"/>
        </w:rPr>
        <w:t>provincial army garrisons</w:t>
      </w:r>
      <w:r w:rsidR="00321D5B" w:rsidRPr="00256744">
        <w:rPr>
          <w:lang w:val="en-GB"/>
        </w:rPr>
        <w:t>.</w:t>
      </w:r>
      <w:r w:rsidR="00321D5B" w:rsidRPr="00256744">
        <w:rPr>
          <w:rStyle w:val="FootnoteReference"/>
          <w:lang w:val="en-GB"/>
        </w:rPr>
        <w:footnoteReference w:id="28"/>
      </w:r>
    </w:p>
    <w:p w14:paraId="2C4D2A2B" w14:textId="77777777" w:rsidR="00523EA5" w:rsidRPr="00256744" w:rsidRDefault="00523EA5" w:rsidP="00523EA5">
      <w:pPr>
        <w:pStyle w:val="NumberedParas"/>
        <w:autoSpaceDE w:val="0"/>
        <w:autoSpaceDN w:val="0"/>
        <w:adjustRightInd w:val="0"/>
        <w:spacing w:after="120"/>
        <w:ind w:left="0" w:firstLine="0"/>
        <w:rPr>
          <w:lang w:val="en-GB"/>
        </w:rPr>
      </w:pPr>
      <w:r w:rsidRPr="00256744">
        <w:rPr>
          <w:b/>
          <w:lang w:val="en-GB"/>
        </w:rPr>
        <w:t>Urban growth and development (mining and tourism).</w:t>
      </w:r>
      <w:r w:rsidRPr="00256744">
        <w:rPr>
          <w:lang w:val="en-GB"/>
        </w:rPr>
        <w:t xml:space="preserve"> Urbanization and construction of new infrastructure have been made at the expense of different plants and habitat formations of great ecological value. This is the case throughout the downtown area of Bissau,</w:t>
      </w:r>
      <w:r w:rsidR="00523B24" w:rsidRPr="00256744">
        <w:rPr>
          <w:lang w:val="en-GB"/>
        </w:rPr>
        <w:t xml:space="preserve"> which </w:t>
      </w:r>
      <w:r w:rsidR="001B22F7" w:rsidRPr="00256744">
        <w:rPr>
          <w:noProof w:val="0"/>
          <w:lang w:val="en-GB"/>
        </w:rPr>
        <w:t>was</w:t>
      </w:r>
      <w:r w:rsidRPr="00256744">
        <w:rPr>
          <w:lang w:val="en-GB"/>
        </w:rPr>
        <w:t xml:space="preserve"> formerly a wetland </w:t>
      </w:r>
      <w:r w:rsidRPr="00256744">
        <w:rPr>
          <w:noProof w:val="0"/>
          <w:lang w:val="en-GB"/>
        </w:rPr>
        <w:t>harbo</w:t>
      </w:r>
      <w:r w:rsidR="00383049" w:rsidRPr="00256744">
        <w:rPr>
          <w:noProof w:val="0"/>
          <w:lang w:val="en-GB"/>
        </w:rPr>
        <w:t>u</w:t>
      </w:r>
      <w:r w:rsidRPr="00256744">
        <w:rPr>
          <w:noProof w:val="0"/>
          <w:lang w:val="en-GB"/>
        </w:rPr>
        <w:t>ring mangrove</w:t>
      </w:r>
      <w:r w:rsidR="00383049" w:rsidRPr="00256744">
        <w:rPr>
          <w:noProof w:val="0"/>
          <w:lang w:val="en-GB"/>
        </w:rPr>
        <w:t>s</w:t>
      </w:r>
      <w:r w:rsidRPr="00256744">
        <w:rPr>
          <w:lang w:val="en-GB"/>
        </w:rPr>
        <w:t xml:space="preserve"> and lakes that served as resting sites and feeding area for many birds, as well as a source </w:t>
      </w:r>
      <w:r w:rsidR="00C24902" w:rsidRPr="00256744">
        <w:rPr>
          <w:lang w:val="en-GB"/>
        </w:rPr>
        <w:t>of protein</w:t>
      </w:r>
      <w:r w:rsidRPr="00256744">
        <w:rPr>
          <w:lang w:val="en-GB"/>
        </w:rPr>
        <w:t xml:space="preserve"> for the poorest people of Bissau</w:t>
      </w:r>
      <w:r w:rsidR="00523B24" w:rsidRPr="00256744">
        <w:rPr>
          <w:lang w:val="en-GB"/>
        </w:rPr>
        <w:t xml:space="preserve"> through</w:t>
      </w:r>
      <w:r w:rsidRPr="00256744">
        <w:rPr>
          <w:lang w:val="en-GB"/>
        </w:rPr>
        <w:t xml:space="preserve"> fish, </w:t>
      </w:r>
      <w:r w:rsidR="00CB5918" w:rsidRPr="00256744">
        <w:rPr>
          <w:noProof w:val="0"/>
          <w:lang w:val="en-GB"/>
        </w:rPr>
        <w:t>mollusks</w:t>
      </w:r>
      <w:r w:rsidR="00C24902" w:rsidRPr="00256744">
        <w:rPr>
          <w:lang w:val="en-GB"/>
        </w:rPr>
        <w:t>,</w:t>
      </w:r>
      <w:r w:rsidRPr="00256744">
        <w:rPr>
          <w:lang w:val="en-GB"/>
        </w:rPr>
        <w:t xml:space="preserve"> and shellfish. In addition, mangrove areas on the perimeter of cities are used as dumps for waste and wastewater. </w:t>
      </w:r>
      <w:r w:rsidR="00011389" w:rsidRPr="00256744">
        <w:rPr>
          <w:lang w:val="en-GB"/>
        </w:rPr>
        <w:t>Unfortunately</w:t>
      </w:r>
      <w:r w:rsidRPr="00256744">
        <w:rPr>
          <w:lang w:val="en-GB"/>
        </w:rPr>
        <w:t>, many infrastructure proje</w:t>
      </w:r>
      <w:r w:rsidR="00523B24" w:rsidRPr="00256744">
        <w:rPr>
          <w:lang w:val="en-GB"/>
        </w:rPr>
        <w:t>c</w:t>
      </w:r>
      <w:r w:rsidRPr="00256744">
        <w:rPr>
          <w:lang w:val="en-GB"/>
        </w:rPr>
        <w:t xml:space="preserve">ts are </w:t>
      </w:r>
      <w:r w:rsidR="00523B24" w:rsidRPr="00256744">
        <w:rPr>
          <w:lang w:val="en-GB"/>
        </w:rPr>
        <w:t xml:space="preserve">being </w:t>
      </w:r>
      <w:r w:rsidRPr="00256744">
        <w:rPr>
          <w:lang w:val="en-GB"/>
        </w:rPr>
        <w:t xml:space="preserve">built in proximity of areas </w:t>
      </w:r>
      <w:r w:rsidR="00523B24" w:rsidRPr="00256744">
        <w:rPr>
          <w:lang w:val="en-GB"/>
        </w:rPr>
        <w:t xml:space="preserve">rich in biodiversity </w:t>
      </w:r>
      <w:r w:rsidRPr="00256744">
        <w:rPr>
          <w:lang w:val="en-GB"/>
        </w:rPr>
        <w:t>and fragile ecosystems without proper environmental impact studies</w:t>
      </w:r>
      <w:r w:rsidR="00C07A98" w:rsidRPr="00256744">
        <w:rPr>
          <w:lang w:val="en-GB"/>
        </w:rPr>
        <w:t>.</w:t>
      </w:r>
    </w:p>
    <w:p w14:paraId="2C4D2A2C" w14:textId="77777777" w:rsidR="00523EA5" w:rsidRPr="00256744" w:rsidRDefault="00523EA5" w:rsidP="00523EA5">
      <w:pPr>
        <w:pStyle w:val="NumberedParas"/>
        <w:autoSpaceDE w:val="0"/>
        <w:autoSpaceDN w:val="0"/>
        <w:adjustRightInd w:val="0"/>
        <w:spacing w:after="120"/>
        <w:ind w:left="0" w:firstLine="0"/>
        <w:rPr>
          <w:lang w:val="en-GB"/>
        </w:rPr>
      </w:pPr>
      <w:r w:rsidRPr="00256744">
        <w:rPr>
          <w:lang w:val="en-GB"/>
        </w:rPr>
        <w:t xml:space="preserve">Over the last </w:t>
      </w:r>
      <w:r w:rsidR="00523B24" w:rsidRPr="00256744">
        <w:rPr>
          <w:lang w:val="en-GB"/>
        </w:rPr>
        <w:t xml:space="preserve">10 </w:t>
      </w:r>
      <w:r w:rsidRPr="00256744">
        <w:rPr>
          <w:lang w:val="en-GB"/>
        </w:rPr>
        <w:t xml:space="preserve">years, the GoGB has been seeking to </w:t>
      </w:r>
      <w:r w:rsidR="00B74757" w:rsidRPr="00256744">
        <w:rPr>
          <w:lang w:val="en-GB"/>
        </w:rPr>
        <w:t>strengthen</w:t>
      </w:r>
      <w:r w:rsidR="00523B24" w:rsidRPr="00256744">
        <w:rPr>
          <w:lang w:val="en-GB"/>
        </w:rPr>
        <w:t xml:space="preserve"> </w:t>
      </w:r>
      <w:r w:rsidRPr="00256744">
        <w:rPr>
          <w:lang w:val="en-GB"/>
        </w:rPr>
        <w:t xml:space="preserve">the emerging mining sector, particularly </w:t>
      </w:r>
      <w:r w:rsidR="00523B24" w:rsidRPr="00256744">
        <w:rPr>
          <w:lang w:val="en-GB"/>
        </w:rPr>
        <w:t xml:space="preserve">with regard to </w:t>
      </w:r>
      <w:r w:rsidRPr="00256744">
        <w:rPr>
          <w:lang w:val="en-GB"/>
        </w:rPr>
        <w:t xml:space="preserve">offshore oil and minerals (phosphate and bauxite). The development of this sector raises high expectations from the government, local communities, and society in general as a source of employment and wealth. The potentially oil-rich area off the Bijagos Archipelago has already led to oil prospection along the boundaries of </w:t>
      </w:r>
      <w:r w:rsidR="005A07CC" w:rsidRPr="00256744">
        <w:rPr>
          <w:lang w:val="en-GB"/>
        </w:rPr>
        <w:t xml:space="preserve">the </w:t>
      </w:r>
      <w:r w:rsidRPr="00256744">
        <w:rPr>
          <w:lang w:val="en-GB"/>
        </w:rPr>
        <w:t xml:space="preserve">Bolama-Bijagós Biosphere Reserve. </w:t>
      </w:r>
      <w:r w:rsidR="00523B24" w:rsidRPr="00256744">
        <w:rPr>
          <w:lang w:val="en-GB"/>
        </w:rPr>
        <w:t>Deposits of phosphates</w:t>
      </w:r>
      <w:r w:rsidRPr="00256744">
        <w:rPr>
          <w:lang w:val="en-GB"/>
        </w:rPr>
        <w:t xml:space="preserve"> </w:t>
      </w:r>
      <w:r w:rsidR="00523B24" w:rsidRPr="00256744">
        <w:rPr>
          <w:lang w:val="en-GB"/>
        </w:rPr>
        <w:t xml:space="preserve">in Farim </w:t>
      </w:r>
      <w:r w:rsidRPr="00256744">
        <w:rPr>
          <w:lang w:val="en-GB"/>
        </w:rPr>
        <w:t xml:space="preserve">are estimated at </w:t>
      </w:r>
      <w:r w:rsidR="00523B24" w:rsidRPr="00256744">
        <w:rPr>
          <w:lang w:val="en-GB"/>
        </w:rPr>
        <w:t xml:space="preserve">approximately </w:t>
      </w:r>
      <w:r w:rsidRPr="00256744">
        <w:rPr>
          <w:lang w:val="en-GB"/>
        </w:rPr>
        <w:t xml:space="preserve">100 million tons </w:t>
      </w:r>
      <w:r w:rsidR="00523B24" w:rsidRPr="00256744">
        <w:rPr>
          <w:lang w:val="en-GB"/>
        </w:rPr>
        <w:t xml:space="preserve">with </w:t>
      </w:r>
      <w:r w:rsidRPr="00256744">
        <w:rPr>
          <w:lang w:val="en-GB"/>
        </w:rPr>
        <w:t>30% phosphate content</w:t>
      </w:r>
      <w:r w:rsidR="00C07A98" w:rsidRPr="00256744">
        <w:rPr>
          <w:lang w:val="en-GB"/>
        </w:rPr>
        <w:t xml:space="preserve">, while </w:t>
      </w:r>
      <w:r w:rsidR="00523B24" w:rsidRPr="00256744">
        <w:rPr>
          <w:lang w:val="en-GB"/>
        </w:rPr>
        <w:t>for bauxite there is an estimation of</w:t>
      </w:r>
      <w:r w:rsidR="00C07A98" w:rsidRPr="00256744">
        <w:rPr>
          <w:lang w:val="en-GB"/>
        </w:rPr>
        <w:t xml:space="preserve"> 113 million tons with 44.9% </w:t>
      </w:r>
      <w:r w:rsidR="00CB5918" w:rsidRPr="00256744">
        <w:rPr>
          <w:noProof w:val="0"/>
          <w:lang w:val="en-GB"/>
        </w:rPr>
        <w:t>aluminum</w:t>
      </w:r>
      <w:r w:rsidRPr="00256744">
        <w:rPr>
          <w:lang w:val="en-GB"/>
        </w:rPr>
        <w:t xml:space="preserve"> content.</w:t>
      </w:r>
      <w:r w:rsidR="00C07A98" w:rsidRPr="00256744">
        <w:rPr>
          <w:rStyle w:val="FootnoteReference"/>
          <w:lang w:val="en-GB"/>
        </w:rPr>
        <w:footnoteReference w:id="29"/>
      </w:r>
      <w:r w:rsidRPr="00256744">
        <w:rPr>
          <w:lang w:val="en-GB"/>
        </w:rPr>
        <w:t xml:space="preserve">  For the case</w:t>
      </w:r>
      <w:r w:rsidR="00523B24" w:rsidRPr="00256744">
        <w:rPr>
          <w:lang w:val="en-GB"/>
        </w:rPr>
        <w:t>s</w:t>
      </w:r>
      <w:r w:rsidRPr="00256744">
        <w:rPr>
          <w:lang w:val="en-GB"/>
        </w:rPr>
        <w:t xml:space="preserve"> of bauxite and phosphate, concession areas are respectively in Boe and Far</w:t>
      </w:r>
      <w:r w:rsidR="00523B24" w:rsidRPr="00256744">
        <w:rPr>
          <w:lang w:val="en-GB"/>
        </w:rPr>
        <w:t>im (</w:t>
      </w:r>
      <w:r w:rsidRPr="00256744">
        <w:rPr>
          <w:lang w:val="en-GB"/>
        </w:rPr>
        <w:t>i.e.</w:t>
      </w:r>
      <w:r w:rsidR="00523B24" w:rsidRPr="00256744">
        <w:rPr>
          <w:lang w:val="en-GB"/>
        </w:rPr>
        <w:t>,</w:t>
      </w:r>
      <w:r w:rsidRPr="00256744">
        <w:rPr>
          <w:lang w:val="en-GB"/>
        </w:rPr>
        <w:t xml:space="preserve"> in the vicinity of Boe </w:t>
      </w:r>
      <w:r w:rsidR="001B22F7" w:rsidRPr="00256744">
        <w:rPr>
          <w:noProof w:val="0"/>
          <w:lang w:val="en-GB"/>
        </w:rPr>
        <w:t>NP</w:t>
      </w:r>
      <w:r w:rsidRPr="00256744">
        <w:rPr>
          <w:lang w:val="en-GB"/>
        </w:rPr>
        <w:t xml:space="preserve">, Cacheu </w:t>
      </w:r>
      <w:r w:rsidR="001B22F7" w:rsidRPr="00256744">
        <w:rPr>
          <w:noProof w:val="0"/>
          <w:lang w:val="en-GB"/>
        </w:rPr>
        <w:t>NP</w:t>
      </w:r>
      <w:r w:rsidRPr="00256744">
        <w:rPr>
          <w:lang w:val="en-GB"/>
        </w:rPr>
        <w:t>, Corubal River</w:t>
      </w:r>
      <w:r w:rsidR="00523B24" w:rsidRPr="00256744">
        <w:rPr>
          <w:lang w:val="en-GB"/>
        </w:rPr>
        <w:t>,</w:t>
      </w:r>
      <w:r w:rsidRPr="00256744">
        <w:rPr>
          <w:lang w:val="en-GB"/>
        </w:rPr>
        <w:t xml:space="preserve"> Farim River</w:t>
      </w:r>
      <w:r w:rsidR="00523B24" w:rsidRPr="00256744">
        <w:rPr>
          <w:lang w:val="en-GB"/>
        </w:rPr>
        <w:t>,</w:t>
      </w:r>
      <w:r w:rsidRPr="00256744">
        <w:rPr>
          <w:lang w:val="en-GB"/>
        </w:rPr>
        <w:t xml:space="preserve"> and Cacheu River</w:t>
      </w:r>
      <w:r w:rsidR="001B22F7" w:rsidRPr="00256744">
        <w:rPr>
          <w:noProof w:val="0"/>
          <w:lang w:val="en-GB"/>
        </w:rPr>
        <w:t>)</w:t>
      </w:r>
      <w:r w:rsidRPr="00256744">
        <w:rPr>
          <w:noProof w:val="0"/>
          <w:lang w:val="en-GB"/>
        </w:rPr>
        <w:t>.</w:t>
      </w:r>
      <w:r w:rsidRPr="00256744">
        <w:rPr>
          <w:lang w:val="en-GB"/>
        </w:rPr>
        <w:t xml:space="preserve"> </w:t>
      </w:r>
      <w:r w:rsidR="005C0333" w:rsidRPr="00256744">
        <w:rPr>
          <w:lang w:val="en-GB"/>
        </w:rPr>
        <w:t>A</w:t>
      </w:r>
      <w:r w:rsidRPr="00256744">
        <w:rPr>
          <w:lang w:val="en-GB"/>
        </w:rPr>
        <w:t xml:space="preserve"> </w:t>
      </w:r>
      <w:r w:rsidR="00523B24" w:rsidRPr="00256744">
        <w:rPr>
          <w:lang w:val="en-GB"/>
        </w:rPr>
        <w:t>deep-</w:t>
      </w:r>
      <w:r w:rsidRPr="00256744">
        <w:rPr>
          <w:lang w:val="en-GB"/>
        </w:rPr>
        <w:t>water port in the Rio Grande de Buba</w:t>
      </w:r>
      <w:r w:rsidR="005C0333" w:rsidRPr="00256744">
        <w:rPr>
          <w:lang w:val="en-GB"/>
        </w:rPr>
        <w:t xml:space="preserve"> was constructed</w:t>
      </w:r>
      <w:r w:rsidRPr="00256744">
        <w:rPr>
          <w:lang w:val="en-GB"/>
        </w:rPr>
        <w:t xml:space="preserve"> to</w:t>
      </w:r>
      <w:r w:rsidR="00DD3006" w:rsidRPr="00256744">
        <w:rPr>
          <w:lang w:val="en-GB"/>
        </w:rPr>
        <w:t xml:space="preserve"> allow the export of bauxite. The</w:t>
      </w:r>
      <w:r w:rsidRPr="00256744">
        <w:rPr>
          <w:lang w:val="en-GB"/>
        </w:rPr>
        <w:t xml:space="preserve"> site of the future port of Buba is located in the central area of the Cufada Lagoons </w:t>
      </w:r>
      <w:r w:rsidR="00A259E6" w:rsidRPr="00256744">
        <w:rPr>
          <w:noProof w:val="0"/>
          <w:lang w:val="en-GB"/>
        </w:rPr>
        <w:t>NP</w:t>
      </w:r>
      <w:r w:rsidRPr="00256744">
        <w:rPr>
          <w:lang w:val="en-GB"/>
        </w:rPr>
        <w:t xml:space="preserve">. All sites </w:t>
      </w:r>
      <w:r w:rsidR="005C0333" w:rsidRPr="00256744">
        <w:rPr>
          <w:lang w:val="en-GB"/>
        </w:rPr>
        <w:t xml:space="preserve">that have been </w:t>
      </w:r>
      <w:r w:rsidRPr="00256744">
        <w:rPr>
          <w:lang w:val="en-GB"/>
        </w:rPr>
        <w:t xml:space="preserve">identified for mining have </w:t>
      </w:r>
      <w:r w:rsidR="005C0333" w:rsidRPr="00256744">
        <w:rPr>
          <w:lang w:val="en-GB"/>
        </w:rPr>
        <w:t xml:space="preserve">a high level of </w:t>
      </w:r>
      <w:r w:rsidRPr="00256744">
        <w:rPr>
          <w:lang w:val="en-GB"/>
        </w:rPr>
        <w:t>biodiversity, which may be threatened by pollution</w:t>
      </w:r>
      <w:r w:rsidR="00C24902" w:rsidRPr="00256744">
        <w:rPr>
          <w:lang w:val="en-GB"/>
        </w:rPr>
        <w:t>, ecosystem</w:t>
      </w:r>
      <w:r w:rsidRPr="00256744">
        <w:rPr>
          <w:lang w:val="en-GB"/>
        </w:rPr>
        <w:t xml:space="preserve"> degradation, and loss of important habitat and species, as well as uncertainty regarding food security and the economy of the local people that depend on natural resources.</w:t>
      </w:r>
    </w:p>
    <w:p w14:paraId="2C4D2A2D" w14:textId="77777777" w:rsidR="00523EA5" w:rsidRPr="00256744" w:rsidRDefault="00C64687" w:rsidP="00523EA5">
      <w:pPr>
        <w:pStyle w:val="NumberedParas"/>
        <w:autoSpaceDE w:val="0"/>
        <w:autoSpaceDN w:val="0"/>
        <w:adjustRightInd w:val="0"/>
        <w:spacing w:after="120"/>
        <w:ind w:left="0" w:firstLine="0"/>
        <w:rPr>
          <w:lang w:val="en-GB"/>
        </w:rPr>
      </w:pPr>
      <w:r w:rsidRPr="00256744">
        <w:rPr>
          <w:lang w:val="en-GB"/>
        </w:rPr>
        <w:t>T</w:t>
      </w:r>
      <w:r w:rsidR="00523EA5" w:rsidRPr="00256744">
        <w:rPr>
          <w:lang w:val="en-GB"/>
        </w:rPr>
        <w:t xml:space="preserve">he Bijagós Archipelago is widely recognized as </w:t>
      </w:r>
      <w:r w:rsidR="005C0333" w:rsidRPr="00256744">
        <w:rPr>
          <w:lang w:val="en-GB"/>
        </w:rPr>
        <w:t xml:space="preserve">the </w:t>
      </w:r>
      <w:r w:rsidR="00A259E6" w:rsidRPr="00256744">
        <w:rPr>
          <w:noProof w:val="0"/>
          <w:lang w:val="en-GB"/>
        </w:rPr>
        <w:t>principal</w:t>
      </w:r>
      <w:r w:rsidR="00523EA5" w:rsidRPr="00256744">
        <w:rPr>
          <w:lang w:val="en-GB"/>
        </w:rPr>
        <w:t xml:space="preserve"> tourist </w:t>
      </w:r>
      <w:r w:rsidR="005C0333" w:rsidRPr="00256744">
        <w:rPr>
          <w:lang w:val="en-GB"/>
        </w:rPr>
        <w:t xml:space="preserve">hub </w:t>
      </w:r>
      <w:r w:rsidR="00523EA5" w:rsidRPr="00256744">
        <w:rPr>
          <w:lang w:val="en-GB"/>
        </w:rPr>
        <w:t xml:space="preserve">of the Guinean coastal zone, </w:t>
      </w:r>
      <w:r w:rsidR="005C0333" w:rsidRPr="00256744">
        <w:rPr>
          <w:lang w:val="en-GB"/>
        </w:rPr>
        <w:t xml:space="preserve">with the focus </w:t>
      </w:r>
      <w:r w:rsidR="00523EA5" w:rsidRPr="00256744">
        <w:rPr>
          <w:lang w:val="en-GB"/>
        </w:rPr>
        <w:t>mainly on sport fishing. The Bijagós Archipelago includes the</w:t>
      </w:r>
      <w:r w:rsidR="005C0333" w:rsidRPr="00256744">
        <w:rPr>
          <w:lang w:val="en-GB"/>
        </w:rPr>
        <w:t xml:space="preserve"> </w:t>
      </w:r>
      <w:r w:rsidR="00523EA5" w:rsidRPr="00256744">
        <w:rPr>
          <w:lang w:val="en-GB"/>
        </w:rPr>
        <w:t>João Viera and Poilão Marine Protected Areas</w:t>
      </w:r>
      <w:r w:rsidR="005C0333" w:rsidRPr="00256744">
        <w:rPr>
          <w:lang w:val="en-GB"/>
        </w:rPr>
        <w:t>,</w:t>
      </w:r>
      <w:r w:rsidR="00523EA5" w:rsidRPr="00256744">
        <w:rPr>
          <w:lang w:val="en-GB"/>
        </w:rPr>
        <w:t xml:space="preserve"> where the largest green turtle nesting site </w:t>
      </w:r>
      <w:r w:rsidR="005C0333" w:rsidRPr="00256744">
        <w:rPr>
          <w:lang w:val="en-GB"/>
        </w:rPr>
        <w:t xml:space="preserve">(the third-largest in the Atlantic) </w:t>
      </w:r>
      <w:r w:rsidR="00523EA5" w:rsidRPr="00256744">
        <w:rPr>
          <w:lang w:val="en-GB"/>
        </w:rPr>
        <w:t>in West and Central Africa are found.</w:t>
      </w:r>
      <w:r w:rsidRPr="00256744">
        <w:rPr>
          <w:vertAlign w:val="superscript"/>
          <w:lang w:val="en-GB"/>
        </w:rPr>
        <w:footnoteReference w:id="30"/>
      </w:r>
      <w:r w:rsidR="00523EA5" w:rsidRPr="00256744">
        <w:rPr>
          <w:lang w:val="en-GB"/>
        </w:rPr>
        <w:t xml:space="preserve"> </w:t>
      </w:r>
      <w:r w:rsidR="00DD3006" w:rsidRPr="00256744">
        <w:rPr>
          <w:lang w:val="en-GB"/>
        </w:rPr>
        <w:t>The installation</w:t>
      </w:r>
      <w:r w:rsidR="00523EA5" w:rsidRPr="00256744">
        <w:rPr>
          <w:lang w:val="en-GB"/>
        </w:rPr>
        <w:t xml:space="preserve"> of tourist infrastructure in these </w:t>
      </w:r>
      <w:r w:rsidR="005C0333" w:rsidRPr="00256744">
        <w:rPr>
          <w:lang w:val="en-GB"/>
        </w:rPr>
        <w:t xml:space="preserve">areas </w:t>
      </w:r>
      <w:r w:rsidR="00523EA5" w:rsidRPr="00256744">
        <w:rPr>
          <w:lang w:val="en-GB"/>
        </w:rPr>
        <w:t xml:space="preserve">has not </w:t>
      </w:r>
      <w:r w:rsidR="005C0333" w:rsidRPr="00256744">
        <w:rPr>
          <w:lang w:val="en-GB"/>
        </w:rPr>
        <w:t xml:space="preserve">considered </w:t>
      </w:r>
      <w:r w:rsidR="00523EA5" w:rsidRPr="00256744">
        <w:rPr>
          <w:lang w:val="en-GB"/>
        </w:rPr>
        <w:t>the ecological fragility and vulnerability of the small islands, nor their local economic and social importance.</w:t>
      </w:r>
    </w:p>
    <w:p w14:paraId="2C4D2A2E" w14:textId="77777777" w:rsidR="000D52C7" w:rsidRPr="00256744" w:rsidRDefault="008E4789" w:rsidP="00F93360">
      <w:pPr>
        <w:pStyle w:val="NumberedParas"/>
        <w:tabs>
          <w:tab w:val="left" w:pos="540"/>
        </w:tabs>
        <w:spacing w:after="120"/>
        <w:ind w:left="0" w:firstLine="0"/>
        <w:rPr>
          <w:lang w:val="en-GB"/>
        </w:rPr>
      </w:pPr>
      <w:r w:rsidRPr="00256744">
        <w:rPr>
          <w:b/>
          <w:lang w:val="en-GB"/>
        </w:rPr>
        <w:t>Climate change.</w:t>
      </w:r>
      <w:r w:rsidRPr="00256744">
        <w:rPr>
          <w:lang w:val="en-GB"/>
        </w:rPr>
        <w:t xml:space="preserve"> </w:t>
      </w:r>
      <w:r w:rsidR="000D52C7" w:rsidRPr="00256744">
        <w:rPr>
          <w:lang w:val="en-GB"/>
        </w:rPr>
        <w:t xml:space="preserve">The effects of climate change in </w:t>
      </w:r>
      <w:r w:rsidR="005C0333" w:rsidRPr="00256744">
        <w:rPr>
          <w:lang w:val="en-GB"/>
        </w:rPr>
        <w:t>Guinea-</w:t>
      </w:r>
      <w:r w:rsidR="000D52C7" w:rsidRPr="00256744">
        <w:rPr>
          <w:lang w:val="en-GB"/>
        </w:rPr>
        <w:t xml:space="preserve">Bissau are </w:t>
      </w:r>
      <w:r w:rsidR="0075786B" w:rsidRPr="00256744">
        <w:rPr>
          <w:lang w:val="en-GB"/>
        </w:rPr>
        <w:t>al</w:t>
      </w:r>
      <w:r w:rsidR="005C0333" w:rsidRPr="00256744">
        <w:rPr>
          <w:lang w:val="en-GB"/>
        </w:rPr>
        <w:t>r</w:t>
      </w:r>
      <w:r w:rsidR="0075786B" w:rsidRPr="00256744">
        <w:rPr>
          <w:lang w:val="en-GB"/>
        </w:rPr>
        <w:t xml:space="preserve">eady </w:t>
      </w:r>
      <w:r w:rsidR="005C0333" w:rsidRPr="00256744">
        <w:rPr>
          <w:lang w:val="en-GB"/>
        </w:rPr>
        <w:t xml:space="preserve">quite </w:t>
      </w:r>
      <w:r w:rsidR="000D52C7" w:rsidRPr="00256744">
        <w:rPr>
          <w:lang w:val="en-GB"/>
        </w:rPr>
        <w:t>discernible</w:t>
      </w:r>
      <w:r w:rsidR="0075786B" w:rsidRPr="00256744">
        <w:rPr>
          <w:lang w:val="en-GB"/>
        </w:rPr>
        <w:t>. P</w:t>
      </w:r>
      <w:r w:rsidR="000D52C7" w:rsidRPr="00256744">
        <w:rPr>
          <w:lang w:val="en-GB"/>
        </w:rPr>
        <w:t>recipitation has becom</w:t>
      </w:r>
      <w:r w:rsidR="0075786B" w:rsidRPr="00256744">
        <w:rPr>
          <w:lang w:val="en-GB"/>
        </w:rPr>
        <w:t xml:space="preserve">e more irregular, less abundant, </w:t>
      </w:r>
      <w:r w:rsidR="000D52C7" w:rsidRPr="00256744">
        <w:rPr>
          <w:lang w:val="en-GB"/>
        </w:rPr>
        <w:t xml:space="preserve">and less evenly distributed in spatiotemporal terms, thus contributing to the </w:t>
      </w:r>
      <w:r w:rsidR="005C0333" w:rsidRPr="00256744">
        <w:rPr>
          <w:lang w:val="en-GB"/>
        </w:rPr>
        <w:t xml:space="preserve">salinization </w:t>
      </w:r>
      <w:r w:rsidR="000D52C7" w:rsidRPr="00256744">
        <w:rPr>
          <w:lang w:val="en-GB"/>
        </w:rPr>
        <w:t xml:space="preserve">and acidification of floodplain soils. </w:t>
      </w:r>
      <w:r w:rsidR="0075786B" w:rsidRPr="00256744">
        <w:rPr>
          <w:lang w:val="en-GB"/>
        </w:rPr>
        <w:t xml:space="preserve">In the Bijagós Archipelago, </w:t>
      </w:r>
      <w:r w:rsidR="00DD3006" w:rsidRPr="00256744">
        <w:rPr>
          <w:lang w:val="en-GB"/>
        </w:rPr>
        <w:t>the islets</w:t>
      </w:r>
      <w:r w:rsidR="0075786B" w:rsidRPr="00256744">
        <w:rPr>
          <w:lang w:val="en-GB"/>
        </w:rPr>
        <w:t xml:space="preserve"> of sedimentary origin</w:t>
      </w:r>
      <w:r w:rsidR="00E62CDE" w:rsidRPr="00256744">
        <w:rPr>
          <w:lang w:val="en-GB"/>
        </w:rPr>
        <w:t> </w:t>
      </w:r>
      <w:r w:rsidR="00C07A98" w:rsidRPr="00256744">
        <w:rPr>
          <w:lang w:val="en-GB"/>
        </w:rPr>
        <w:t>(and</w:t>
      </w:r>
      <w:r w:rsidR="00E62CDE" w:rsidRPr="00256744">
        <w:rPr>
          <w:lang w:val="en-GB"/>
        </w:rPr>
        <w:t xml:space="preserve"> the second-most important area in West Africa for migratory water birds</w:t>
      </w:r>
      <w:r w:rsidR="00C07A98" w:rsidRPr="00256744">
        <w:rPr>
          <w:lang w:val="en-GB"/>
        </w:rPr>
        <w:t>)</w:t>
      </w:r>
      <w:r w:rsidR="00E62CDE" w:rsidRPr="00256744">
        <w:rPr>
          <w:vertAlign w:val="superscript"/>
          <w:lang w:val="en-GB"/>
        </w:rPr>
        <w:footnoteReference w:id="31"/>
      </w:r>
      <w:r w:rsidR="0075786B" w:rsidRPr="00256744">
        <w:rPr>
          <w:lang w:val="en-GB"/>
        </w:rPr>
        <w:t xml:space="preserve"> are being affected by increase in erosion, rising sea levels, and even the disappearance of some more exposed islets and shoals.</w:t>
      </w:r>
      <w:r w:rsidR="00C07A98" w:rsidRPr="00256744">
        <w:rPr>
          <w:rStyle w:val="FootnoteReference"/>
          <w:lang w:val="en-GB"/>
        </w:rPr>
        <w:footnoteReference w:id="32"/>
      </w:r>
      <w:r w:rsidR="0075786B" w:rsidRPr="00256744">
        <w:rPr>
          <w:lang w:val="en-GB"/>
        </w:rPr>
        <w:t xml:space="preserve"> </w:t>
      </w:r>
      <w:r w:rsidR="000D52C7" w:rsidRPr="00256744">
        <w:rPr>
          <w:lang w:val="en-GB"/>
        </w:rPr>
        <w:t xml:space="preserve">In </w:t>
      </w:r>
      <w:r w:rsidR="0075786B" w:rsidRPr="00256744">
        <w:rPr>
          <w:lang w:val="en-GB"/>
        </w:rPr>
        <w:t>other a</w:t>
      </w:r>
      <w:r w:rsidR="000D52C7" w:rsidRPr="00256744">
        <w:rPr>
          <w:lang w:val="en-GB"/>
        </w:rPr>
        <w:t xml:space="preserve">reas, rice farming </w:t>
      </w:r>
      <w:r w:rsidR="0033512D" w:rsidRPr="00256744">
        <w:rPr>
          <w:lang w:val="en-GB"/>
        </w:rPr>
        <w:t xml:space="preserve">in </w:t>
      </w:r>
      <w:r w:rsidR="0033512D" w:rsidRPr="00256744">
        <w:rPr>
          <w:noProof w:val="0"/>
          <w:lang w:val="en-GB"/>
        </w:rPr>
        <w:t xml:space="preserve">wetland depressions </w:t>
      </w:r>
      <w:r w:rsidR="000D52C7" w:rsidRPr="00256744">
        <w:rPr>
          <w:lang w:val="en-GB"/>
        </w:rPr>
        <w:t>(</w:t>
      </w:r>
      <w:r w:rsidR="000D52C7" w:rsidRPr="00256744">
        <w:rPr>
          <w:i/>
          <w:lang w:val="en-GB"/>
        </w:rPr>
        <w:t>bolanhas</w:t>
      </w:r>
      <w:r w:rsidR="000D52C7" w:rsidRPr="00256744">
        <w:rPr>
          <w:lang w:val="en-GB"/>
        </w:rPr>
        <w:t>) is gradually dying out. As the valley bottoms and floodplains are abandoned as farming areas, pressure increases on forest and savannah areas, which become the site of subsistence farming, thus threatening hill and plateau forest ecosystems.</w:t>
      </w:r>
      <w:r w:rsidR="00C07A98" w:rsidRPr="00256744">
        <w:rPr>
          <w:rStyle w:val="FootnoteReference"/>
          <w:lang w:val="en-GB"/>
        </w:rPr>
        <w:footnoteReference w:id="33"/>
      </w:r>
      <w:r w:rsidR="00C64687" w:rsidRPr="00256744">
        <w:rPr>
          <w:lang w:val="en-GB"/>
        </w:rPr>
        <w:t xml:space="preserve"> </w:t>
      </w:r>
      <w:r w:rsidR="00A43D02" w:rsidRPr="00256744">
        <w:rPr>
          <w:lang w:val="en-GB"/>
        </w:rPr>
        <w:t xml:space="preserve">During </w:t>
      </w:r>
      <w:r w:rsidR="00DD3006" w:rsidRPr="00256744">
        <w:rPr>
          <w:lang w:val="en-GB"/>
        </w:rPr>
        <w:t>preparation of</w:t>
      </w:r>
      <w:r w:rsidR="00310B1A" w:rsidRPr="00256744">
        <w:rPr>
          <w:lang w:val="en-GB"/>
        </w:rPr>
        <w:t xml:space="preserve"> the GEF-funded </w:t>
      </w:r>
      <w:r w:rsidR="00DD3006" w:rsidRPr="00256744">
        <w:rPr>
          <w:lang w:val="en-GB"/>
        </w:rPr>
        <w:t>project</w:t>
      </w:r>
      <w:r w:rsidR="00985EBE" w:rsidRPr="00256744">
        <w:rPr>
          <w:lang w:val="en-GB"/>
        </w:rPr>
        <w:t xml:space="preserve"> </w:t>
      </w:r>
      <w:r w:rsidR="00985EBE" w:rsidRPr="00256744">
        <w:rPr>
          <w:i/>
          <w:lang w:val="en-GB"/>
        </w:rPr>
        <w:t>Support to the Consolidation of a Protected Area System in Guinea-Bissau’s Forest Belt</w:t>
      </w:r>
      <w:r w:rsidR="00A43D02" w:rsidRPr="00256744">
        <w:rPr>
          <w:lang w:val="en-GB"/>
        </w:rPr>
        <w:t xml:space="preserve"> an initial </w:t>
      </w:r>
      <w:r w:rsidR="00A43D02" w:rsidRPr="00256744">
        <w:rPr>
          <w:lang w:val="en-GB"/>
        </w:rPr>
        <w:lastRenderedPageBreak/>
        <w:t xml:space="preserve">analysis of climate change scenarios for Guinea-Bissau was </w:t>
      </w:r>
      <w:r w:rsidR="005C0333" w:rsidRPr="00256744">
        <w:rPr>
          <w:lang w:val="en-GB"/>
        </w:rPr>
        <w:t>performed</w:t>
      </w:r>
      <w:r w:rsidR="00A43D02" w:rsidRPr="00256744">
        <w:rPr>
          <w:lang w:val="en-GB"/>
        </w:rPr>
        <w:t>. The PPG study show</w:t>
      </w:r>
      <w:r w:rsidR="00985EBE" w:rsidRPr="00256744">
        <w:rPr>
          <w:lang w:val="en-GB"/>
        </w:rPr>
        <w:t>ed</w:t>
      </w:r>
      <w:r w:rsidR="00A43D02" w:rsidRPr="00256744">
        <w:rPr>
          <w:lang w:val="en-GB"/>
        </w:rPr>
        <w:t xml:space="preserve"> dramatic impacts on land, water</w:t>
      </w:r>
      <w:r w:rsidR="005C0333" w:rsidRPr="00256744">
        <w:rPr>
          <w:lang w:val="en-GB"/>
        </w:rPr>
        <w:t>,</w:t>
      </w:r>
      <w:r w:rsidR="00A43D02" w:rsidRPr="00256744">
        <w:rPr>
          <w:lang w:val="en-GB"/>
        </w:rPr>
        <w:t xml:space="preserve"> and forest resources, all affecting the survival capacity of local communities across the entire </w:t>
      </w:r>
      <w:r w:rsidR="005C0333" w:rsidRPr="00256744">
        <w:rPr>
          <w:lang w:val="en-GB"/>
        </w:rPr>
        <w:t xml:space="preserve">Forest Belt </w:t>
      </w:r>
      <w:r w:rsidR="00A43D02" w:rsidRPr="00256744">
        <w:rPr>
          <w:lang w:val="en-GB"/>
        </w:rPr>
        <w:t>region.</w:t>
      </w:r>
      <w:r w:rsidR="00A43D02" w:rsidRPr="00256744">
        <w:rPr>
          <w:vertAlign w:val="superscript"/>
          <w:lang w:val="en-GB"/>
        </w:rPr>
        <w:footnoteReference w:id="34"/>
      </w:r>
      <w:r w:rsidR="00A43D02" w:rsidRPr="00256744">
        <w:rPr>
          <w:lang w:val="en-GB"/>
        </w:rPr>
        <w:t xml:space="preserve"> The study was largely based on existing data and </w:t>
      </w:r>
      <w:r w:rsidR="00A43D02" w:rsidRPr="00256744">
        <w:rPr>
          <w:noProof w:val="0"/>
          <w:lang w:val="en-GB"/>
        </w:rPr>
        <w:t>model</w:t>
      </w:r>
      <w:r w:rsidR="00642779" w:rsidRPr="00256744">
        <w:rPr>
          <w:noProof w:val="0"/>
          <w:lang w:val="en-GB"/>
        </w:rPr>
        <w:t>l</w:t>
      </w:r>
      <w:r w:rsidR="00A43D02" w:rsidRPr="00256744">
        <w:rPr>
          <w:noProof w:val="0"/>
          <w:lang w:val="en-GB"/>
        </w:rPr>
        <w:t>ing</w:t>
      </w:r>
      <w:r w:rsidR="00A43D02" w:rsidRPr="00256744">
        <w:rPr>
          <w:lang w:val="en-GB"/>
        </w:rPr>
        <w:t xml:space="preserve"> carried out </w:t>
      </w:r>
      <w:r w:rsidR="00642779" w:rsidRPr="00256744">
        <w:rPr>
          <w:noProof w:val="0"/>
          <w:lang w:val="en-GB"/>
        </w:rPr>
        <w:t>towards</w:t>
      </w:r>
      <w:r w:rsidR="005C0333" w:rsidRPr="00256744">
        <w:rPr>
          <w:lang w:val="en-GB"/>
        </w:rPr>
        <w:t xml:space="preserve"> </w:t>
      </w:r>
      <w:r w:rsidR="00A43D02" w:rsidRPr="00256744">
        <w:rPr>
          <w:lang w:val="en-GB"/>
        </w:rPr>
        <w:t>the National Adaptation Plan of Action (NAPA)</w:t>
      </w:r>
      <w:r w:rsidR="005C0333" w:rsidRPr="00256744">
        <w:rPr>
          <w:lang w:val="en-GB"/>
        </w:rPr>
        <w:t>, which was</w:t>
      </w:r>
      <w:r w:rsidR="00A43D02" w:rsidRPr="00256744">
        <w:rPr>
          <w:lang w:val="en-GB"/>
        </w:rPr>
        <w:t xml:space="preserve"> finalized in 2008. </w:t>
      </w:r>
      <w:r w:rsidR="00985EBE" w:rsidRPr="00256744">
        <w:rPr>
          <w:lang w:val="en-GB"/>
        </w:rPr>
        <w:t xml:space="preserve">It concluded that </w:t>
      </w:r>
      <w:r w:rsidR="005C0333" w:rsidRPr="00256744">
        <w:rPr>
          <w:lang w:val="en-GB"/>
        </w:rPr>
        <w:t xml:space="preserve">over </w:t>
      </w:r>
      <w:r w:rsidR="00A43D02" w:rsidRPr="00256744">
        <w:rPr>
          <w:lang w:val="en-GB"/>
        </w:rPr>
        <w:t>the next few decades the impacts of climate change on water, land for food crops</w:t>
      </w:r>
      <w:r w:rsidR="00985EBE" w:rsidRPr="00256744">
        <w:rPr>
          <w:lang w:val="en-GB"/>
        </w:rPr>
        <w:t>,</w:t>
      </w:r>
      <w:r w:rsidR="00A43D02" w:rsidRPr="00256744">
        <w:rPr>
          <w:lang w:val="en-GB"/>
        </w:rPr>
        <w:t xml:space="preserve"> and on biodiversity will be catastrophic</w:t>
      </w:r>
      <w:r w:rsidR="00D56F81" w:rsidRPr="00256744">
        <w:rPr>
          <w:lang w:val="en-GB"/>
        </w:rPr>
        <w:t>,</w:t>
      </w:r>
      <w:r w:rsidR="00A43D02" w:rsidRPr="00256744">
        <w:rPr>
          <w:lang w:val="en-GB"/>
        </w:rPr>
        <w:t xml:space="preserve"> compounded by the fact that cross-border migrations from the north and south will exacerbate the problem and make subsistence and survival in</w:t>
      </w:r>
      <w:r w:rsidR="00D56F81" w:rsidRPr="00256744">
        <w:rPr>
          <w:lang w:val="en-GB"/>
        </w:rPr>
        <w:t xml:space="preserve"> the</w:t>
      </w:r>
      <w:r w:rsidR="00A43D02" w:rsidRPr="00256744">
        <w:rPr>
          <w:lang w:val="en-GB"/>
        </w:rPr>
        <w:t xml:space="preserve"> region very difficult.</w:t>
      </w:r>
      <w:r w:rsidR="000D52C7" w:rsidRPr="00256744">
        <w:rPr>
          <w:rFonts w:ascii="Advert-Light" w:eastAsia="Cambria" w:hAnsi="Advert-Light"/>
          <w:color w:val="231F20"/>
          <w:sz w:val="21"/>
          <w:lang w:val="en-GB"/>
        </w:rPr>
        <w:t xml:space="preserve"> </w:t>
      </w:r>
    </w:p>
    <w:p w14:paraId="2C4D2A2F" w14:textId="77777777" w:rsidR="006623A7" w:rsidRPr="00256744" w:rsidRDefault="00E35CA8" w:rsidP="00137E5D">
      <w:pPr>
        <w:pStyle w:val="NumberedParas"/>
        <w:tabs>
          <w:tab w:val="left" w:pos="540"/>
        </w:tabs>
        <w:spacing w:after="120"/>
        <w:ind w:left="0" w:firstLine="0"/>
        <w:rPr>
          <w:lang w:val="en-GB"/>
        </w:rPr>
      </w:pPr>
      <w:r w:rsidRPr="00256744">
        <w:rPr>
          <w:lang w:val="en-GB"/>
        </w:rPr>
        <w:t xml:space="preserve">The </w:t>
      </w:r>
      <w:r w:rsidRPr="00256744">
        <w:rPr>
          <w:u w:val="single"/>
          <w:lang w:val="en-GB"/>
        </w:rPr>
        <w:t>root causes</w:t>
      </w:r>
      <w:r w:rsidRPr="00256744">
        <w:rPr>
          <w:lang w:val="en-GB"/>
        </w:rPr>
        <w:t xml:space="preserve"> </w:t>
      </w:r>
      <w:r w:rsidR="00046624" w:rsidRPr="00256744">
        <w:rPr>
          <w:lang w:val="en-GB"/>
        </w:rPr>
        <w:t xml:space="preserve">for the loss of biodiversity in </w:t>
      </w:r>
      <w:r w:rsidR="00D56F81" w:rsidRPr="00256744">
        <w:rPr>
          <w:lang w:val="en-GB"/>
        </w:rPr>
        <w:t>Guinea-</w:t>
      </w:r>
      <w:r w:rsidR="00046624" w:rsidRPr="00256744">
        <w:rPr>
          <w:lang w:val="en-GB"/>
        </w:rPr>
        <w:t>Bissau</w:t>
      </w:r>
      <w:r w:rsidR="00E43433" w:rsidRPr="00256744">
        <w:rPr>
          <w:lang w:val="en-GB"/>
        </w:rPr>
        <w:t xml:space="preserve"> lie in three main areas, which are described in the following paragraphs.</w:t>
      </w:r>
    </w:p>
    <w:p w14:paraId="2C4D2A30" w14:textId="77777777" w:rsidR="00137E5D" w:rsidRPr="00256744" w:rsidRDefault="006623A7" w:rsidP="0057522D">
      <w:pPr>
        <w:pStyle w:val="NumberedParas"/>
        <w:tabs>
          <w:tab w:val="left" w:pos="540"/>
        </w:tabs>
        <w:spacing w:after="120"/>
        <w:ind w:left="0" w:firstLine="0"/>
        <w:rPr>
          <w:lang w:val="en-GB"/>
        </w:rPr>
      </w:pPr>
      <w:r w:rsidRPr="00256744">
        <w:rPr>
          <w:b/>
          <w:lang w:val="en-GB"/>
        </w:rPr>
        <w:t>Poverty in rural areas</w:t>
      </w:r>
      <w:r w:rsidR="00D56F81" w:rsidRPr="00256744">
        <w:rPr>
          <w:b/>
          <w:lang w:val="en-GB"/>
        </w:rPr>
        <w:t>.</w:t>
      </w:r>
      <w:r w:rsidR="00D56F81" w:rsidRPr="00256744">
        <w:rPr>
          <w:lang w:val="en-GB"/>
        </w:rPr>
        <w:t xml:space="preserve"> </w:t>
      </w:r>
      <w:r w:rsidRPr="00256744">
        <w:rPr>
          <w:lang w:val="en-GB"/>
        </w:rPr>
        <w:t>Threats to biodiversity are often associated with rural poverty</w:t>
      </w:r>
      <w:r w:rsidR="009F673E" w:rsidRPr="00256744">
        <w:rPr>
          <w:lang w:val="en-GB"/>
        </w:rPr>
        <w:t xml:space="preserve"> (75.6%, 2010)</w:t>
      </w:r>
      <w:r w:rsidRPr="00256744">
        <w:rPr>
          <w:lang w:val="en-GB"/>
        </w:rPr>
        <w:t xml:space="preserve">, </w:t>
      </w:r>
      <w:r w:rsidR="009F673E" w:rsidRPr="00256744">
        <w:rPr>
          <w:noProof w:val="0"/>
          <w:lang w:val="en-GB"/>
        </w:rPr>
        <w:t>lead</w:t>
      </w:r>
      <w:r w:rsidR="000F3247" w:rsidRPr="00256744">
        <w:rPr>
          <w:noProof w:val="0"/>
          <w:lang w:val="en-GB"/>
        </w:rPr>
        <w:t>ing</w:t>
      </w:r>
      <w:r w:rsidR="009F673E" w:rsidRPr="00256744">
        <w:rPr>
          <w:lang w:val="en-GB"/>
        </w:rPr>
        <w:t xml:space="preserve"> to </w:t>
      </w:r>
      <w:r w:rsidR="00D56F81" w:rsidRPr="00256744">
        <w:rPr>
          <w:lang w:val="en-GB"/>
        </w:rPr>
        <w:t>the non-</w:t>
      </w:r>
      <w:r w:rsidRPr="00256744">
        <w:rPr>
          <w:lang w:val="en-GB"/>
        </w:rPr>
        <w:t xml:space="preserve">sustainable exploitation of </w:t>
      </w:r>
      <w:r w:rsidR="00046624" w:rsidRPr="00256744">
        <w:rPr>
          <w:lang w:val="en-GB"/>
        </w:rPr>
        <w:t>the country’s natural capital</w:t>
      </w:r>
      <w:r w:rsidR="00D56F81" w:rsidRPr="00256744">
        <w:rPr>
          <w:lang w:val="en-GB"/>
        </w:rPr>
        <w:t>,</w:t>
      </w:r>
      <w:r w:rsidR="00046624" w:rsidRPr="00256744">
        <w:rPr>
          <w:lang w:val="en-GB"/>
        </w:rPr>
        <w:t xml:space="preserve"> including coastal and terrestrial biodiversity and</w:t>
      </w:r>
      <w:r w:rsidRPr="00256744">
        <w:rPr>
          <w:lang w:val="en-GB"/>
        </w:rPr>
        <w:t xml:space="preserve"> forest resources. The </w:t>
      </w:r>
      <w:r w:rsidR="00F732AB" w:rsidRPr="00256744">
        <w:rPr>
          <w:lang w:val="en-GB"/>
        </w:rPr>
        <w:t>HDI</w:t>
      </w:r>
      <w:r w:rsidRPr="00256744">
        <w:rPr>
          <w:lang w:val="en-GB"/>
        </w:rPr>
        <w:t xml:space="preserve"> of Guinea-Bissau </w:t>
      </w:r>
      <w:r w:rsidR="009F673E" w:rsidRPr="00256744">
        <w:rPr>
          <w:lang w:val="en-GB"/>
        </w:rPr>
        <w:t xml:space="preserve">(0.396) </w:t>
      </w:r>
      <w:r w:rsidRPr="00256744">
        <w:rPr>
          <w:lang w:val="en-GB"/>
        </w:rPr>
        <w:t>is one of the lowest in the world</w:t>
      </w:r>
      <w:r w:rsidR="00D56F81" w:rsidRPr="00256744">
        <w:rPr>
          <w:lang w:val="en-GB"/>
        </w:rPr>
        <w:t>; the country has</w:t>
      </w:r>
      <w:r w:rsidRPr="00256744">
        <w:rPr>
          <w:lang w:val="en-GB"/>
        </w:rPr>
        <w:t xml:space="preserve"> one of the highest maternal death rates in the world, a life expectancy at birth of only </w:t>
      </w:r>
      <w:r w:rsidR="00B62AF9" w:rsidRPr="00256744">
        <w:rPr>
          <w:lang w:val="en-GB"/>
        </w:rPr>
        <w:t xml:space="preserve">54 </w:t>
      </w:r>
      <w:r w:rsidRPr="00256744">
        <w:rPr>
          <w:lang w:val="en-GB"/>
        </w:rPr>
        <w:t>years</w:t>
      </w:r>
      <w:r w:rsidR="009F673E" w:rsidRPr="00256744">
        <w:rPr>
          <w:lang w:val="en-GB"/>
        </w:rPr>
        <w:t>,</w:t>
      </w:r>
      <w:r w:rsidRPr="00256744">
        <w:rPr>
          <w:lang w:val="en-GB"/>
        </w:rPr>
        <w:t xml:space="preserve"> and considerable disparity in income distribution. Agriculture generates 80% of employment and 90% of exports, primaril</w:t>
      </w:r>
      <w:r w:rsidR="003E0E40" w:rsidRPr="00256744">
        <w:rPr>
          <w:lang w:val="en-GB"/>
        </w:rPr>
        <w:t>y through cashew</w:t>
      </w:r>
      <w:r w:rsidR="00D56F81" w:rsidRPr="00256744">
        <w:rPr>
          <w:lang w:val="en-GB"/>
        </w:rPr>
        <w:t>s</w:t>
      </w:r>
      <w:r w:rsidR="003E0E40" w:rsidRPr="00256744">
        <w:rPr>
          <w:lang w:val="en-GB"/>
        </w:rPr>
        <w:t xml:space="preserve">. </w:t>
      </w:r>
      <w:r w:rsidR="00D56F81" w:rsidRPr="00256744">
        <w:rPr>
          <w:lang w:val="en-GB"/>
        </w:rPr>
        <w:t>However</w:t>
      </w:r>
      <w:r w:rsidRPr="00256744">
        <w:rPr>
          <w:lang w:val="en-GB"/>
        </w:rPr>
        <w:t xml:space="preserve">, </w:t>
      </w:r>
      <w:r w:rsidR="000030EB" w:rsidRPr="00256744">
        <w:rPr>
          <w:lang w:val="en-GB"/>
        </w:rPr>
        <w:t xml:space="preserve">although </w:t>
      </w:r>
      <w:r w:rsidRPr="00256744">
        <w:rPr>
          <w:lang w:val="en-GB"/>
        </w:rPr>
        <w:t>the exploitation of non-renewable resources</w:t>
      </w:r>
      <w:r w:rsidR="000030EB" w:rsidRPr="00256744">
        <w:rPr>
          <w:lang w:val="en-GB"/>
        </w:rPr>
        <w:t xml:space="preserve"> </w:t>
      </w:r>
      <w:r w:rsidRPr="00256744">
        <w:rPr>
          <w:lang w:val="en-GB"/>
        </w:rPr>
        <w:t>such as bauxite, phosphate</w:t>
      </w:r>
      <w:r w:rsidR="00D56F81" w:rsidRPr="00256744">
        <w:rPr>
          <w:lang w:val="en-GB"/>
        </w:rPr>
        <w:t>,</w:t>
      </w:r>
      <w:r w:rsidRPr="00256744">
        <w:rPr>
          <w:lang w:val="en-GB"/>
        </w:rPr>
        <w:t xml:space="preserve"> and petroleum may become important drivers of future economic growth, the country still has poor infrastructure and weak social indicators, and more than two-thirds of the population live </w:t>
      </w:r>
      <w:r w:rsidR="000030EB" w:rsidRPr="00256744">
        <w:rPr>
          <w:lang w:val="en-GB"/>
        </w:rPr>
        <w:t xml:space="preserve">below </w:t>
      </w:r>
      <w:r w:rsidRPr="00256744">
        <w:rPr>
          <w:lang w:val="en-GB"/>
        </w:rPr>
        <w:t xml:space="preserve">the poverty line. Natural resources </w:t>
      </w:r>
      <w:r w:rsidR="00760011" w:rsidRPr="00256744">
        <w:rPr>
          <w:lang w:val="en-GB"/>
        </w:rPr>
        <w:t>are still the</w:t>
      </w:r>
      <w:r w:rsidRPr="00256744">
        <w:rPr>
          <w:lang w:val="en-GB"/>
        </w:rPr>
        <w:t xml:space="preserve"> basis of the livelihood strategies for the majority of the population. In terrestrial ecosystems, </w:t>
      </w:r>
      <w:r w:rsidR="00C24902" w:rsidRPr="00256744">
        <w:rPr>
          <w:lang w:val="en-GB"/>
        </w:rPr>
        <w:t>subsistence livelihoods have</w:t>
      </w:r>
      <w:r w:rsidRPr="00256744">
        <w:rPr>
          <w:lang w:val="en-GB"/>
        </w:rPr>
        <w:t xml:space="preserve"> led to deforestation and land degradation</w:t>
      </w:r>
      <w:r w:rsidR="000030EB" w:rsidRPr="00256744">
        <w:rPr>
          <w:lang w:val="en-GB"/>
        </w:rPr>
        <w:t>, which</w:t>
      </w:r>
      <w:r w:rsidRPr="00256744">
        <w:rPr>
          <w:lang w:val="en-GB"/>
        </w:rPr>
        <w:t xml:space="preserve"> </w:t>
      </w:r>
      <w:r w:rsidR="000030EB" w:rsidRPr="00256744">
        <w:rPr>
          <w:lang w:val="en-GB"/>
        </w:rPr>
        <w:t>continues to be</w:t>
      </w:r>
      <w:r w:rsidRPr="00256744">
        <w:rPr>
          <w:lang w:val="en-GB"/>
        </w:rPr>
        <w:t xml:space="preserve"> one of the critical environmental prob</w:t>
      </w:r>
      <w:r w:rsidR="00B355E0" w:rsidRPr="00256744">
        <w:rPr>
          <w:lang w:val="en-GB"/>
        </w:rPr>
        <w:t>lems confronting Guinea-Bissau.</w:t>
      </w:r>
      <w:r w:rsidR="00046624" w:rsidRPr="00256744">
        <w:rPr>
          <w:lang w:val="en-GB"/>
        </w:rPr>
        <w:t xml:space="preserve"> A </w:t>
      </w:r>
      <w:r w:rsidR="000030EB" w:rsidRPr="00256744">
        <w:rPr>
          <w:lang w:val="en-GB"/>
        </w:rPr>
        <w:t>time-</w:t>
      </w:r>
      <w:r w:rsidR="00046624" w:rsidRPr="00256744">
        <w:rPr>
          <w:lang w:val="en-GB"/>
        </w:rPr>
        <w:t xml:space="preserve">series analysis derived from the use of remote sensing in selected portions of the Forest Belt has documented that over a period of 17 years dense forest cover has decreased by an estimated 50% in the Boé area and </w:t>
      </w:r>
      <w:r w:rsidR="000030EB" w:rsidRPr="00256744">
        <w:rPr>
          <w:lang w:val="en-GB"/>
        </w:rPr>
        <w:t xml:space="preserve">by </w:t>
      </w:r>
      <w:r w:rsidR="00046624" w:rsidRPr="00256744">
        <w:rPr>
          <w:lang w:val="en-GB"/>
        </w:rPr>
        <w:t>20% in the Dulombi area. Affected landscapes are subject to shifting cultivation, overgrazing, reduced groundwater and surface water quantity, erosion, lowered soil fertility</w:t>
      </w:r>
      <w:r w:rsidR="000030EB" w:rsidRPr="00256744">
        <w:rPr>
          <w:lang w:val="en-GB"/>
        </w:rPr>
        <w:t>,</w:t>
      </w:r>
      <w:r w:rsidR="00046624" w:rsidRPr="00256744">
        <w:rPr>
          <w:lang w:val="en-GB"/>
        </w:rPr>
        <w:t xml:space="preserve"> and ultimately the loss of biodiversity</w:t>
      </w:r>
      <w:r w:rsidR="00DD3006" w:rsidRPr="00256744">
        <w:rPr>
          <w:lang w:val="en-GB"/>
        </w:rPr>
        <w:t>.</w:t>
      </w:r>
    </w:p>
    <w:p w14:paraId="2C4D2A31" w14:textId="77777777" w:rsidR="0057522D" w:rsidRPr="00256744" w:rsidRDefault="007A1FE5" w:rsidP="0057522D">
      <w:pPr>
        <w:pStyle w:val="NumberedParas"/>
        <w:tabs>
          <w:tab w:val="left" w:pos="540"/>
        </w:tabs>
        <w:spacing w:after="120"/>
        <w:ind w:left="0" w:firstLine="0"/>
        <w:rPr>
          <w:lang w:val="en-GB"/>
        </w:rPr>
      </w:pPr>
      <w:r w:rsidRPr="00256744">
        <w:rPr>
          <w:b/>
          <w:lang w:val="en-GB"/>
        </w:rPr>
        <w:t>Institutional weakness and lack of coordination among authorities.</w:t>
      </w:r>
      <w:r w:rsidRPr="00256744">
        <w:rPr>
          <w:lang w:val="en-GB"/>
        </w:rPr>
        <w:t xml:space="preserve"> </w:t>
      </w:r>
      <w:r w:rsidR="0057522D" w:rsidRPr="00256744">
        <w:rPr>
          <w:lang w:val="en-GB"/>
        </w:rPr>
        <w:t>Tradit</w:t>
      </w:r>
      <w:r w:rsidR="00A44EDA" w:rsidRPr="00256744">
        <w:rPr>
          <w:lang w:val="en-GB"/>
        </w:rPr>
        <w:t>i</w:t>
      </w:r>
      <w:r w:rsidR="0057522D" w:rsidRPr="00256744">
        <w:rPr>
          <w:lang w:val="en-GB"/>
        </w:rPr>
        <w:t xml:space="preserve">onally, </w:t>
      </w:r>
      <w:r w:rsidR="00137E5D" w:rsidRPr="00256744">
        <w:rPr>
          <w:lang w:val="en-GB"/>
        </w:rPr>
        <w:t xml:space="preserve">poor governance </w:t>
      </w:r>
      <w:r w:rsidR="00046624" w:rsidRPr="00256744">
        <w:rPr>
          <w:lang w:val="en-GB"/>
        </w:rPr>
        <w:t>together with a</w:t>
      </w:r>
      <w:r w:rsidR="00137E5D" w:rsidRPr="00256744">
        <w:rPr>
          <w:lang w:val="en-GB"/>
        </w:rPr>
        <w:t xml:space="preserve"> lack of technical capacities </w:t>
      </w:r>
      <w:r w:rsidR="00B74757" w:rsidRPr="00256744">
        <w:rPr>
          <w:lang w:val="en-GB"/>
        </w:rPr>
        <w:t>has</w:t>
      </w:r>
      <w:r w:rsidR="00137E5D" w:rsidRPr="00256744">
        <w:rPr>
          <w:lang w:val="en-GB"/>
        </w:rPr>
        <w:t xml:space="preserve"> rendered the implementation of long-term policies and </w:t>
      </w:r>
      <w:r w:rsidR="00046624" w:rsidRPr="00256744">
        <w:rPr>
          <w:lang w:val="en-GB"/>
        </w:rPr>
        <w:t>p</w:t>
      </w:r>
      <w:r w:rsidR="00815CDA" w:rsidRPr="00256744">
        <w:rPr>
          <w:lang w:val="en-GB"/>
        </w:rPr>
        <w:t>rograms for the conservation of biodiversity through effective</w:t>
      </w:r>
      <w:r w:rsidR="000C61B5" w:rsidRPr="00256744">
        <w:rPr>
          <w:lang w:val="en-GB"/>
        </w:rPr>
        <w:t>ly</w:t>
      </w:r>
      <w:r w:rsidR="00815CDA" w:rsidRPr="00256744">
        <w:rPr>
          <w:lang w:val="en-GB"/>
        </w:rPr>
        <w:t xml:space="preserve"> managed PAs and sustainable forest and land management</w:t>
      </w:r>
      <w:r w:rsidR="000C61B5" w:rsidRPr="00256744">
        <w:rPr>
          <w:lang w:val="en-GB"/>
        </w:rPr>
        <w:t xml:space="preserve"> ineffective</w:t>
      </w:r>
      <w:r w:rsidR="00815CDA" w:rsidRPr="00256744">
        <w:rPr>
          <w:lang w:val="en-GB"/>
        </w:rPr>
        <w:t xml:space="preserve">. </w:t>
      </w:r>
      <w:r w:rsidR="00F97DBB" w:rsidRPr="00256744">
        <w:rPr>
          <w:lang w:val="en-GB"/>
        </w:rPr>
        <w:t>The</w:t>
      </w:r>
      <w:r w:rsidR="00046624" w:rsidRPr="00256744">
        <w:rPr>
          <w:lang w:val="en-GB"/>
        </w:rPr>
        <w:t xml:space="preserve">  lack of coordination among public </w:t>
      </w:r>
      <w:r w:rsidR="00EE3F03" w:rsidRPr="00256744">
        <w:rPr>
          <w:lang w:val="en-GB"/>
        </w:rPr>
        <w:t>agencies</w:t>
      </w:r>
      <w:r w:rsidR="00046624" w:rsidRPr="00256744">
        <w:rPr>
          <w:lang w:val="en-GB"/>
        </w:rPr>
        <w:t xml:space="preserve"> </w:t>
      </w:r>
      <w:r w:rsidR="000C61B5" w:rsidRPr="00256744">
        <w:rPr>
          <w:lang w:val="en-GB"/>
        </w:rPr>
        <w:t xml:space="preserve">that are </w:t>
      </w:r>
      <w:r w:rsidR="00046624" w:rsidRPr="00256744">
        <w:rPr>
          <w:lang w:val="en-GB"/>
        </w:rPr>
        <w:t>directly responsible for the management and conservation of forests and biodiversity</w:t>
      </w:r>
      <w:r w:rsidR="00815CDA" w:rsidRPr="00256744">
        <w:rPr>
          <w:lang w:val="en-GB"/>
        </w:rPr>
        <w:t xml:space="preserve"> (i.e., IBAP and DGFF)</w:t>
      </w:r>
      <w:r w:rsidR="00EE3F03" w:rsidRPr="00256744">
        <w:rPr>
          <w:lang w:val="en-GB"/>
        </w:rPr>
        <w:t xml:space="preserve">, </w:t>
      </w:r>
      <w:r w:rsidR="00815CDA" w:rsidRPr="00256744">
        <w:rPr>
          <w:lang w:val="en-GB"/>
        </w:rPr>
        <w:t xml:space="preserve">has created inefficiencies and lost opportunities for developing synergies across </w:t>
      </w:r>
      <w:r w:rsidR="00F93360" w:rsidRPr="00256744">
        <w:rPr>
          <w:lang w:val="en-GB"/>
        </w:rPr>
        <w:t>government</w:t>
      </w:r>
      <w:r w:rsidR="00815CDA" w:rsidRPr="00256744">
        <w:rPr>
          <w:lang w:val="en-GB"/>
        </w:rPr>
        <w:t xml:space="preserve"> agencies</w:t>
      </w:r>
      <w:r w:rsidR="00613DFC" w:rsidRPr="00256744">
        <w:rPr>
          <w:lang w:val="en-GB"/>
        </w:rPr>
        <w:t xml:space="preserve">, including enforcement of law and regulations, </w:t>
      </w:r>
      <w:r w:rsidR="00815CDA" w:rsidRPr="00256744">
        <w:rPr>
          <w:lang w:val="en-GB"/>
        </w:rPr>
        <w:t xml:space="preserve"> and stakeholder groups</w:t>
      </w:r>
      <w:r w:rsidR="00046624" w:rsidRPr="00256744">
        <w:rPr>
          <w:lang w:val="en-GB"/>
        </w:rPr>
        <w:t xml:space="preserve"> </w:t>
      </w:r>
      <w:r w:rsidR="000C61B5" w:rsidRPr="00256744">
        <w:rPr>
          <w:lang w:val="en-GB"/>
        </w:rPr>
        <w:t xml:space="preserve">at </w:t>
      </w:r>
      <w:r w:rsidR="00046624" w:rsidRPr="00256744">
        <w:rPr>
          <w:lang w:val="en-GB"/>
        </w:rPr>
        <w:t>both the national and local levels</w:t>
      </w:r>
      <w:r w:rsidR="00815CDA" w:rsidRPr="00256744">
        <w:rPr>
          <w:lang w:val="en-GB"/>
        </w:rPr>
        <w:t xml:space="preserve">. </w:t>
      </w:r>
      <w:r w:rsidR="00046624" w:rsidRPr="00256744">
        <w:rPr>
          <w:lang w:val="en-GB"/>
        </w:rPr>
        <w:t>This deficiency becomes aggravated by</w:t>
      </w:r>
      <w:r w:rsidR="00815CDA" w:rsidRPr="00256744">
        <w:rPr>
          <w:lang w:val="en-GB"/>
        </w:rPr>
        <w:t xml:space="preserve"> the lack of technical capacities</w:t>
      </w:r>
      <w:r w:rsidR="00046624" w:rsidRPr="00256744">
        <w:rPr>
          <w:lang w:val="en-GB"/>
        </w:rPr>
        <w:t xml:space="preserve"> and lack of staff that are adequately trained to manage environmental issues and the effective conservation of biodiversity</w:t>
      </w:r>
      <w:r w:rsidR="00026DFC" w:rsidRPr="00256744">
        <w:rPr>
          <w:lang w:val="en-GB"/>
        </w:rPr>
        <w:t>; even if IBAP has developed positively and provides good basic capacity on relevant matters; and w</w:t>
      </w:r>
      <w:r w:rsidR="00F956C2" w:rsidRPr="00256744">
        <w:rPr>
          <w:lang w:val="en-GB"/>
        </w:rPr>
        <w:t>ithin PAs mechanims exist that allow consultation and participation of local stakeholders, NGOs, and other government agencies in PA management.</w:t>
      </w:r>
    </w:p>
    <w:p w14:paraId="2C4D2A32" w14:textId="77777777" w:rsidR="00046624" w:rsidRPr="00256744" w:rsidRDefault="002D6EAB" w:rsidP="0057522D">
      <w:pPr>
        <w:pStyle w:val="NumberedParas"/>
        <w:tabs>
          <w:tab w:val="left" w:pos="540"/>
        </w:tabs>
        <w:spacing w:after="120"/>
        <w:ind w:left="0" w:firstLine="0"/>
        <w:rPr>
          <w:lang w:val="en-GB"/>
        </w:rPr>
      </w:pPr>
      <w:r w:rsidRPr="00256744">
        <w:rPr>
          <w:b/>
          <w:noProof w:val="0"/>
          <w:lang w:val="en-GB"/>
        </w:rPr>
        <w:t>Insufficient and unpredictable financing for biodiversity</w:t>
      </w:r>
      <w:r w:rsidRPr="00256744">
        <w:rPr>
          <w:noProof w:val="0"/>
          <w:lang w:val="en-GB"/>
        </w:rPr>
        <w:t xml:space="preserve">. </w:t>
      </w:r>
      <w:r w:rsidR="007C3A2B" w:rsidRPr="00256744">
        <w:rPr>
          <w:noProof w:val="0"/>
          <w:lang w:val="en-GB"/>
        </w:rPr>
        <w:t>One of t</w:t>
      </w:r>
      <w:r w:rsidRPr="00256744">
        <w:rPr>
          <w:noProof w:val="0"/>
          <w:lang w:val="en-GB"/>
        </w:rPr>
        <w:t>he largest barrier</w:t>
      </w:r>
      <w:r w:rsidR="007C3A2B" w:rsidRPr="00256744">
        <w:rPr>
          <w:noProof w:val="0"/>
          <w:lang w:val="en-GB"/>
        </w:rPr>
        <w:t>s</w:t>
      </w:r>
      <w:r w:rsidRPr="00256744">
        <w:rPr>
          <w:noProof w:val="0"/>
          <w:lang w:val="en-GB"/>
        </w:rPr>
        <w:t xml:space="preserve"> to adequate </w:t>
      </w:r>
      <w:r w:rsidR="00EA6567" w:rsidRPr="00256744">
        <w:rPr>
          <w:noProof w:val="0"/>
          <w:lang w:val="en-GB"/>
        </w:rPr>
        <w:t xml:space="preserve">and effective </w:t>
      </w:r>
      <w:r w:rsidRPr="00256744">
        <w:rPr>
          <w:noProof w:val="0"/>
          <w:lang w:val="en-GB"/>
        </w:rPr>
        <w:t>biodiversity and PA conservation and management is</w:t>
      </w:r>
      <w:r w:rsidR="0057522D" w:rsidRPr="00256744">
        <w:rPr>
          <w:lang w:val="en-GB"/>
        </w:rPr>
        <w:t xml:space="preserve"> the lack of continued financial support </w:t>
      </w:r>
      <w:r w:rsidR="00234780" w:rsidRPr="00256744">
        <w:rPr>
          <w:noProof w:val="0"/>
          <w:lang w:val="en-GB"/>
        </w:rPr>
        <w:t xml:space="preserve">towards </w:t>
      </w:r>
      <w:r w:rsidR="0057522D" w:rsidRPr="00256744">
        <w:rPr>
          <w:lang w:val="en-GB"/>
        </w:rPr>
        <w:t xml:space="preserve">the </w:t>
      </w:r>
      <w:r w:rsidR="00250C27" w:rsidRPr="00256744">
        <w:rPr>
          <w:lang w:val="en-GB"/>
        </w:rPr>
        <w:t>SNAP</w:t>
      </w:r>
      <w:r w:rsidR="0057522D" w:rsidRPr="00256744">
        <w:rPr>
          <w:noProof w:val="0"/>
          <w:lang w:val="en-GB"/>
        </w:rPr>
        <w:t>.</w:t>
      </w:r>
      <w:r w:rsidR="0057522D" w:rsidRPr="00256744">
        <w:rPr>
          <w:lang w:val="en-GB"/>
        </w:rPr>
        <w:t xml:space="preserve"> The existing PA-funding model is based on a set of parallel and sequential short-term</w:t>
      </w:r>
      <w:r w:rsidR="002E2597" w:rsidRPr="00256744">
        <w:rPr>
          <w:lang w:val="en-GB"/>
        </w:rPr>
        <w:t xml:space="preserve"> donor/externally funded</w:t>
      </w:r>
      <w:r w:rsidR="0057522D" w:rsidRPr="00256744">
        <w:rPr>
          <w:lang w:val="en-GB"/>
        </w:rPr>
        <w:t xml:space="preserve"> projects and needs to be replaced, or complemented, by sustainable financial flows. In response to </w:t>
      </w:r>
      <w:r w:rsidR="00F97DBB" w:rsidRPr="00256744">
        <w:rPr>
          <w:lang w:val="en-GB"/>
        </w:rPr>
        <w:t>these needs</w:t>
      </w:r>
      <w:r w:rsidR="0057522D" w:rsidRPr="00256744">
        <w:rPr>
          <w:lang w:val="en-GB"/>
        </w:rPr>
        <w:t>, the FBG, a conservation trust fund, was conceived and created under English law in 2011</w:t>
      </w:r>
      <w:r w:rsidR="00127E75" w:rsidRPr="00256744">
        <w:rPr>
          <w:lang w:val="en-GB"/>
        </w:rPr>
        <w:t xml:space="preserve"> </w:t>
      </w:r>
      <w:r w:rsidR="00EA6567" w:rsidRPr="00256744">
        <w:rPr>
          <w:noProof w:val="0"/>
          <w:lang w:val="en-GB"/>
        </w:rPr>
        <w:t>under</w:t>
      </w:r>
      <w:r w:rsidR="0057522D" w:rsidRPr="00256744">
        <w:rPr>
          <w:lang w:val="en-GB"/>
        </w:rPr>
        <w:t xml:space="preserve"> the GEF</w:t>
      </w:r>
      <w:r w:rsidR="00EA6567" w:rsidRPr="00256744">
        <w:rPr>
          <w:noProof w:val="0"/>
          <w:lang w:val="en-GB"/>
        </w:rPr>
        <w:t>/World Bank-supported</w:t>
      </w:r>
      <w:r w:rsidR="0057522D" w:rsidRPr="00256744">
        <w:rPr>
          <w:lang w:val="en-GB"/>
        </w:rPr>
        <w:t xml:space="preserve"> </w:t>
      </w:r>
      <w:r w:rsidR="0057522D" w:rsidRPr="00256744">
        <w:rPr>
          <w:i/>
          <w:lang w:val="en-GB"/>
        </w:rPr>
        <w:t>Guinea-Bissau Biodiversity Conservation Trust Fund</w:t>
      </w:r>
      <w:r w:rsidR="0057522D" w:rsidRPr="00256744">
        <w:rPr>
          <w:lang w:val="en-GB"/>
        </w:rPr>
        <w:t xml:space="preserve"> project. The role of the FBG is </w:t>
      </w:r>
      <w:r w:rsidR="005D4D14" w:rsidRPr="00256744">
        <w:rPr>
          <w:lang w:val="en-GB"/>
        </w:rPr>
        <w:t>to manage endowment, sinking, and revolving funds</w:t>
      </w:r>
      <w:r w:rsidR="008C20C2" w:rsidRPr="00256744">
        <w:rPr>
          <w:lang w:val="en-GB"/>
        </w:rPr>
        <w:t>, generating</w:t>
      </w:r>
      <w:r w:rsidR="0057522D" w:rsidRPr="00256744">
        <w:rPr>
          <w:lang w:val="en-GB"/>
        </w:rPr>
        <w:t xml:space="preserve"> long-term constant returns which can then be used </w:t>
      </w:r>
      <w:r w:rsidR="005D4D14" w:rsidRPr="00256744">
        <w:rPr>
          <w:lang w:val="en-GB"/>
        </w:rPr>
        <w:t xml:space="preserve">for the conservation </w:t>
      </w:r>
      <w:r w:rsidR="00A44EDA" w:rsidRPr="00256744">
        <w:rPr>
          <w:lang w:val="en-GB"/>
        </w:rPr>
        <w:t xml:space="preserve">and </w:t>
      </w:r>
      <w:r w:rsidR="00F93360" w:rsidRPr="00256744">
        <w:rPr>
          <w:lang w:val="en-GB"/>
        </w:rPr>
        <w:t>management</w:t>
      </w:r>
      <w:r w:rsidR="00A44EDA" w:rsidRPr="00256744">
        <w:rPr>
          <w:lang w:val="en-GB"/>
        </w:rPr>
        <w:t xml:space="preserve"> </w:t>
      </w:r>
      <w:r w:rsidR="005D4D14" w:rsidRPr="00256744">
        <w:rPr>
          <w:lang w:val="en-GB"/>
        </w:rPr>
        <w:t xml:space="preserve">of </w:t>
      </w:r>
      <w:r w:rsidR="005D4D14" w:rsidRPr="00256744">
        <w:rPr>
          <w:lang w:val="en-GB"/>
        </w:rPr>
        <w:lastRenderedPageBreak/>
        <w:t>Guinea-Bissau’s biodiversity and ecosystems</w:t>
      </w:r>
      <w:r w:rsidR="00A44EDA" w:rsidRPr="00256744">
        <w:rPr>
          <w:lang w:val="en-GB"/>
        </w:rPr>
        <w:t>,</w:t>
      </w:r>
      <w:r w:rsidR="005D4D14" w:rsidRPr="00256744">
        <w:rPr>
          <w:lang w:val="en-GB"/>
        </w:rPr>
        <w:t xml:space="preserve"> including the </w:t>
      </w:r>
      <w:r w:rsidR="00250C27" w:rsidRPr="00256744">
        <w:rPr>
          <w:lang w:val="en-GB"/>
        </w:rPr>
        <w:t>SNAP</w:t>
      </w:r>
      <w:r w:rsidR="0057522D" w:rsidRPr="00256744">
        <w:rPr>
          <w:lang w:val="en-GB"/>
        </w:rPr>
        <w:t xml:space="preserve">. However, the endowment of the FBG has not been </w:t>
      </w:r>
      <w:r w:rsidR="00127E75" w:rsidRPr="00256744">
        <w:rPr>
          <w:lang w:val="en-GB"/>
        </w:rPr>
        <w:t xml:space="preserve">capitalized </w:t>
      </w:r>
      <w:r w:rsidR="0057522D" w:rsidRPr="00256744">
        <w:rPr>
          <w:lang w:val="en-GB"/>
        </w:rPr>
        <w:t>and PA management in Guinea-Bissau still relies almost exclusively on external project-based funding sources</w:t>
      </w:r>
      <w:r w:rsidR="00E04086" w:rsidRPr="00256744">
        <w:rPr>
          <w:lang w:val="en-GB"/>
        </w:rPr>
        <w:t>, which are</w:t>
      </w:r>
      <w:r w:rsidR="00E04086" w:rsidRPr="00256744">
        <w:rPr>
          <w:noProof w:val="0"/>
          <w:szCs w:val="24"/>
          <w:lang w:val="en-GB"/>
        </w:rPr>
        <w:t xml:space="preserve"> </w:t>
      </w:r>
      <w:r w:rsidR="00E04086" w:rsidRPr="00256744">
        <w:rPr>
          <w:lang w:val="en-GB"/>
        </w:rPr>
        <w:t>generally unpredictable, insufficient and directed at particular sites or</w:t>
      </w:r>
      <w:r w:rsidR="00EA07A5">
        <w:rPr>
          <w:lang w:val="en-GB"/>
        </w:rPr>
        <w:t xml:space="preserve"> issues of donor interest</w:t>
      </w:r>
      <w:r w:rsidR="0057522D" w:rsidRPr="00256744">
        <w:rPr>
          <w:lang w:val="en-GB"/>
        </w:rPr>
        <w:t>. A</w:t>
      </w:r>
      <w:r w:rsidR="00A44EDA" w:rsidRPr="00256744">
        <w:rPr>
          <w:lang w:val="en-GB"/>
        </w:rPr>
        <w:t>s</w:t>
      </w:r>
      <w:r w:rsidR="0057522D" w:rsidRPr="00256744">
        <w:rPr>
          <w:lang w:val="en-GB"/>
        </w:rPr>
        <w:t xml:space="preserve"> a result, the </w:t>
      </w:r>
      <w:r w:rsidR="00250C27" w:rsidRPr="00256744">
        <w:rPr>
          <w:lang w:val="en-GB"/>
        </w:rPr>
        <w:t>SNAP</w:t>
      </w:r>
      <w:r w:rsidR="00127E75" w:rsidRPr="00256744">
        <w:rPr>
          <w:lang w:val="en-GB"/>
        </w:rPr>
        <w:t xml:space="preserve"> </w:t>
      </w:r>
      <w:r w:rsidR="005D4D14" w:rsidRPr="00256744">
        <w:rPr>
          <w:lang w:val="en-GB"/>
        </w:rPr>
        <w:t>continues to be</w:t>
      </w:r>
      <w:r w:rsidR="0057522D" w:rsidRPr="00256744">
        <w:rPr>
          <w:lang w:val="en-GB"/>
        </w:rPr>
        <w:t xml:space="preserve"> underfunded, which limits the ability of PA officials to reduce current threats to biodiversity</w:t>
      </w:r>
      <w:r w:rsidR="00A44EDA" w:rsidRPr="00256744">
        <w:rPr>
          <w:lang w:val="en-GB"/>
        </w:rPr>
        <w:t xml:space="preserve"> and PAs</w:t>
      </w:r>
      <w:r w:rsidR="00234780" w:rsidRPr="00256744">
        <w:rPr>
          <w:noProof w:val="0"/>
          <w:lang w:val="en-GB"/>
        </w:rPr>
        <w:t>,</w:t>
      </w:r>
      <w:r w:rsidR="00127E75" w:rsidRPr="00256744">
        <w:rPr>
          <w:lang w:val="en-GB"/>
        </w:rPr>
        <w:t xml:space="preserve"> for </w:t>
      </w:r>
      <w:r w:rsidR="0057522D" w:rsidRPr="00256744">
        <w:rPr>
          <w:lang w:val="en-GB"/>
        </w:rPr>
        <w:t>effective</w:t>
      </w:r>
      <w:r w:rsidR="0057522D" w:rsidRPr="00256744">
        <w:rPr>
          <w:noProof w:val="0"/>
          <w:lang w:val="en-GB"/>
        </w:rPr>
        <w:t xml:space="preserve"> </w:t>
      </w:r>
      <w:r w:rsidR="00234780" w:rsidRPr="00256744">
        <w:rPr>
          <w:noProof w:val="0"/>
          <w:lang w:val="en-GB"/>
        </w:rPr>
        <w:t>community engagement and for</w:t>
      </w:r>
      <w:r w:rsidR="0057522D" w:rsidRPr="00256744">
        <w:rPr>
          <w:lang w:val="en-GB"/>
        </w:rPr>
        <w:t xml:space="preserve"> control and patrolling.</w:t>
      </w:r>
    </w:p>
    <w:p w14:paraId="2C4D2A33" w14:textId="77777777" w:rsidR="00073EE9" w:rsidRPr="00256744" w:rsidRDefault="005D4D14" w:rsidP="002A72D4">
      <w:pPr>
        <w:pStyle w:val="NumberedParas"/>
        <w:tabs>
          <w:tab w:val="left" w:pos="540"/>
        </w:tabs>
        <w:spacing w:after="120"/>
        <w:ind w:left="0" w:firstLine="0"/>
        <w:rPr>
          <w:rFonts w:eastAsia="MS Mincho"/>
          <w:lang w:val="en-GB"/>
        </w:rPr>
      </w:pPr>
      <w:r w:rsidRPr="00256744">
        <w:rPr>
          <w:b/>
          <w:lang w:val="en-GB"/>
        </w:rPr>
        <w:t>Globalization and regionalization of economies.</w:t>
      </w:r>
      <w:r w:rsidRPr="00256744">
        <w:rPr>
          <w:lang w:val="en-GB"/>
        </w:rPr>
        <w:t xml:space="preserve"> More </w:t>
      </w:r>
      <w:r w:rsidR="00206192" w:rsidRPr="00256744">
        <w:rPr>
          <w:lang w:val="en-GB"/>
        </w:rPr>
        <w:t>recently</w:t>
      </w:r>
      <w:r w:rsidRPr="00256744">
        <w:rPr>
          <w:lang w:val="en-GB"/>
        </w:rPr>
        <w:t xml:space="preserve">, the increasing globalization and regionalization of economies has </w:t>
      </w:r>
      <w:r w:rsidR="000E4DD2" w:rsidRPr="00256744">
        <w:rPr>
          <w:lang w:val="en-GB"/>
        </w:rPr>
        <w:t>forced local</w:t>
      </w:r>
      <w:r w:rsidRPr="00256744">
        <w:rPr>
          <w:lang w:val="en-GB"/>
        </w:rPr>
        <w:t xml:space="preserve"> communities </w:t>
      </w:r>
      <w:r w:rsidR="000E4DD2" w:rsidRPr="00256744">
        <w:rPr>
          <w:lang w:val="en-GB"/>
        </w:rPr>
        <w:t xml:space="preserve">to exert further pressure </w:t>
      </w:r>
      <w:r w:rsidR="00127E75" w:rsidRPr="00256744">
        <w:rPr>
          <w:lang w:val="en-GB"/>
        </w:rPr>
        <w:t xml:space="preserve">on </w:t>
      </w:r>
      <w:r w:rsidRPr="00256744">
        <w:rPr>
          <w:lang w:val="en-GB"/>
        </w:rPr>
        <w:t xml:space="preserve">the </w:t>
      </w:r>
      <w:r w:rsidR="000E4DD2" w:rsidRPr="00256744">
        <w:rPr>
          <w:lang w:val="en-GB"/>
        </w:rPr>
        <w:t xml:space="preserve">coastal and terrestrial </w:t>
      </w:r>
      <w:r w:rsidRPr="00256744">
        <w:rPr>
          <w:lang w:val="en-GB"/>
        </w:rPr>
        <w:t>ecosystems.</w:t>
      </w:r>
      <w:r w:rsidR="000E4DD2" w:rsidRPr="00256744">
        <w:rPr>
          <w:rStyle w:val="FootnoteReference"/>
          <w:lang w:val="en-GB"/>
        </w:rPr>
        <w:footnoteReference w:id="35"/>
      </w:r>
      <w:r w:rsidR="00D222B5" w:rsidRPr="00256744">
        <w:rPr>
          <w:rFonts w:eastAsia="Cambria"/>
          <w:color w:val="000000"/>
          <w:sz w:val="23"/>
          <w:lang w:val="en-GB"/>
        </w:rPr>
        <w:t xml:space="preserve"> </w:t>
      </w:r>
      <w:r w:rsidR="00D222B5" w:rsidRPr="00256744">
        <w:rPr>
          <w:lang w:val="en-GB"/>
        </w:rPr>
        <w:t>Market-oriented</w:t>
      </w:r>
      <w:r w:rsidR="00117EAE" w:rsidRPr="00256744">
        <w:rPr>
          <w:lang w:val="en-GB"/>
        </w:rPr>
        <w:t xml:space="preserve"> productions systems (i.e.,</w:t>
      </w:r>
      <w:r w:rsidR="00D222B5" w:rsidRPr="00256744">
        <w:rPr>
          <w:lang w:val="en-GB"/>
        </w:rPr>
        <w:t xml:space="preserve"> agriculture, timber forest </w:t>
      </w:r>
      <w:r w:rsidR="00F93360" w:rsidRPr="00256744">
        <w:rPr>
          <w:lang w:val="en-GB"/>
        </w:rPr>
        <w:t>exploitation</w:t>
      </w:r>
      <w:r w:rsidR="00117EAE" w:rsidRPr="00256744">
        <w:rPr>
          <w:lang w:val="en-GB"/>
        </w:rPr>
        <w:t xml:space="preserve">, </w:t>
      </w:r>
      <w:r w:rsidR="00D222B5" w:rsidRPr="00256744">
        <w:rPr>
          <w:lang w:val="en-GB"/>
        </w:rPr>
        <w:t>and fisheries</w:t>
      </w:r>
      <w:r w:rsidR="00117EAE" w:rsidRPr="00256744">
        <w:rPr>
          <w:lang w:val="en-GB"/>
        </w:rPr>
        <w:t>)</w:t>
      </w:r>
      <w:r w:rsidR="00D222B5" w:rsidRPr="00256744">
        <w:rPr>
          <w:lang w:val="en-GB"/>
        </w:rPr>
        <w:t xml:space="preserve"> </w:t>
      </w:r>
      <w:r w:rsidR="00117EAE" w:rsidRPr="00256744">
        <w:rPr>
          <w:lang w:val="en-GB"/>
        </w:rPr>
        <w:t xml:space="preserve">have contributed to </w:t>
      </w:r>
      <w:r w:rsidR="00127E75" w:rsidRPr="00256744">
        <w:rPr>
          <w:lang w:val="en-GB"/>
        </w:rPr>
        <w:t xml:space="preserve">an </w:t>
      </w:r>
      <w:r w:rsidR="00117EAE" w:rsidRPr="00256744">
        <w:rPr>
          <w:lang w:val="en-GB"/>
        </w:rPr>
        <w:t xml:space="preserve">increase in </w:t>
      </w:r>
      <w:r w:rsidR="00127E75" w:rsidRPr="00256744">
        <w:rPr>
          <w:lang w:val="en-GB"/>
        </w:rPr>
        <w:t>the “</w:t>
      </w:r>
      <w:r w:rsidR="00117EAE" w:rsidRPr="00256744">
        <w:rPr>
          <w:lang w:val="en-GB"/>
        </w:rPr>
        <w:t>savann</w:t>
      </w:r>
      <w:r w:rsidR="00127E75" w:rsidRPr="00256744">
        <w:rPr>
          <w:lang w:val="en-GB"/>
        </w:rPr>
        <w:t>ah</w:t>
      </w:r>
      <w:r w:rsidR="00117EAE" w:rsidRPr="00256744">
        <w:rPr>
          <w:lang w:val="en-GB"/>
        </w:rPr>
        <w:t>ization</w:t>
      </w:r>
      <w:r w:rsidR="00127E75" w:rsidRPr="00256744">
        <w:rPr>
          <w:lang w:val="en-GB"/>
        </w:rPr>
        <w:t>”</w:t>
      </w:r>
      <w:r w:rsidR="00117EAE" w:rsidRPr="00256744">
        <w:rPr>
          <w:lang w:val="en-GB"/>
        </w:rPr>
        <w:t xml:space="preserve"> of the </w:t>
      </w:r>
      <w:r w:rsidR="00127E75" w:rsidRPr="00256744">
        <w:rPr>
          <w:lang w:val="en-GB"/>
        </w:rPr>
        <w:t xml:space="preserve">country’s </w:t>
      </w:r>
      <w:r w:rsidR="00117EAE" w:rsidRPr="00256744">
        <w:rPr>
          <w:lang w:val="en-GB"/>
        </w:rPr>
        <w:t>higher lands and the loss and degradation of the coastal mangroves</w:t>
      </w:r>
      <w:r w:rsidR="00C641F8" w:rsidRPr="00256744">
        <w:rPr>
          <w:lang w:val="en-GB"/>
        </w:rPr>
        <w:t xml:space="preserve">. </w:t>
      </w:r>
      <w:r w:rsidR="00117EAE" w:rsidRPr="00256744">
        <w:rPr>
          <w:lang w:val="en-GB"/>
        </w:rPr>
        <w:t xml:space="preserve">The expansion of </w:t>
      </w:r>
      <w:r w:rsidR="00F97DBB" w:rsidRPr="00256744">
        <w:rPr>
          <w:noProof w:val="0"/>
          <w:lang w:val="en-GB"/>
        </w:rPr>
        <w:t>cashew</w:t>
      </w:r>
      <w:r w:rsidR="003703E5" w:rsidRPr="00256744">
        <w:rPr>
          <w:noProof w:val="0"/>
          <w:lang w:val="en-GB"/>
        </w:rPr>
        <w:t xml:space="preserve"> monocultures</w:t>
      </w:r>
      <w:r w:rsidR="00117EAE" w:rsidRPr="00256744">
        <w:rPr>
          <w:lang w:val="en-GB"/>
        </w:rPr>
        <w:t xml:space="preserve"> has been replacing the traditional techniques of conservation land under fallow and agriculture geared towards individual and household consumption. The cycle </w:t>
      </w:r>
      <w:r w:rsidR="00127E75" w:rsidRPr="00256744">
        <w:rPr>
          <w:lang w:val="en-GB"/>
        </w:rPr>
        <w:t xml:space="preserve">of </w:t>
      </w:r>
      <w:r w:rsidR="00117EAE" w:rsidRPr="00256744">
        <w:rPr>
          <w:lang w:val="en-GB"/>
        </w:rPr>
        <w:t xml:space="preserve">cultivation and fallow tends to be interrupted </w:t>
      </w:r>
      <w:r w:rsidR="002A72D4" w:rsidRPr="00256744">
        <w:rPr>
          <w:lang w:val="en-GB"/>
        </w:rPr>
        <w:t>and</w:t>
      </w:r>
      <w:r w:rsidR="00117EAE" w:rsidRPr="00256744">
        <w:rPr>
          <w:lang w:val="en-GB"/>
        </w:rPr>
        <w:t xml:space="preserve"> the lands under natural r</w:t>
      </w:r>
      <w:r w:rsidR="002A72D4" w:rsidRPr="00256744">
        <w:rPr>
          <w:lang w:val="en-GB"/>
        </w:rPr>
        <w:t xml:space="preserve">egeneration while </w:t>
      </w:r>
      <w:r w:rsidR="00117EAE" w:rsidRPr="00256744">
        <w:rPr>
          <w:lang w:val="en-GB"/>
        </w:rPr>
        <w:t>deforest</w:t>
      </w:r>
      <w:r w:rsidR="002A72D4" w:rsidRPr="00256744">
        <w:rPr>
          <w:lang w:val="en-GB"/>
        </w:rPr>
        <w:t xml:space="preserve">ation and the degradation </w:t>
      </w:r>
      <w:r w:rsidR="00C641F8" w:rsidRPr="00256744">
        <w:rPr>
          <w:lang w:val="en-GB"/>
        </w:rPr>
        <w:t>of ecosystems</w:t>
      </w:r>
      <w:r w:rsidR="00117EAE" w:rsidRPr="00256744">
        <w:rPr>
          <w:lang w:val="en-GB"/>
        </w:rPr>
        <w:t xml:space="preserve"> across the country increases. Dry and semi-dry forests and palm tree groves are the most affected in this regard. </w:t>
      </w:r>
      <w:r w:rsidR="002A72D4" w:rsidRPr="00256744">
        <w:rPr>
          <w:lang w:val="en-GB"/>
        </w:rPr>
        <w:t xml:space="preserve">Finally, market-oriented agriculture is </w:t>
      </w:r>
      <w:r w:rsidR="00117EAE" w:rsidRPr="00256744">
        <w:rPr>
          <w:lang w:val="en-GB"/>
        </w:rPr>
        <w:t xml:space="preserve">contributing </w:t>
      </w:r>
      <w:r w:rsidR="002A72D4" w:rsidRPr="00256744">
        <w:rPr>
          <w:lang w:val="en-GB"/>
        </w:rPr>
        <w:t xml:space="preserve">to the </w:t>
      </w:r>
      <w:r w:rsidR="00117EAE" w:rsidRPr="00256744">
        <w:rPr>
          <w:lang w:val="en-GB"/>
        </w:rPr>
        <w:t>gradual decrease</w:t>
      </w:r>
      <w:r w:rsidR="002A72D4" w:rsidRPr="00256744">
        <w:rPr>
          <w:lang w:val="en-GB"/>
        </w:rPr>
        <w:t xml:space="preserve"> </w:t>
      </w:r>
      <w:r w:rsidR="00127E75" w:rsidRPr="00256744">
        <w:rPr>
          <w:lang w:val="en-GB"/>
        </w:rPr>
        <w:t>of the</w:t>
      </w:r>
      <w:r w:rsidR="002A72D4" w:rsidRPr="00256744">
        <w:rPr>
          <w:lang w:val="en-GB"/>
        </w:rPr>
        <w:t xml:space="preserve"> </w:t>
      </w:r>
      <w:r w:rsidR="00117EAE" w:rsidRPr="00256744">
        <w:rPr>
          <w:lang w:val="en-GB"/>
        </w:rPr>
        <w:t>diversity of traditional foods with known nutritional values</w:t>
      </w:r>
      <w:r w:rsidR="00E04086" w:rsidRPr="00256744">
        <w:rPr>
          <w:lang w:val="en-GB"/>
        </w:rPr>
        <w:t xml:space="preserve"> and to the loss</w:t>
      </w:r>
      <w:r w:rsidR="00E04086" w:rsidRPr="00256744">
        <w:rPr>
          <w:noProof w:val="0"/>
          <w:szCs w:val="24"/>
          <w:lang w:val="en-GB"/>
        </w:rPr>
        <w:t xml:space="preserve"> </w:t>
      </w:r>
      <w:r w:rsidR="00E04086" w:rsidRPr="00256744">
        <w:rPr>
          <w:lang w:val="en-GB"/>
        </w:rPr>
        <w:t>global genetic diversity (in situ) as there are many local varieties that are probably being lost</w:t>
      </w:r>
      <w:r w:rsidR="00DC66FE" w:rsidRPr="00256744">
        <w:rPr>
          <w:lang w:val="en-GB"/>
        </w:rPr>
        <w:t>,</w:t>
      </w:r>
      <w:r w:rsidR="00117EAE" w:rsidRPr="00256744">
        <w:rPr>
          <w:lang w:val="en-GB"/>
        </w:rPr>
        <w:t xml:space="preserve"> as well as the </w:t>
      </w:r>
      <w:r w:rsidR="00127E75" w:rsidRPr="00256744">
        <w:rPr>
          <w:lang w:val="en-GB"/>
        </w:rPr>
        <w:t xml:space="preserve">country’s </w:t>
      </w:r>
      <w:r w:rsidR="00117EAE" w:rsidRPr="00256744">
        <w:rPr>
          <w:lang w:val="en-GB"/>
        </w:rPr>
        <w:t xml:space="preserve">ecosystems and </w:t>
      </w:r>
      <w:r w:rsidR="00127E75" w:rsidRPr="00256744">
        <w:rPr>
          <w:lang w:val="en-GB"/>
        </w:rPr>
        <w:t xml:space="preserve">their </w:t>
      </w:r>
      <w:r w:rsidR="002A72D4" w:rsidRPr="00256744">
        <w:rPr>
          <w:lang w:val="en-GB"/>
        </w:rPr>
        <w:t>associated</w:t>
      </w:r>
      <w:r w:rsidR="00117EAE" w:rsidRPr="00256744">
        <w:rPr>
          <w:lang w:val="en-GB"/>
        </w:rPr>
        <w:t xml:space="preserve"> services</w:t>
      </w:r>
      <w:r w:rsidR="002A72D4" w:rsidRPr="00256744">
        <w:rPr>
          <w:lang w:val="en-GB"/>
        </w:rPr>
        <w:t>.</w:t>
      </w:r>
      <w:r w:rsidR="006C20C4" w:rsidRPr="00256744">
        <w:rPr>
          <w:rStyle w:val="FootnoteReference"/>
          <w:lang w:val="en-GB"/>
        </w:rPr>
        <w:footnoteReference w:id="36"/>
      </w:r>
    </w:p>
    <w:p w14:paraId="2C4D2A34" w14:textId="77777777" w:rsidR="006B1307" w:rsidRPr="00256744" w:rsidRDefault="008C50D2" w:rsidP="008C50D2">
      <w:pPr>
        <w:pStyle w:val="Heading3"/>
        <w:rPr>
          <w:lang w:val="en-GB"/>
        </w:rPr>
      </w:pPr>
      <w:bookmarkStart w:id="10" w:name="_Ref230410930"/>
      <w:bookmarkStart w:id="11" w:name="_Toc412825261"/>
      <w:bookmarkStart w:id="12" w:name="_Toc223434605"/>
      <w:r w:rsidRPr="00256744">
        <w:rPr>
          <w:lang w:val="en-GB"/>
        </w:rPr>
        <w:t xml:space="preserve">I.3. </w:t>
      </w:r>
      <w:r w:rsidR="006B1307" w:rsidRPr="00256744">
        <w:rPr>
          <w:lang w:val="en-GB"/>
        </w:rPr>
        <w:t xml:space="preserve">Long-term solution and </w:t>
      </w:r>
      <w:r w:rsidR="00127E75" w:rsidRPr="00256744">
        <w:rPr>
          <w:lang w:val="en-GB"/>
        </w:rPr>
        <w:t xml:space="preserve">the </w:t>
      </w:r>
      <w:r w:rsidR="006B1307" w:rsidRPr="00256744">
        <w:rPr>
          <w:lang w:val="en-GB"/>
        </w:rPr>
        <w:t xml:space="preserve">barriers to achieving </w:t>
      </w:r>
      <w:r w:rsidR="00127E75" w:rsidRPr="00256744">
        <w:rPr>
          <w:lang w:val="en-GB"/>
        </w:rPr>
        <w:t xml:space="preserve">this </w:t>
      </w:r>
      <w:r w:rsidR="006B1307" w:rsidRPr="00256744">
        <w:rPr>
          <w:lang w:val="en-GB"/>
        </w:rPr>
        <w:t>solution</w:t>
      </w:r>
      <w:bookmarkEnd w:id="10"/>
      <w:bookmarkEnd w:id="11"/>
      <w:r w:rsidR="006B1307" w:rsidRPr="00256744">
        <w:rPr>
          <w:lang w:val="en-GB"/>
        </w:rPr>
        <w:t xml:space="preserve"> </w:t>
      </w:r>
    </w:p>
    <w:bookmarkEnd w:id="12"/>
    <w:p w14:paraId="2C4D2A35" w14:textId="77777777" w:rsidR="00BD3548" w:rsidRPr="00256744" w:rsidRDefault="00BD3548" w:rsidP="004911C1">
      <w:pPr>
        <w:pStyle w:val="NumberedParas"/>
        <w:tabs>
          <w:tab w:val="left" w:pos="540"/>
        </w:tabs>
        <w:spacing w:after="120"/>
        <w:ind w:left="0" w:firstLine="0"/>
        <w:rPr>
          <w:lang w:val="en-GB"/>
        </w:rPr>
      </w:pPr>
      <w:r w:rsidRPr="00256744">
        <w:rPr>
          <w:u w:val="single"/>
          <w:lang w:val="en-GB"/>
        </w:rPr>
        <w:t>The long</w:t>
      </w:r>
      <w:r w:rsidR="00127E75" w:rsidRPr="00256744">
        <w:rPr>
          <w:u w:val="single"/>
          <w:lang w:val="en-GB"/>
        </w:rPr>
        <w:t>-t</w:t>
      </w:r>
      <w:r w:rsidRPr="00256744">
        <w:rPr>
          <w:u w:val="single"/>
          <w:lang w:val="en-GB"/>
        </w:rPr>
        <w:t xml:space="preserve">erm solution is to have a well-funded </w:t>
      </w:r>
      <w:r w:rsidR="00250C27" w:rsidRPr="00256744">
        <w:rPr>
          <w:u w:val="single"/>
          <w:lang w:val="en-GB"/>
        </w:rPr>
        <w:t>SNAP</w:t>
      </w:r>
      <w:r w:rsidRPr="00256744">
        <w:rPr>
          <w:lang w:val="en-GB"/>
        </w:rPr>
        <w:t xml:space="preserve"> that conserves </w:t>
      </w:r>
      <w:r w:rsidR="00127E75" w:rsidRPr="00256744">
        <w:rPr>
          <w:rFonts w:eastAsia="MS Mincho"/>
          <w:lang w:val="en-GB"/>
        </w:rPr>
        <w:t>Guinea</w:t>
      </w:r>
      <w:r w:rsidR="00127E75" w:rsidRPr="00256744">
        <w:rPr>
          <w:lang w:val="en-GB"/>
        </w:rPr>
        <w:t>-</w:t>
      </w:r>
      <w:r w:rsidRPr="00256744">
        <w:rPr>
          <w:lang w:val="en-GB"/>
        </w:rPr>
        <w:t xml:space="preserve">Bissau’s highest biodiversity value ecosystems through PAs that are effectively managed under nationally mandated standards to meet conservation goals in a </w:t>
      </w:r>
      <w:r w:rsidR="00127E75" w:rsidRPr="00256744">
        <w:rPr>
          <w:lang w:val="en-GB"/>
        </w:rPr>
        <w:t>cost-</w:t>
      </w:r>
      <w:r w:rsidRPr="00256744">
        <w:rPr>
          <w:lang w:val="en-GB"/>
        </w:rPr>
        <w:t>effective manner</w:t>
      </w:r>
      <w:r w:rsidR="009B1A78" w:rsidRPr="00256744">
        <w:rPr>
          <w:lang w:val="en-GB"/>
        </w:rPr>
        <w:t>, and working towards sustainable development in stakeholder communities</w:t>
      </w:r>
      <w:r w:rsidRPr="00256744">
        <w:rPr>
          <w:lang w:val="en-GB"/>
        </w:rPr>
        <w:t>. Despite the rapid advances of the last two decades in which Guinea-Bissau with the support of GEF and other donors has put in</w:t>
      </w:r>
      <w:r w:rsidR="00127E75" w:rsidRPr="00256744">
        <w:rPr>
          <w:lang w:val="en-GB"/>
        </w:rPr>
        <w:t>to</w:t>
      </w:r>
      <w:r w:rsidRPr="00256744">
        <w:rPr>
          <w:lang w:val="en-GB"/>
        </w:rPr>
        <w:t xml:space="preserve"> place the first building blocks towards a </w:t>
      </w:r>
      <w:r w:rsidR="00250C27" w:rsidRPr="00256744">
        <w:rPr>
          <w:lang w:val="en-GB"/>
        </w:rPr>
        <w:t>SNAP</w:t>
      </w:r>
      <w:r w:rsidRPr="00256744">
        <w:rPr>
          <w:lang w:val="en-GB"/>
        </w:rPr>
        <w:t xml:space="preserve">, the achievement of this </w:t>
      </w:r>
      <w:r w:rsidR="00127E75" w:rsidRPr="00256744">
        <w:rPr>
          <w:lang w:val="en-GB"/>
        </w:rPr>
        <w:t>long-</w:t>
      </w:r>
      <w:r w:rsidRPr="00256744">
        <w:rPr>
          <w:lang w:val="en-GB"/>
        </w:rPr>
        <w:t xml:space="preserve">term solution is impeded by </w:t>
      </w:r>
      <w:r w:rsidR="00127E75" w:rsidRPr="00256744">
        <w:rPr>
          <w:lang w:val="en-GB"/>
        </w:rPr>
        <w:t xml:space="preserve">continued </w:t>
      </w:r>
      <w:r w:rsidRPr="00256744">
        <w:rPr>
          <w:lang w:val="en-GB"/>
        </w:rPr>
        <w:t>financial and operational barriers</w:t>
      </w:r>
      <w:r w:rsidR="00127E75" w:rsidRPr="00256744">
        <w:rPr>
          <w:lang w:val="en-GB"/>
        </w:rPr>
        <w:t>,</w:t>
      </w:r>
      <w:r w:rsidRPr="00256744">
        <w:rPr>
          <w:lang w:val="en-GB"/>
        </w:rPr>
        <w:t xml:space="preserve"> as described below.</w:t>
      </w:r>
    </w:p>
    <w:p w14:paraId="2C4D2A36" w14:textId="77777777" w:rsidR="00BD3548" w:rsidRPr="00256744" w:rsidRDefault="00BD3548" w:rsidP="004911C1">
      <w:pPr>
        <w:spacing w:after="120"/>
        <w:jc w:val="both"/>
        <w:rPr>
          <w:i/>
          <w:szCs w:val="22"/>
          <w:lang w:val="en-GB"/>
        </w:rPr>
      </w:pPr>
      <w:r w:rsidRPr="00256744">
        <w:rPr>
          <w:i/>
          <w:szCs w:val="22"/>
          <w:lang w:val="en-GB"/>
        </w:rPr>
        <w:t>Barrier 1: Revenue generation constraints:</w:t>
      </w:r>
    </w:p>
    <w:p w14:paraId="2C4D2A37" w14:textId="77777777" w:rsidR="00C24902" w:rsidRPr="00256744" w:rsidRDefault="00C24902" w:rsidP="00C24902">
      <w:pPr>
        <w:pStyle w:val="NumberedParas"/>
        <w:tabs>
          <w:tab w:val="left" w:pos="540"/>
        </w:tabs>
        <w:spacing w:after="120"/>
        <w:ind w:left="0" w:firstLine="0"/>
        <w:rPr>
          <w:lang w:val="en-GB"/>
        </w:rPr>
      </w:pPr>
      <w:r w:rsidRPr="00256744">
        <w:rPr>
          <w:i/>
          <w:lang w:val="en-GB"/>
        </w:rPr>
        <w:t xml:space="preserve">Lack of </w:t>
      </w:r>
      <w:r w:rsidR="00127E75" w:rsidRPr="00256744">
        <w:rPr>
          <w:i/>
          <w:lang w:val="en-GB"/>
        </w:rPr>
        <w:t xml:space="preserve">government </w:t>
      </w:r>
      <w:r w:rsidRPr="00256744">
        <w:rPr>
          <w:i/>
          <w:lang w:val="en-GB"/>
        </w:rPr>
        <w:t xml:space="preserve">funding for PAs: </w:t>
      </w:r>
      <w:r w:rsidR="006E1CCA" w:rsidRPr="00256744">
        <w:rPr>
          <w:lang w:val="en-GB"/>
        </w:rPr>
        <w:t xml:space="preserve">The </w:t>
      </w:r>
      <w:r w:rsidR="007F4D55" w:rsidRPr="00256744">
        <w:rPr>
          <w:lang w:val="en-GB"/>
        </w:rPr>
        <w:t xml:space="preserve">financial analysis of the </w:t>
      </w:r>
      <w:r w:rsidR="00250C27" w:rsidRPr="00256744">
        <w:rPr>
          <w:lang w:val="en-GB"/>
        </w:rPr>
        <w:t>SNAP</w:t>
      </w:r>
      <w:r w:rsidR="007F4D55" w:rsidRPr="00256744">
        <w:rPr>
          <w:lang w:val="en-GB"/>
        </w:rPr>
        <w:t xml:space="preserve"> (Financial Sustainability Scorecard) completed durin</w:t>
      </w:r>
      <w:r w:rsidR="006E1CCA" w:rsidRPr="00256744">
        <w:rPr>
          <w:lang w:val="en-GB"/>
        </w:rPr>
        <w:t>g</w:t>
      </w:r>
      <w:r w:rsidR="007F4D55" w:rsidRPr="00256744">
        <w:rPr>
          <w:lang w:val="en-GB"/>
        </w:rPr>
        <w:t xml:space="preserve"> the PPG indicate</w:t>
      </w:r>
      <w:r w:rsidR="006E1CCA" w:rsidRPr="00256744">
        <w:rPr>
          <w:lang w:val="en-GB"/>
        </w:rPr>
        <w:t>s</w:t>
      </w:r>
      <w:r w:rsidR="007F4D55" w:rsidRPr="00256744">
        <w:rPr>
          <w:lang w:val="en-GB"/>
        </w:rPr>
        <w:t xml:space="preserve"> that </w:t>
      </w:r>
      <w:r w:rsidR="00667E06" w:rsidRPr="00256744">
        <w:rPr>
          <w:lang w:val="en-GB"/>
        </w:rPr>
        <w:t xml:space="preserve">almost a </w:t>
      </w:r>
      <w:r w:rsidRPr="00256744">
        <w:rPr>
          <w:lang w:val="en-GB"/>
        </w:rPr>
        <w:t xml:space="preserve">100% of PA funding in </w:t>
      </w:r>
      <w:r w:rsidR="00127E75" w:rsidRPr="00256744">
        <w:rPr>
          <w:lang w:val="en-GB"/>
        </w:rPr>
        <w:t>Guinea-</w:t>
      </w:r>
      <w:r w:rsidRPr="00256744">
        <w:rPr>
          <w:lang w:val="en-GB"/>
        </w:rPr>
        <w:t xml:space="preserve">Bissau comes from external sources. Government funds are limited to tax </w:t>
      </w:r>
      <w:r w:rsidRPr="00256744">
        <w:rPr>
          <w:rFonts w:eastAsia="MS Mincho"/>
          <w:lang w:val="en-GB"/>
        </w:rPr>
        <w:t>exemption</w:t>
      </w:r>
      <w:r w:rsidRPr="00256744">
        <w:rPr>
          <w:lang w:val="en-GB"/>
        </w:rPr>
        <w:t>, which while useful for improving the cost-effectiveness of external interventions, do not provide</w:t>
      </w:r>
      <w:r w:rsidR="00020579" w:rsidRPr="00256744">
        <w:rPr>
          <w:lang w:val="en-GB"/>
        </w:rPr>
        <w:t xml:space="preserve"> the</w:t>
      </w:r>
      <w:r w:rsidRPr="00256744">
        <w:rPr>
          <w:lang w:val="en-GB"/>
        </w:rPr>
        <w:t xml:space="preserve"> ready cash needed to develop and manage the </w:t>
      </w:r>
      <w:r w:rsidR="00250C27" w:rsidRPr="00256744">
        <w:rPr>
          <w:lang w:val="en-GB"/>
        </w:rPr>
        <w:t>SNAP</w:t>
      </w:r>
      <w:r w:rsidR="00020579" w:rsidRPr="00256744">
        <w:rPr>
          <w:lang w:val="en-GB"/>
        </w:rPr>
        <w:t>.</w:t>
      </w:r>
      <w:r w:rsidRPr="00256744">
        <w:rPr>
          <w:lang w:val="en-GB"/>
        </w:rPr>
        <w:t xml:space="preserve"> </w:t>
      </w:r>
    </w:p>
    <w:p w14:paraId="2C4D2A38" w14:textId="77777777" w:rsidR="00BD3548" w:rsidRPr="00256744" w:rsidRDefault="00C24902" w:rsidP="00C24902">
      <w:pPr>
        <w:pStyle w:val="NumberedParas"/>
        <w:tabs>
          <w:tab w:val="left" w:pos="540"/>
        </w:tabs>
        <w:spacing w:after="120"/>
        <w:ind w:left="0" w:firstLine="0"/>
        <w:rPr>
          <w:lang w:val="en-GB"/>
        </w:rPr>
      </w:pPr>
      <w:r w:rsidRPr="00256744">
        <w:rPr>
          <w:i/>
          <w:lang w:val="en-GB"/>
        </w:rPr>
        <w:t xml:space="preserve">Limited </w:t>
      </w:r>
      <w:r w:rsidR="00DB3111" w:rsidRPr="00256744">
        <w:rPr>
          <w:i/>
          <w:lang w:val="en-GB"/>
        </w:rPr>
        <w:t>capacity</w:t>
      </w:r>
      <w:r w:rsidRPr="00256744">
        <w:rPr>
          <w:i/>
          <w:lang w:val="en-GB"/>
        </w:rPr>
        <w:t xml:space="preserve"> during </w:t>
      </w:r>
      <w:r w:rsidR="00020579" w:rsidRPr="00256744">
        <w:rPr>
          <w:i/>
          <w:lang w:val="en-GB"/>
        </w:rPr>
        <w:t xml:space="preserve">conservation trust fund </w:t>
      </w:r>
      <w:r w:rsidRPr="00256744">
        <w:rPr>
          <w:i/>
          <w:lang w:val="en-GB"/>
        </w:rPr>
        <w:t xml:space="preserve">start-up phase: </w:t>
      </w:r>
      <w:r w:rsidR="00F97DE1" w:rsidRPr="00256744">
        <w:rPr>
          <w:lang w:val="en-GB"/>
        </w:rPr>
        <w:t>Over the last years</w:t>
      </w:r>
      <w:r w:rsidRPr="00256744">
        <w:rPr>
          <w:lang w:val="en-GB"/>
        </w:rPr>
        <w:t xml:space="preserve"> </w:t>
      </w:r>
      <w:r w:rsidRPr="00256744">
        <w:rPr>
          <w:bCs/>
          <w:lang w:val="en-GB"/>
        </w:rPr>
        <w:t xml:space="preserve">major </w:t>
      </w:r>
      <w:r w:rsidR="00FE2A44" w:rsidRPr="00256744">
        <w:rPr>
          <w:bCs/>
          <w:lang w:val="en-GB"/>
        </w:rPr>
        <w:t>advance</w:t>
      </w:r>
      <w:r w:rsidR="00F97DE1" w:rsidRPr="00256744">
        <w:rPr>
          <w:bCs/>
          <w:lang w:val="en-GB"/>
        </w:rPr>
        <w:t>s have</w:t>
      </w:r>
      <w:r w:rsidRPr="00256744">
        <w:rPr>
          <w:bCs/>
          <w:lang w:val="en-GB"/>
        </w:rPr>
        <w:t xml:space="preserve"> been made in setting up the FBG according to international standards</w:t>
      </w:r>
      <w:r w:rsidR="00F97DE1" w:rsidRPr="00256744">
        <w:rPr>
          <w:bCs/>
          <w:lang w:val="en-GB"/>
        </w:rPr>
        <w:t xml:space="preserve"> through projects supported by the GEF and World Bank</w:t>
      </w:r>
      <w:r w:rsidRPr="00256744">
        <w:rPr>
          <w:bCs/>
          <w:lang w:val="en-GB"/>
        </w:rPr>
        <w:t xml:space="preserve">. The FBG has been designed as a sustainable financing mechanism to shield the management of the </w:t>
      </w:r>
      <w:r w:rsidR="00250C27" w:rsidRPr="00256744">
        <w:rPr>
          <w:bCs/>
          <w:lang w:val="en-GB"/>
        </w:rPr>
        <w:t>SNAP</w:t>
      </w:r>
      <w:r w:rsidRPr="00256744">
        <w:rPr>
          <w:bCs/>
          <w:lang w:val="en-GB"/>
        </w:rPr>
        <w:t xml:space="preserve"> from the chronic public budget shortages and reduce the reliance on unpredictable donor financing. </w:t>
      </w:r>
      <w:r w:rsidR="00F97DE1" w:rsidRPr="00256744">
        <w:rPr>
          <w:bCs/>
          <w:lang w:val="en-GB"/>
        </w:rPr>
        <w:t>T</w:t>
      </w:r>
      <w:r w:rsidR="00FE2A44" w:rsidRPr="00256744">
        <w:rPr>
          <w:bCs/>
          <w:lang w:val="en-GB"/>
        </w:rPr>
        <w:t>he</w:t>
      </w:r>
      <w:r w:rsidRPr="00256744">
        <w:rPr>
          <w:bCs/>
          <w:lang w:val="en-GB"/>
        </w:rPr>
        <w:t xml:space="preserve"> minimum operational and management capacity has been established, and a founding </w:t>
      </w:r>
      <w:r w:rsidR="00D55F7C" w:rsidRPr="00256744">
        <w:rPr>
          <w:bCs/>
          <w:lang w:val="en-GB"/>
        </w:rPr>
        <w:t>B</w:t>
      </w:r>
      <w:r w:rsidRPr="00256744">
        <w:rPr>
          <w:bCs/>
          <w:lang w:val="en-GB"/>
        </w:rPr>
        <w:t xml:space="preserve">oard and Executive Secretariat are in place. According to annual workplans, the Secretariat is developing </w:t>
      </w:r>
      <w:r w:rsidR="00D55F7C" w:rsidRPr="00256744">
        <w:rPr>
          <w:bCs/>
          <w:lang w:val="en-GB"/>
        </w:rPr>
        <w:t xml:space="preserve">the </w:t>
      </w:r>
      <w:r w:rsidRPr="00256744">
        <w:rPr>
          <w:bCs/>
          <w:lang w:val="en-GB"/>
        </w:rPr>
        <w:t xml:space="preserve">required </w:t>
      </w:r>
      <w:r w:rsidR="00FE2A44" w:rsidRPr="00256744">
        <w:rPr>
          <w:bCs/>
          <w:lang w:val="en-GB"/>
        </w:rPr>
        <w:t>foundation</w:t>
      </w:r>
      <w:r w:rsidR="00F3699C" w:rsidRPr="00256744">
        <w:rPr>
          <w:bCs/>
          <w:lang w:val="en-GB"/>
        </w:rPr>
        <w:t>s</w:t>
      </w:r>
      <w:r w:rsidR="00987085" w:rsidRPr="00256744">
        <w:rPr>
          <w:bCs/>
          <w:lang w:val="en-GB"/>
        </w:rPr>
        <w:t xml:space="preserve"> </w:t>
      </w:r>
      <w:r w:rsidR="00D55F7C" w:rsidRPr="00256744">
        <w:rPr>
          <w:bCs/>
          <w:lang w:val="en-GB"/>
        </w:rPr>
        <w:t xml:space="preserve">tools </w:t>
      </w:r>
      <w:r w:rsidRPr="00256744">
        <w:rPr>
          <w:bCs/>
          <w:lang w:val="en-GB"/>
        </w:rPr>
        <w:t xml:space="preserve">for the day-to-day operations of the </w:t>
      </w:r>
      <w:r w:rsidR="0038791B" w:rsidRPr="00256744">
        <w:rPr>
          <w:bCs/>
          <w:lang w:val="en-GB"/>
        </w:rPr>
        <w:t>FBG</w:t>
      </w:r>
      <w:r w:rsidR="00DB3111" w:rsidRPr="00256744">
        <w:rPr>
          <w:bCs/>
          <w:lang w:val="en-GB"/>
        </w:rPr>
        <w:t>.</w:t>
      </w:r>
      <w:r w:rsidRPr="00256744">
        <w:rPr>
          <w:bCs/>
          <w:lang w:val="en-GB"/>
        </w:rPr>
        <w:t xml:space="preserve"> However</w:t>
      </w:r>
      <w:r w:rsidRPr="00256744">
        <w:rPr>
          <w:lang w:val="en-GB"/>
        </w:rPr>
        <w:t xml:space="preserve">, political instability in </w:t>
      </w:r>
      <w:r w:rsidR="00020579" w:rsidRPr="00256744">
        <w:rPr>
          <w:lang w:val="en-GB"/>
        </w:rPr>
        <w:t>Guinea</w:t>
      </w:r>
      <w:r w:rsidR="00020579" w:rsidRPr="00256744">
        <w:rPr>
          <w:lang w:val="en-GB"/>
        </w:rPr>
        <w:noBreakHyphen/>
      </w:r>
      <w:r w:rsidRPr="00256744">
        <w:rPr>
          <w:lang w:val="en-GB"/>
        </w:rPr>
        <w:t xml:space="preserve">Bissau during past years </w:t>
      </w:r>
      <w:r w:rsidR="00020579" w:rsidRPr="00256744">
        <w:rPr>
          <w:lang w:val="en-GB"/>
        </w:rPr>
        <w:t xml:space="preserve">has </w:t>
      </w:r>
      <w:r w:rsidRPr="00256744">
        <w:rPr>
          <w:lang w:val="en-GB"/>
        </w:rPr>
        <w:t>led to delays in inve</w:t>
      </w:r>
      <w:r w:rsidR="00020579" w:rsidRPr="00256744">
        <w:rPr>
          <w:lang w:val="en-GB"/>
        </w:rPr>
        <w:t>s</w:t>
      </w:r>
      <w:r w:rsidRPr="00256744">
        <w:rPr>
          <w:lang w:val="en-GB"/>
        </w:rPr>
        <w:t>tm</w:t>
      </w:r>
      <w:r w:rsidR="00020579" w:rsidRPr="00256744">
        <w:rPr>
          <w:lang w:val="en-GB"/>
        </w:rPr>
        <w:t>e</w:t>
      </w:r>
      <w:r w:rsidRPr="00256744">
        <w:rPr>
          <w:lang w:val="en-GB"/>
        </w:rPr>
        <w:t xml:space="preserve">nt and performance. </w:t>
      </w:r>
      <w:r w:rsidR="004D4C56" w:rsidRPr="00256744">
        <w:rPr>
          <w:bCs/>
          <w:lang w:val="en-GB"/>
        </w:rPr>
        <w:t>F</w:t>
      </w:r>
      <w:r w:rsidR="00FE2A44" w:rsidRPr="00256744">
        <w:rPr>
          <w:bCs/>
          <w:lang w:val="en-GB"/>
        </w:rPr>
        <w:t>urther dedicated support is required to ensure the fledgling fund will become fully operational</w:t>
      </w:r>
      <w:r w:rsidR="00DB3111" w:rsidRPr="00256744">
        <w:rPr>
          <w:bCs/>
          <w:lang w:val="en-GB"/>
        </w:rPr>
        <w:t xml:space="preserve"> and further equipped with sound management, communications and financing tools and strategies</w:t>
      </w:r>
      <w:r w:rsidR="00FE2A44" w:rsidRPr="00256744">
        <w:rPr>
          <w:bCs/>
          <w:lang w:val="en-GB"/>
        </w:rPr>
        <w:t xml:space="preserve">. </w:t>
      </w:r>
      <w:r w:rsidRPr="00256744">
        <w:rPr>
          <w:lang w:val="en-GB"/>
        </w:rPr>
        <w:t xml:space="preserve">With a new stable </w:t>
      </w:r>
      <w:r w:rsidR="00020579" w:rsidRPr="00256744">
        <w:rPr>
          <w:lang w:val="en-GB"/>
        </w:rPr>
        <w:t xml:space="preserve">government </w:t>
      </w:r>
      <w:r w:rsidRPr="00256744">
        <w:rPr>
          <w:lang w:val="en-GB"/>
        </w:rPr>
        <w:t xml:space="preserve">in place, </w:t>
      </w:r>
      <w:r w:rsidR="004D4C56" w:rsidRPr="00256744">
        <w:rPr>
          <w:lang w:val="en-GB"/>
        </w:rPr>
        <w:t>support from various sources is</w:t>
      </w:r>
      <w:r w:rsidRPr="00256744">
        <w:rPr>
          <w:lang w:val="en-GB"/>
        </w:rPr>
        <w:t xml:space="preserve"> available for developing key operational </w:t>
      </w:r>
      <w:r w:rsidR="00DA513B" w:rsidRPr="00256744">
        <w:rPr>
          <w:lang w:val="en-GB"/>
        </w:rPr>
        <w:t>tools and processes</w:t>
      </w:r>
      <w:r w:rsidRPr="00256744">
        <w:rPr>
          <w:lang w:val="en-GB"/>
        </w:rPr>
        <w:t xml:space="preserve">, but </w:t>
      </w:r>
      <w:r w:rsidR="00020579" w:rsidRPr="00256744">
        <w:rPr>
          <w:lang w:val="en-GB"/>
        </w:rPr>
        <w:t xml:space="preserve">it is </w:t>
      </w:r>
      <w:r w:rsidRPr="00256744">
        <w:rPr>
          <w:lang w:val="en-GB"/>
        </w:rPr>
        <w:t xml:space="preserve">still essential that procedures are verified and </w:t>
      </w:r>
      <w:r w:rsidR="00020579" w:rsidRPr="00256744">
        <w:rPr>
          <w:lang w:val="en-GB"/>
        </w:rPr>
        <w:lastRenderedPageBreak/>
        <w:t xml:space="preserve">formalized </w:t>
      </w:r>
      <w:r w:rsidRPr="00256744">
        <w:rPr>
          <w:lang w:val="en-GB"/>
        </w:rPr>
        <w:t xml:space="preserve">auditing and reporting protocols finalized, and that management arrangements are completed to increase confidence levels to </w:t>
      </w:r>
      <w:r w:rsidR="00020579" w:rsidRPr="00256744">
        <w:rPr>
          <w:lang w:val="en-GB"/>
        </w:rPr>
        <w:t>catalyze capitalization</w:t>
      </w:r>
      <w:r w:rsidRPr="00256744">
        <w:rPr>
          <w:lang w:val="en-GB"/>
        </w:rPr>
        <w:t>. Furthermore</w:t>
      </w:r>
      <w:r w:rsidR="00020579" w:rsidRPr="00256744">
        <w:rPr>
          <w:lang w:val="en-GB"/>
        </w:rPr>
        <w:t>,</w:t>
      </w:r>
      <w:r w:rsidRPr="00256744">
        <w:rPr>
          <w:lang w:val="en-GB"/>
        </w:rPr>
        <w:t xml:space="preserve"> new approaches are needed to complete </w:t>
      </w:r>
      <w:r w:rsidR="00AB7C24" w:rsidRPr="00256744">
        <w:rPr>
          <w:lang w:val="en-GB"/>
        </w:rPr>
        <w:t xml:space="preserve">capitalization </w:t>
      </w:r>
      <w:r w:rsidRPr="00256744">
        <w:rPr>
          <w:lang w:val="en-GB"/>
        </w:rPr>
        <w:t xml:space="preserve">over the longer term, and a creative fund raising strategy is required that would explore alternative mechanisms rather than traditional donors. While first steps have been made via a national PA financing strategy that lays out the need for revenue generation and fee levels across PAs, these measures have yet to be implemented and the scope of analysis needs to expanded. The </w:t>
      </w:r>
      <w:r w:rsidR="00AB7C24" w:rsidRPr="00256744">
        <w:rPr>
          <w:lang w:val="en-GB"/>
        </w:rPr>
        <w:t xml:space="preserve">prioritization </w:t>
      </w:r>
      <w:r w:rsidRPr="00256744">
        <w:rPr>
          <w:lang w:val="en-GB"/>
        </w:rPr>
        <w:t xml:space="preserve">of funding allocations to specific PAs, financial flows to sites and relevant organisations such as IBAP, </w:t>
      </w:r>
      <w:r w:rsidR="003278FE" w:rsidRPr="00256744">
        <w:rPr>
          <w:lang w:val="en-GB"/>
        </w:rPr>
        <w:t xml:space="preserve">as well as </w:t>
      </w:r>
      <w:r w:rsidRPr="00256744">
        <w:rPr>
          <w:lang w:val="en-GB"/>
        </w:rPr>
        <w:t xml:space="preserve">grant making procedures still need to be developed in detail. The </w:t>
      </w:r>
      <w:r w:rsidR="0038791B" w:rsidRPr="00256744">
        <w:rPr>
          <w:lang w:val="en-GB"/>
        </w:rPr>
        <w:t>FBG</w:t>
      </w:r>
      <w:r w:rsidR="003278FE" w:rsidRPr="00256744">
        <w:rPr>
          <w:lang w:val="en-GB"/>
        </w:rPr>
        <w:t xml:space="preserve"> </w:t>
      </w:r>
      <w:r w:rsidRPr="00256744">
        <w:rPr>
          <w:lang w:val="en-GB"/>
        </w:rPr>
        <w:t xml:space="preserve">Operational Manual </w:t>
      </w:r>
      <w:r w:rsidR="003278FE" w:rsidRPr="00256744">
        <w:rPr>
          <w:lang w:val="en-GB"/>
        </w:rPr>
        <w:t>must</w:t>
      </w:r>
      <w:r w:rsidRPr="00256744">
        <w:rPr>
          <w:lang w:val="en-GB"/>
        </w:rPr>
        <w:t xml:space="preserve"> be reviewed and updated and underpinned with additional specialist policies, guidance</w:t>
      </w:r>
      <w:r w:rsidR="00E04086" w:rsidRPr="00256744">
        <w:rPr>
          <w:lang w:val="en-GB"/>
        </w:rPr>
        <w:t>,</w:t>
      </w:r>
      <w:r w:rsidRPr="00256744">
        <w:rPr>
          <w:lang w:val="en-GB"/>
        </w:rPr>
        <w:t xml:space="preserve"> and </w:t>
      </w:r>
      <w:r w:rsidR="005F53DB" w:rsidRPr="00256744">
        <w:rPr>
          <w:lang w:val="en-GB"/>
        </w:rPr>
        <w:t>operalization</w:t>
      </w:r>
      <w:r w:rsidR="00DA513B" w:rsidRPr="00256744">
        <w:rPr>
          <w:lang w:val="en-GB"/>
        </w:rPr>
        <w:t>tiona</w:t>
      </w:r>
      <w:r w:rsidR="003278FE" w:rsidRPr="00256744">
        <w:rPr>
          <w:lang w:val="en-GB"/>
        </w:rPr>
        <w:t xml:space="preserve"> </w:t>
      </w:r>
      <w:r w:rsidRPr="00256744">
        <w:rPr>
          <w:lang w:val="en-GB"/>
        </w:rPr>
        <w:t xml:space="preserve">to ensure that the </w:t>
      </w:r>
      <w:r w:rsidR="003278FE" w:rsidRPr="00256744">
        <w:rPr>
          <w:lang w:val="en-GB"/>
        </w:rPr>
        <w:t xml:space="preserve">conservation trust fund </w:t>
      </w:r>
      <w:r w:rsidRPr="00256744">
        <w:rPr>
          <w:lang w:val="en-GB"/>
        </w:rPr>
        <w:t>can grow into full operations.</w:t>
      </w:r>
    </w:p>
    <w:p w14:paraId="2C4D2A39" w14:textId="77777777" w:rsidR="00FE2A44" w:rsidRPr="00256744" w:rsidRDefault="002A5D3F" w:rsidP="0035419F">
      <w:pPr>
        <w:pStyle w:val="NumberedParas"/>
        <w:tabs>
          <w:tab w:val="left" w:pos="540"/>
        </w:tabs>
        <w:spacing w:after="120"/>
        <w:ind w:left="0" w:firstLine="0"/>
        <w:rPr>
          <w:lang w:val="en-GB"/>
        </w:rPr>
      </w:pPr>
      <w:r w:rsidRPr="00256744">
        <w:rPr>
          <w:i/>
          <w:lang w:val="en-GB"/>
        </w:rPr>
        <w:t xml:space="preserve">Limited capital-donor confidence during conservation trust fund start-up phase and </w:t>
      </w:r>
      <w:r w:rsidRPr="00256744">
        <w:rPr>
          <w:bCs/>
          <w:i/>
          <w:lang w:val="en-GB"/>
        </w:rPr>
        <w:t>lack of initial endowment capitalization</w:t>
      </w:r>
      <w:r w:rsidRPr="00256744">
        <w:rPr>
          <w:i/>
          <w:lang w:val="en-GB"/>
        </w:rPr>
        <w:t xml:space="preserve">: </w:t>
      </w:r>
      <w:r w:rsidR="00264FA9" w:rsidRPr="00256744">
        <w:rPr>
          <w:bCs/>
          <w:lang w:val="en-GB"/>
        </w:rPr>
        <w:t>In addition, building donor/ investor confidence and a</w:t>
      </w:r>
      <w:r w:rsidR="00FE2A44" w:rsidRPr="00256744">
        <w:rPr>
          <w:bCs/>
          <w:lang w:val="en-GB"/>
        </w:rPr>
        <w:t xml:space="preserve">chieving the first level of capitalization </w:t>
      </w:r>
      <w:r w:rsidRPr="00256744">
        <w:rPr>
          <w:bCs/>
          <w:lang w:val="en-GB"/>
        </w:rPr>
        <w:t xml:space="preserve">has been </w:t>
      </w:r>
      <w:r w:rsidR="00FE2A44" w:rsidRPr="00256744">
        <w:rPr>
          <w:bCs/>
          <w:lang w:val="en-GB"/>
        </w:rPr>
        <w:t>a huge challenge.</w:t>
      </w:r>
      <w:r w:rsidR="005C5FB1" w:rsidRPr="00256744">
        <w:rPr>
          <w:lang w:val="en-GB"/>
        </w:rPr>
        <w:t xml:space="preserve"> </w:t>
      </w:r>
      <w:r w:rsidR="005C5FB1" w:rsidRPr="00256744">
        <w:rPr>
          <w:bCs/>
          <w:lang w:val="en-GB"/>
        </w:rPr>
        <w:t xml:space="preserve">The initial fundraising target for the FBG endowment was </w:t>
      </w:r>
      <w:r w:rsidR="00684940" w:rsidRPr="00256744">
        <w:rPr>
          <w:bCs/>
          <w:lang w:val="en-GB"/>
        </w:rPr>
        <w:t xml:space="preserve">USD </w:t>
      </w:r>
      <w:r w:rsidR="005C5FB1" w:rsidRPr="00256744">
        <w:rPr>
          <w:bCs/>
          <w:lang w:val="en-GB"/>
        </w:rPr>
        <w:t xml:space="preserve">5 million, </w:t>
      </w:r>
      <w:r w:rsidR="00DB3111" w:rsidRPr="00256744">
        <w:rPr>
          <w:bCs/>
          <w:lang w:val="en-GB"/>
        </w:rPr>
        <w:t xml:space="preserve">at the time deemed </w:t>
      </w:r>
      <w:r w:rsidR="005C5FB1" w:rsidRPr="00256744">
        <w:rPr>
          <w:bCs/>
          <w:lang w:val="en-GB"/>
        </w:rPr>
        <w:t>sufficient to guarantee the recurrent operating costs of at least two key PAs as well as of the FBG itself. However, prior to the Project Preparation Grant (PPG) phase of this project, no tangible results could be obtained due to various issues associated with eligibility criteria, and unmet matching provisions that The World Bank and other partners encountered in the past</w:t>
      </w:r>
      <w:r w:rsidR="00C24902" w:rsidRPr="00256744">
        <w:rPr>
          <w:bCs/>
          <w:lang w:val="en-GB"/>
        </w:rPr>
        <w:t xml:space="preserve">. </w:t>
      </w:r>
      <w:r w:rsidR="00020579" w:rsidRPr="00256744">
        <w:rPr>
          <w:lang w:val="en-GB"/>
        </w:rPr>
        <w:t xml:space="preserve">Capitalization </w:t>
      </w:r>
      <w:r w:rsidR="00C24902" w:rsidRPr="00256744">
        <w:rPr>
          <w:lang w:val="en-GB"/>
        </w:rPr>
        <w:t xml:space="preserve">has been hampered in the past by political instability and also </w:t>
      </w:r>
      <w:r w:rsidR="00020579" w:rsidRPr="00256744">
        <w:rPr>
          <w:lang w:val="en-GB"/>
        </w:rPr>
        <w:t xml:space="preserve">by </w:t>
      </w:r>
      <w:r w:rsidR="00C24902" w:rsidRPr="00256744">
        <w:rPr>
          <w:lang w:val="en-GB"/>
        </w:rPr>
        <w:t xml:space="preserve">an initial caution in donor confidence in governance and operational capacity of the newly established FBG. </w:t>
      </w:r>
      <w:r w:rsidR="005C5FB1" w:rsidRPr="00256744">
        <w:rPr>
          <w:bCs/>
          <w:lang w:val="en-GB"/>
        </w:rPr>
        <w:t>In consequence, t</w:t>
      </w:r>
      <w:r w:rsidR="00C24902" w:rsidRPr="00256744">
        <w:rPr>
          <w:bCs/>
          <w:lang w:val="en-GB"/>
        </w:rPr>
        <w:t xml:space="preserve">he endowment of the FBG has not </w:t>
      </w:r>
      <w:r w:rsidR="00264FA9" w:rsidRPr="00256744">
        <w:rPr>
          <w:bCs/>
          <w:lang w:val="en-GB"/>
        </w:rPr>
        <w:t xml:space="preserve">yet </w:t>
      </w:r>
      <w:r w:rsidR="00C24902" w:rsidRPr="00256744">
        <w:rPr>
          <w:bCs/>
          <w:lang w:val="en-GB"/>
        </w:rPr>
        <w:t xml:space="preserve">been </w:t>
      </w:r>
      <w:r w:rsidR="00020579" w:rsidRPr="00256744">
        <w:rPr>
          <w:bCs/>
          <w:lang w:val="en-GB"/>
        </w:rPr>
        <w:t xml:space="preserve">capitalized </w:t>
      </w:r>
      <w:r w:rsidR="00C24902" w:rsidRPr="00256744">
        <w:rPr>
          <w:bCs/>
          <w:lang w:val="en-GB"/>
        </w:rPr>
        <w:t xml:space="preserve">and PA management in Guinea-Bissau still relies almost exclusively on external project-based funding sources. Unless the foundation is rendered </w:t>
      </w:r>
      <w:r w:rsidR="0035419F" w:rsidRPr="00256744">
        <w:rPr>
          <w:bCs/>
          <w:lang w:val="en-GB"/>
        </w:rPr>
        <w:t xml:space="preserve">fully </w:t>
      </w:r>
      <w:r w:rsidR="00C24902" w:rsidRPr="00256744">
        <w:rPr>
          <w:bCs/>
          <w:lang w:val="en-GB"/>
        </w:rPr>
        <w:t>functional and urgently capitalized</w:t>
      </w:r>
      <w:r w:rsidR="00020579" w:rsidRPr="00256744">
        <w:rPr>
          <w:bCs/>
          <w:lang w:val="en-GB"/>
        </w:rPr>
        <w:t>,</w:t>
      </w:r>
      <w:r w:rsidR="00C24902" w:rsidRPr="00256744">
        <w:rPr>
          <w:bCs/>
          <w:lang w:val="en-GB"/>
        </w:rPr>
        <w:t xml:space="preserve"> there is a real risk that conservation activities </w:t>
      </w:r>
      <w:r w:rsidR="00020579" w:rsidRPr="00256744">
        <w:rPr>
          <w:bCs/>
          <w:lang w:val="en-GB"/>
        </w:rPr>
        <w:t>in Guinea-</w:t>
      </w:r>
      <w:r w:rsidR="00C24902" w:rsidRPr="00256744">
        <w:rPr>
          <w:bCs/>
          <w:lang w:val="en-GB"/>
        </w:rPr>
        <w:t xml:space="preserve">Bissau are eventually halted and that significant conservation gains accrued over the last decade end up being reversed. </w:t>
      </w:r>
      <w:r w:rsidR="00BD7B5B" w:rsidRPr="00256744">
        <w:rPr>
          <w:bCs/>
          <w:lang w:val="en-GB"/>
        </w:rPr>
        <w:t>A</w:t>
      </w:r>
      <w:r w:rsidR="0035419F" w:rsidRPr="00256744">
        <w:rPr>
          <w:bCs/>
          <w:lang w:val="en-GB"/>
        </w:rPr>
        <w:t>n</w:t>
      </w:r>
      <w:r w:rsidR="00C24902" w:rsidRPr="00256744">
        <w:rPr>
          <w:bCs/>
          <w:lang w:val="en-GB"/>
        </w:rPr>
        <w:t xml:space="preserve"> </w:t>
      </w:r>
      <w:r w:rsidR="0035419F" w:rsidRPr="00256744">
        <w:rPr>
          <w:bCs/>
          <w:lang w:val="en-GB"/>
        </w:rPr>
        <w:t xml:space="preserve">in-depth </w:t>
      </w:r>
      <w:r w:rsidR="00C24902" w:rsidRPr="00256744">
        <w:rPr>
          <w:bCs/>
          <w:lang w:val="en-GB"/>
        </w:rPr>
        <w:t>assessment undertaken by</w:t>
      </w:r>
      <w:r w:rsidR="00C47462" w:rsidRPr="00256744">
        <w:rPr>
          <w:bCs/>
          <w:lang w:val="en-GB"/>
        </w:rPr>
        <w:t xml:space="preserve"> </w:t>
      </w:r>
      <w:r w:rsidR="00020579" w:rsidRPr="00256744">
        <w:rPr>
          <w:bCs/>
          <w:lang w:val="en-GB"/>
        </w:rPr>
        <w:t xml:space="preserve">the </w:t>
      </w:r>
      <w:r w:rsidR="00C47462" w:rsidRPr="00256744">
        <w:rPr>
          <w:bCs/>
          <w:lang w:val="en-GB"/>
        </w:rPr>
        <w:t>Fundo Brasileiro para a Biodiversidade</w:t>
      </w:r>
      <w:r w:rsidR="00C24902" w:rsidRPr="00256744">
        <w:rPr>
          <w:bCs/>
          <w:lang w:val="en-GB"/>
        </w:rPr>
        <w:t xml:space="preserve"> </w:t>
      </w:r>
      <w:r w:rsidR="00C47462" w:rsidRPr="00256744">
        <w:rPr>
          <w:bCs/>
          <w:lang w:val="en-GB"/>
        </w:rPr>
        <w:t>(</w:t>
      </w:r>
      <w:r w:rsidR="00C24902" w:rsidRPr="00256744">
        <w:rPr>
          <w:bCs/>
          <w:lang w:val="en-GB"/>
        </w:rPr>
        <w:t>FUNBIO</w:t>
      </w:r>
      <w:r w:rsidR="002D0DCA" w:rsidRPr="00256744">
        <w:rPr>
          <w:bCs/>
          <w:lang w:val="en-GB"/>
        </w:rPr>
        <w:t>)</w:t>
      </w:r>
      <w:r w:rsidR="002D0DCA" w:rsidRPr="00256744">
        <w:rPr>
          <w:bCs/>
          <w:vertAlign w:val="superscript"/>
          <w:lang w:val="en-GB"/>
        </w:rPr>
        <w:footnoteReference w:id="37"/>
      </w:r>
      <w:r w:rsidR="002D0DCA" w:rsidRPr="00256744">
        <w:rPr>
          <w:bCs/>
          <w:lang w:val="en-GB"/>
        </w:rPr>
        <w:t xml:space="preserve">, a well-established Brazilian conservation trust fund, estimated that an FBG endowment of </w:t>
      </w:r>
      <w:r w:rsidR="00240666" w:rsidRPr="00256744">
        <w:rPr>
          <w:bCs/>
          <w:lang w:val="en-GB"/>
        </w:rPr>
        <w:t>24 to 46 million USD (19.1 to 37.1 million EUR</w:t>
      </w:r>
      <w:r w:rsidR="00924D1E" w:rsidRPr="00256744">
        <w:rPr>
          <w:bCs/>
          <w:lang w:val="en-GB"/>
        </w:rPr>
        <w:t>)</w:t>
      </w:r>
      <w:r w:rsidR="002D0DCA" w:rsidRPr="00256744">
        <w:rPr>
          <w:bCs/>
          <w:vertAlign w:val="superscript"/>
          <w:lang w:val="en-GB"/>
        </w:rPr>
        <w:footnoteReference w:id="38"/>
      </w:r>
      <w:r w:rsidR="002D0DCA" w:rsidRPr="00256744">
        <w:rPr>
          <w:bCs/>
          <w:lang w:val="en-GB"/>
        </w:rPr>
        <w:t>, with a 5.9% return, would be sufficient to sustainably finance the recurrent costs of the country’s existing protected areas and biodiversity conservation efforts in perpetuity, using four different scenarios – minimalist, realistic, strategic and priority.</w:t>
      </w:r>
    </w:p>
    <w:p w14:paraId="2C4D2A3A" w14:textId="77777777" w:rsidR="00BD3548" w:rsidRPr="00256744" w:rsidRDefault="00BD3548" w:rsidP="004911C1">
      <w:pPr>
        <w:pStyle w:val="para"/>
        <w:spacing w:after="120"/>
        <w:rPr>
          <w:sz w:val="22"/>
          <w:szCs w:val="22"/>
          <w:u w:val="single"/>
          <w:lang w:val="en-GB"/>
        </w:rPr>
      </w:pPr>
      <w:r w:rsidRPr="00256744">
        <w:rPr>
          <w:i/>
          <w:sz w:val="22"/>
          <w:szCs w:val="22"/>
          <w:lang w:val="en-GB"/>
        </w:rPr>
        <w:t>Barrier 2</w:t>
      </w:r>
      <w:r w:rsidR="004911C1" w:rsidRPr="00256744">
        <w:rPr>
          <w:i/>
          <w:sz w:val="22"/>
          <w:szCs w:val="22"/>
          <w:lang w:val="en-GB"/>
        </w:rPr>
        <w:t>:</w:t>
      </w:r>
      <w:r w:rsidRPr="00256744">
        <w:rPr>
          <w:i/>
          <w:sz w:val="22"/>
          <w:szCs w:val="22"/>
          <w:lang w:val="en-GB"/>
        </w:rPr>
        <w:t xml:space="preserve"> Incomplete coverage and operational deficiencies of PA management</w:t>
      </w:r>
      <w:r w:rsidR="004911C1" w:rsidRPr="00256744">
        <w:rPr>
          <w:i/>
          <w:sz w:val="22"/>
          <w:szCs w:val="22"/>
          <w:lang w:val="en-GB"/>
        </w:rPr>
        <w:t>:</w:t>
      </w:r>
    </w:p>
    <w:p w14:paraId="2C4D2A3B" w14:textId="77777777" w:rsidR="00BD3548" w:rsidRPr="00256744" w:rsidRDefault="00BD3548" w:rsidP="004911C1">
      <w:pPr>
        <w:pStyle w:val="NumberedParas"/>
        <w:tabs>
          <w:tab w:val="left" w:pos="540"/>
        </w:tabs>
        <w:spacing w:after="120"/>
        <w:ind w:left="0" w:firstLine="0"/>
        <w:rPr>
          <w:lang w:val="en-GB"/>
        </w:rPr>
      </w:pPr>
      <w:r w:rsidRPr="00256744">
        <w:rPr>
          <w:lang w:val="en-GB"/>
        </w:rPr>
        <w:t xml:space="preserve">The </w:t>
      </w:r>
      <w:r w:rsidRPr="00256744">
        <w:rPr>
          <w:bCs/>
          <w:lang w:val="en-GB"/>
        </w:rPr>
        <w:t>above</w:t>
      </w:r>
      <w:r w:rsidR="003278FE" w:rsidRPr="00256744">
        <w:rPr>
          <w:lang w:val="en-GB"/>
        </w:rPr>
        <w:t>mentioned</w:t>
      </w:r>
      <w:r w:rsidRPr="00256744">
        <w:rPr>
          <w:lang w:val="en-GB"/>
        </w:rPr>
        <w:t xml:space="preserve"> funding limitations are exacerbated by a </w:t>
      </w:r>
      <w:r w:rsidR="003278FE" w:rsidRPr="00256744">
        <w:rPr>
          <w:lang w:val="en-GB"/>
        </w:rPr>
        <w:t xml:space="preserve">yet </w:t>
      </w:r>
      <w:r w:rsidRPr="00256744">
        <w:rPr>
          <w:lang w:val="en-GB"/>
        </w:rPr>
        <w:t xml:space="preserve">incomplete coverage of effective PA management by the government (IBAP) due to weak presence in selected areas and specific operational deficiencies. For instance, </w:t>
      </w:r>
      <w:r w:rsidR="007F4D55" w:rsidRPr="00256744">
        <w:rPr>
          <w:lang w:val="en-GB"/>
        </w:rPr>
        <w:t>PA management plans are in some cases outdated (e.g., CNP) and</w:t>
      </w:r>
      <w:r w:rsidRPr="00256744">
        <w:rPr>
          <w:lang w:val="en-GB"/>
        </w:rPr>
        <w:t xml:space="preserve"> PAs do not have business plans</w:t>
      </w:r>
      <w:r w:rsidR="006E1CCA" w:rsidRPr="00256744">
        <w:rPr>
          <w:lang w:val="en-GB"/>
        </w:rPr>
        <w:t>,</w:t>
      </w:r>
      <w:r w:rsidR="007F4D55" w:rsidRPr="00256744">
        <w:rPr>
          <w:lang w:val="en-GB"/>
        </w:rPr>
        <w:t xml:space="preserve"> or are in </w:t>
      </w:r>
      <w:r w:rsidR="006E1CCA" w:rsidRPr="00256744">
        <w:rPr>
          <w:lang w:val="en-GB"/>
        </w:rPr>
        <w:t xml:space="preserve">the </w:t>
      </w:r>
      <w:r w:rsidR="007F4D55" w:rsidRPr="00256744">
        <w:rPr>
          <w:lang w:val="en-GB"/>
        </w:rPr>
        <w:t>preliminary stages of development</w:t>
      </w:r>
      <w:r w:rsidR="006E1CCA" w:rsidRPr="00256744">
        <w:rPr>
          <w:lang w:val="en-GB"/>
        </w:rPr>
        <w:t xml:space="preserve"> of business plans,</w:t>
      </w:r>
      <w:r w:rsidR="007F4D55" w:rsidRPr="00256744">
        <w:rPr>
          <w:lang w:val="en-GB"/>
        </w:rPr>
        <w:t xml:space="preserve"> </w:t>
      </w:r>
      <w:r w:rsidR="006E1CCA" w:rsidRPr="00256744">
        <w:rPr>
          <w:lang w:val="en-GB"/>
        </w:rPr>
        <w:t xml:space="preserve">which </w:t>
      </w:r>
      <w:r w:rsidR="007F4D55" w:rsidRPr="00256744">
        <w:rPr>
          <w:lang w:val="en-GB"/>
        </w:rPr>
        <w:t>consider the full extent of management needs of the PAs.</w:t>
      </w:r>
      <w:r w:rsidRPr="00256744">
        <w:rPr>
          <w:lang w:val="en-GB"/>
        </w:rPr>
        <w:t xml:space="preserve"> Furthermore, procedures for expenditure reporting are weak and are not linked to conservation benefits with the result that even with increased resource allocations to sites these would not necessarily be commensurate with contributions to conservation goals. Management capacity </w:t>
      </w:r>
      <w:r w:rsidR="004F7592" w:rsidRPr="00256744">
        <w:rPr>
          <w:lang w:val="en-GB"/>
        </w:rPr>
        <w:t>and long-term financial planning for the SNAP are</w:t>
      </w:r>
      <w:r w:rsidRPr="00256744">
        <w:rPr>
          <w:lang w:val="en-GB"/>
        </w:rPr>
        <w:t xml:space="preserve"> still </w:t>
      </w:r>
      <w:r w:rsidR="00436F8B" w:rsidRPr="00256744">
        <w:rPr>
          <w:lang w:val="en-GB"/>
        </w:rPr>
        <w:t>limited</w:t>
      </w:r>
      <w:r w:rsidRPr="00256744">
        <w:rPr>
          <w:lang w:val="en-GB"/>
        </w:rPr>
        <w:t xml:space="preserve"> and most existing field-level personnel still lack the full complement of skills </w:t>
      </w:r>
      <w:r w:rsidR="00B73A4E" w:rsidRPr="00256744">
        <w:rPr>
          <w:lang w:val="en-GB"/>
        </w:rPr>
        <w:t xml:space="preserve">and equipment </w:t>
      </w:r>
      <w:r w:rsidRPr="00256744">
        <w:rPr>
          <w:lang w:val="en-GB"/>
        </w:rPr>
        <w:t xml:space="preserve">required for efficient PA management in a context of low funding levels while being faced with </w:t>
      </w:r>
      <w:r w:rsidR="007F4D55" w:rsidRPr="00256744">
        <w:rPr>
          <w:lang w:val="en-GB"/>
        </w:rPr>
        <w:t>multiple pressures from</w:t>
      </w:r>
      <w:r w:rsidRPr="00256744">
        <w:rPr>
          <w:lang w:val="en-GB"/>
        </w:rPr>
        <w:t xml:space="preserve"> within and around </w:t>
      </w:r>
      <w:r w:rsidR="006E1CCA" w:rsidRPr="00256744">
        <w:rPr>
          <w:lang w:val="en-GB"/>
        </w:rPr>
        <w:t xml:space="preserve">the </w:t>
      </w:r>
      <w:r w:rsidRPr="00256744">
        <w:rPr>
          <w:lang w:val="en-GB"/>
        </w:rPr>
        <w:t xml:space="preserve">PA boundaries. Nor do they have the administrative and financial experience to manage the sparse resources or to link budgets to strategic </w:t>
      </w:r>
      <w:r w:rsidR="007F4D55" w:rsidRPr="00256744">
        <w:rPr>
          <w:lang w:val="en-GB"/>
        </w:rPr>
        <w:t xml:space="preserve">and long-term management </w:t>
      </w:r>
      <w:r w:rsidRPr="00256744">
        <w:rPr>
          <w:lang w:val="en-GB"/>
        </w:rPr>
        <w:t xml:space="preserve">goals. The absence of financial skills also limits access to non-budgetary funding opportunities. </w:t>
      </w:r>
    </w:p>
    <w:p w14:paraId="2C4D2A3C" w14:textId="77777777" w:rsidR="00BD3548" w:rsidRPr="00256744" w:rsidRDefault="00BD3548" w:rsidP="00211B1C">
      <w:pPr>
        <w:pStyle w:val="NumberedParas"/>
        <w:tabs>
          <w:tab w:val="left" w:pos="540"/>
        </w:tabs>
        <w:spacing w:after="120"/>
        <w:ind w:left="0" w:firstLine="0"/>
        <w:rPr>
          <w:lang w:val="en-GB"/>
        </w:rPr>
      </w:pPr>
      <w:r w:rsidRPr="00256744">
        <w:rPr>
          <w:bCs/>
          <w:lang w:val="en-GB"/>
        </w:rPr>
        <w:t>Operational</w:t>
      </w:r>
      <w:r w:rsidRPr="00256744">
        <w:rPr>
          <w:lang w:val="en-GB"/>
        </w:rPr>
        <w:t xml:space="preserve"> deficiencies are further compounded by a weak collaborative framework among institutions responsible for biodiversity conservation and forest management. IBAP manages biodiversity and the </w:t>
      </w:r>
      <w:r w:rsidR="00250C27" w:rsidRPr="00256744">
        <w:rPr>
          <w:lang w:val="en-GB"/>
        </w:rPr>
        <w:t>SNAP</w:t>
      </w:r>
      <w:r w:rsidRPr="00256744">
        <w:rPr>
          <w:lang w:val="en-GB"/>
        </w:rPr>
        <w:t>, as detailed in the recently revised Law on Protected Areas (</w:t>
      </w:r>
      <w:r w:rsidRPr="00256744">
        <w:rPr>
          <w:i/>
          <w:lang w:val="en-GB"/>
        </w:rPr>
        <w:t>Lei-Quadro das AP</w:t>
      </w:r>
      <w:r w:rsidRPr="00256744">
        <w:rPr>
          <w:lang w:val="en-GB"/>
        </w:rPr>
        <w:t>, Decree-</w:t>
      </w:r>
      <w:r w:rsidRPr="00256744">
        <w:rPr>
          <w:lang w:val="en-GB"/>
        </w:rPr>
        <w:lastRenderedPageBreak/>
        <w:t xml:space="preserve">Law No. 5a/2011). </w:t>
      </w:r>
      <w:r w:rsidR="003278FE" w:rsidRPr="00256744">
        <w:rPr>
          <w:lang w:val="en-GB"/>
        </w:rPr>
        <w:t xml:space="preserve">The </w:t>
      </w:r>
      <w:r w:rsidRPr="00256744">
        <w:rPr>
          <w:lang w:val="en-GB"/>
        </w:rPr>
        <w:t xml:space="preserve">DGFF </w:t>
      </w:r>
      <w:r w:rsidR="00175801" w:rsidRPr="00256744">
        <w:rPr>
          <w:lang w:val="en-GB"/>
        </w:rPr>
        <w:t>in contrast</w:t>
      </w:r>
      <w:r w:rsidRPr="00256744">
        <w:rPr>
          <w:lang w:val="en-GB"/>
        </w:rPr>
        <w:t xml:space="preserve"> is responsible for the management of the nation’s forests, including lands under communal forest regimes, wildlife management policies</w:t>
      </w:r>
      <w:r w:rsidR="003278FE" w:rsidRPr="00256744">
        <w:rPr>
          <w:lang w:val="en-GB"/>
        </w:rPr>
        <w:t>,</w:t>
      </w:r>
      <w:r w:rsidRPr="00256744">
        <w:rPr>
          <w:lang w:val="en-GB"/>
        </w:rPr>
        <w:t xml:space="preserve"> and hunting concessions, as detailed in the Forestry Law, also recently revised (</w:t>
      </w:r>
      <w:r w:rsidRPr="00256744">
        <w:rPr>
          <w:i/>
          <w:lang w:val="en-GB"/>
        </w:rPr>
        <w:t>Lei Florestal</w:t>
      </w:r>
      <w:r w:rsidRPr="00256744">
        <w:rPr>
          <w:lang w:val="en-GB"/>
        </w:rPr>
        <w:t xml:space="preserve">, Decree-Law No. 5/2011). This mandate thus covers key land uses and practices that are </w:t>
      </w:r>
      <w:r w:rsidR="00175801" w:rsidRPr="00256744">
        <w:rPr>
          <w:lang w:val="en-GB"/>
        </w:rPr>
        <w:t>exerting</w:t>
      </w:r>
      <w:r w:rsidRPr="00256744">
        <w:rPr>
          <w:lang w:val="en-GB"/>
        </w:rPr>
        <w:t xml:space="preserve"> major pressures on PAs. The two institutions have so far had little scope for collaboration, particularly since IBAP </w:t>
      </w:r>
      <w:r w:rsidR="00230B7A" w:rsidRPr="00256744">
        <w:rPr>
          <w:lang w:val="en-GB"/>
        </w:rPr>
        <w:t>until recently focused on</w:t>
      </w:r>
      <w:r w:rsidRPr="00256744">
        <w:rPr>
          <w:lang w:val="en-GB"/>
        </w:rPr>
        <w:t xml:space="preserve"> the coastal regions of Guinea-Bissau. There have been significant incidences highlighting the differing approaches of the two institutions, such as exploitation permits being issued by DGFF </w:t>
      </w:r>
      <w:r w:rsidR="00A55BC4" w:rsidRPr="00256744">
        <w:rPr>
          <w:lang w:val="en-GB"/>
        </w:rPr>
        <w:t xml:space="preserve">in the buffer zone, </w:t>
      </w:r>
      <w:r w:rsidRPr="00256744">
        <w:rPr>
          <w:lang w:val="en-GB"/>
        </w:rPr>
        <w:t xml:space="preserve">which were inconsistent with PA and community-based forest management goals defined by IBAP and other stakeholders. This restricts the reduction of threats at </w:t>
      </w:r>
      <w:r w:rsidR="00EA2F23" w:rsidRPr="00256744">
        <w:rPr>
          <w:lang w:val="en-GB"/>
        </w:rPr>
        <w:t xml:space="preserve">the </w:t>
      </w:r>
      <w:r w:rsidRPr="00256744">
        <w:rPr>
          <w:lang w:val="en-GB"/>
        </w:rPr>
        <w:t>source and the subsequent reduction in threat mitigation costs</w:t>
      </w:r>
      <w:r w:rsidR="00EA2F23" w:rsidRPr="00256744">
        <w:rPr>
          <w:lang w:val="en-GB"/>
        </w:rPr>
        <w:t>,</w:t>
      </w:r>
      <w:r w:rsidRPr="00256744">
        <w:rPr>
          <w:lang w:val="en-GB"/>
        </w:rPr>
        <w:t xml:space="preserve"> and limits the potential of sharing </w:t>
      </w:r>
      <w:r w:rsidR="00333D5D" w:rsidRPr="00256744">
        <w:rPr>
          <w:lang w:val="en-GB"/>
        </w:rPr>
        <w:t xml:space="preserve">of </w:t>
      </w:r>
      <w:r w:rsidRPr="00256744">
        <w:rPr>
          <w:lang w:val="en-GB"/>
        </w:rPr>
        <w:t xml:space="preserve">costs across institutions. The </w:t>
      </w:r>
      <w:r w:rsidR="009C6E72" w:rsidRPr="00256744">
        <w:rPr>
          <w:lang w:val="en-GB"/>
        </w:rPr>
        <w:t xml:space="preserve">lack of cooperation between the </w:t>
      </w:r>
      <w:r w:rsidRPr="00256744">
        <w:rPr>
          <w:lang w:val="en-GB"/>
        </w:rPr>
        <w:t xml:space="preserve">the two different government </w:t>
      </w:r>
      <w:r w:rsidR="009C6E72" w:rsidRPr="00256744">
        <w:rPr>
          <w:lang w:val="en-GB"/>
        </w:rPr>
        <w:t xml:space="preserve">agencies </w:t>
      </w:r>
      <w:r w:rsidRPr="00256744">
        <w:rPr>
          <w:lang w:val="en-GB"/>
        </w:rPr>
        <w:t xml:space="preserve">has been identified as a key issue to be addressed to achieve a more effective management and protection of forest-related biodiversity in Guinea-Bissau. </w:t>
      </w:r>
      <w:r w:rsidR="00EA2F23" w:rsidRPr="00256744">
        <w:rPr>
          <w:lang w:val="en-GB"/>
        </w:rPr>
        <w:t xml:space="preserve">In fact, </w:t>
      </w:r>
      <w:r w:rsidRPr="00256744">
        <w:rPr>
          <w:lang w:val="en-GB"/>
        </w:rPr>
        <w:t xml:space="preserve">the effective establishment and management of PAs in the continental Forest Belt region of the country requires the creation of a functional collaborative framework involving the two institutions, leading to a shared vision and the alignment of key policy objectives. </w:t>
      </w:r>
    </w:p>
    <w:p w14:paraId="2C4D2A3D" w14:textId="77777777" w:rsidR="00DF7005" w:rsidRPr="00256744" w:rsidRDefault="00BD3548" w:rsidP="00211B1C">
      <w:pPr>
        <w:pStyle w:val="NumberedParas"/>
        <w:tabs>
          <w:tab w:val="left" w:pos="540"/>
        </w:tabs>
        <w:spacing w:after="120"/>
        <w:ind w:left="0" w:firstLine="0"/>
        <w:rPr>
          <w:noProof w:val="0"/>
          <w:lang w:val="en-GB"/>
        </w:rPr>
      </w:pPr>
      <w:r w:rsidRPr="00256744">
        <w:rPr>
          <w:lang w:val="en-GB"/>
        </w:rPr>
        <w:t xml:space="preserve">Most PAs in </w:t>
      </w:r>
      <w:r w:rsidR="00EA2F23" w:rsidRPr="00256744">
        <w:rPr>
          <w:lang w:val="en-GB"/>
        </w:rPr>
        <w:t>Guinea-</w:t>
      </w:r>
      <w:r w:rsidRPr="00256744">
        <w:rPr>
          <w:lang w:val="en-GB"/>
        </w:rPr>
        <w:t xml:space="preserve">Bissau have significant human populations within or around their boundaries exerting mounting pressure on biodiversity resources and resulting in increased PA management costs. The potential for stakeholders near </w:t>
      </w:r>
      <w:r w:rsidR="00EA2F23" w:rsidRPr="00256744">
        <w:rPr>
          <w:lang w:val="en-GB"/>
        </w:rPr>
        <w:t>PA</w:t>
      </w:r>
      <w:r w:rsidR="009F5858" w:rsidRPr="00256744">
        <w:rPr>
          <w:lang w:val="en-GB"/>
        </w:rPr>
        <w:t>s</w:t>
      </w:r>
      <w:r w:rsidRPr="00256744">
        <w:rPr>
          <w:lang w:val="en-GB"/>
        </w:rPr>
        <w:t xml:space="preserve"> to contribute</w:t>
      </w:r>
      <w:r w:rsidR="00EA2F23" w:rsidRPr="00256744">
        <w:rPr>
          <w:rFonts w:ascii="Calibri" w:hAnsi="Calibri"/>
          <w:lang w:val="en-GB"/>
        </w:rPr>
        <w:t>—</w:t>
      </w:r>
      <w:r w:rsidRPr="00256744">
        <w:rPr>
          <w:lang w:val="en-GB"/>
        </w:rPr>
        <w:t>in conjunction with government (IBAP)</w:t>
      </w:r>
      <w:r w:rsidR="00EA2F23" w:rsidRPr="00256744">
        <w:rPr>
          <w:rFonts w:ascii="Calibri" w:hAnsi="Calibri"/>
          <w:lang w:val="en-GB"/>
        </w:rPr>
        <w:t>—</w:t>
      </w:r>
      <w:r w:rsidRPr="00256744">
        <w:rPr>
          <w:lang w:val="en-GB"/>
        </w:rPr>
        <w:t>to the effectiveness and cost-efficiency of PA management is not sufficiently harnessed. Although the national forestry policy and legal framework allows for stakeholder participation through delegation of functions, co-management arrangements</w:t>
      </w:r>
      <w:r w:rsidR="00EA2F23" w:rsidRPr="00256744">
        <w:rPr>
          <w:lang w:val="en-GB"/>
        </w:rPr>
        <w:t>,</w:t>
      </w:r>
      <w:r w:rsidRPr="00256744">
        <w:rPr>
          <w:lang w:val="en-GB"/>
        </w:rPr>
        <w:t xml:space="preserve"> and advisory boards and councils</w:t>
      </w:r>
      <w:r w:rsidR="00EA2F23" w:rsidRPr="00256744">
        <w:rPr>
          <w:lang w:val="en-GB"/>
        </w:rPr>
        <w:t>,</w:t>
      </w:r>
      <w:r w:rsidRPr="00256744">
        <w:rPr>
          <w:lang w:val="en-GB"/>
        </w:rPr>
        <w:t xml:space="preserve"> respectively,</w:t>
      </w:r>
      <w:r w:rsidR="007F4D55" w:rsidRPr="00256744">
        <w:rPr>
          <w:vertAlign w:val="superscript"/>
          <w:lang w:val="en-GB"/>
        </w:rPr>
        <w:footnoteReference w:id="39"/>
      </w:r>
      <w:r w:rsidRPr="00256744">
        <w:rPr>
          <w:lang w:val="en-GB"/>
        </w:rPr>
        <w:t xml:space="preserve"> local stakeholders have limited capacities to fulfil</w:t>
      </w:r>
      <w:r w:rsidR="00EA2F23" w:rsidRPr="00256744">
        <w:rPr>
          <w:lang w:val="en-GB"/>
        </w:rPr>
        <w:t>l</w:t>
      </w:r>
      <w:r w:rsidRPr="00256744">
        <w:rPr>
          <w:lang w:val="en-GB"/>
        </w:rPr>
        <w:t xml:space="preserve"> this </w:t>
      </w:r>
      <w:r w:rsidR="00EA2F23" w:rsidRPr="00256744">
        <w:rPr>
          <w:lang w:val="en-GB"/>
        </w:rPr>
        <w:t xml:space="preserve">projected </w:t>
      </w:r>
      <w:r w:rsidRPr="00256744">
        <w:rPr>
          <w:lang w:val="en-GB"/>
        </w:rPr>
        <w:t>role. Similarly, although there are policies that PA budgets should include funds for the livelihoods of communities living in and around the PA</w:t>
      </w:r>
      <w:r w:rsidR="00EA2F23" w:rsidRPr="00256744">
        <w:rPr>
          <w:lang w:val="en-GB"/>
        </w:rPr>
        <w:t>s</w:t>
      </w:r>
      <w:r w:rsidRPr="00256744">
        <w:rPr>
          <w:lang w:val="en-GB"/>
        </w:rPr>
        <w:t xml:space="preserve"> as part of threat reduction strategies, these have so far had limited application</w:t>
      </w:r>
      <w:r w:rsidR="007F4D55" w:rsidRPr="00256744">
        <w:rPr>
          <w:lang w:val="en-GB"/>
        </w:rPr>
        <w:t xml:space="preserve"> or have been dependent on external funding that is not sustainble</w:t>
      </w:r>
      <w:r w:rsidR="006E1CCA" w:rsidRPr="00256744">
        <w:rPr>
          <w:lang w:val="en-GB"/>
        </w:rPr>
        <w:t>, thereby</w:t>
      </w:r>
      <w:r w:rsidR="007F4D55" w:rsidRPr="00256744">
        <w:rPr>
          <w:lang w:val="en-GB"/>
        </w:rPr>
        <w:t xml:space="preserve"> creating funding gaps tha</w:t>
      </w:r>
      <w:r w:rsidR="00B73A4E" w:rsidRPr="00256744">
        <w:rPr>
          <w:lang w:val="en-GB"/>
        </w:rPr>
        <w:t>t</w:t>
      </w:r>
      <w:r w:rsidR="007F4D55" w:rsidRPr="00256744">
        <w:rPr>
          <w:lang w:val="en-GB"/>
        </w:rPr>
        <w:t xml:space="preserve"> generate distrust among loc</w:t>
      </w:r>
      <w:r w:rsidR="00B73A4E" w:rsidRPr="00256744">
        <w:rPr>
          <w:lang w:val="en-GB"/>
        </w:rPr>
        <w:t xml:space="preserve">al communities </w:t>
      </w:r>
      <w:r w:rsidR="006E1CCA" w:rsidRPr="00256744">
        <w:rPr>
          <w:lang w:val="en-GB"/>
        </w:rPr>
        <w:t xml:space="preserve">intended to </w:t>
      </w:r>
      <w:r w:rsidR="00B73A4E" w:rsidRPr="00256744">
        <w:rPr>
          <w:lang w:val="en-GB"/>
        </w:rPr>
        <w:t>benefit</w:t>
      </w:r>
      <w:r w:rsidR="007F4D55" w:rsidRPr="00256744">
        <w:rPr>
          <w:lang w:val="en-GB"/>
        </w:rPr>
        <w:t xml:space="preserve"> from these activities</w:t>
      </w:r>
      <w:r w:rsidRPr="00256744">
        <w:rPr>
          <w:lang w:val="en-GB"/>
        </w:rPr>
        <w:t>. Consequently, local stakeholders obtain few direct benefits from PAs, and therefore view them principally as potential sources of natural resources from which income can be derived through extraction</w:t>
      </w:r>
      <w:r w:rsidR="00EA2F23" w:rsidRPr="00256744">
        <w:rPr>
          <w:noProof w:val="0"/>
          <w:lang w:val="en-GB"/>
        </w:rPr>
        <w:t>.</w:t>
      </w:r>
    </w:p>
    <w:p w14:paraId="2C4D2A3E" w14:textId="77777777" w:rsidR="000A15E6" w:rsidRPr="00256744" w:rsidRDefault="008C50D2" w:rsidP="008C50D2">
      <w:pPr>
        <w:pStyle w:val="Heading3"/>
        <w:rPr>
          <w:lang w:val="en-GB"/>
        </w:rPr>
      </w:pPr>
      <w:bookmarkStart w:id="13" w:name="_Toc412825262"/>
      <w:r w:rsidRPr="00256744">
        <w:rPr>
          <w:lang w:val="en-GB"/>
        </w:rPr>
        <w:t xml:space="preserve">I.4. </w:t>
      </w:r>
      <w:r w:rsidR="000A15E6" w:rsidRPr="00256744">
        <w:rPr>
          <w:lang w:val="en-GB"/>
        </w:rPr>
        <w:t>Stakeholder analysis</w:t>
      </w:r>
      <w:bookmarkEnd w:id="13"/>
    </w:p>
    <w:p w14:paraId="2C4D2A3F" w14:textId="77777777" w:rsidR="00B045D5" w:rsidRPr="00256744" w:rsidRDefault="00B045D5" w:rsidP="00211B1C">
      <w:pPr>
        <w:pStyle w:val="NumberedParas"/>
        <w:tabs>
          <w:tab w:val="left" w:pos="540"/>
        </w:tabs>
        <w:spacing w:after="120"/>
        <w:ind w:left="0" w:firstLine="0"/>
        <w:rPr>
          <w:noProof w:val="0"/>
          <w:lang w:val="en-GB"/>
        </w:rPr>
      </w:pPr>
      <w:r w:rsidRPr="00256744">
        <w:rPr>
          <w:noProof w:val="0"/>
          <w:lang w:val="en-GB"/>
        </w:rPr>
        <w:t xml:space="preserve">During the project preparation stage, a stakeholder analysis was undertaken in </w:t>
      </w:r>
      <w:r w:rsidRPr="00256744">
        <w:rPr>
          <w:lang w:val="en-GB"/>
        </w:rPr>
        <w:t>order</w:t>
      </w:r>
      <w:r w:rsidRPr="00256744">
        <w:rPr>
          <w:noProof w:val="0"/>
          <w:lang w:val="en-GB"/>
        </w:rPr>
        <w:t xml:space="preserve"> to identify key stakeholders and assess their roles and responsibilities in the conte</w:t>
      </w:r>
      <w:r w:rsidR="00270B06" w:rsidRPr="00256744">
        <w:rPr>
          <w:noProof w:val="0"/>
          <w:lang w:val="en-GB"/>
        </w:rPr>
        <w:t>xt of the proposed project. T</w:t>
      </w:r>
      <w:r w:rsidRPr="00256744">
        <w:rPr>
          <w:noProof w:val="0"/>
          <w:lang w:val="en-GB"/>
        </w:rPr>
        <w:t xml:space="preserve">able </w:t>
      </w:r>
      <w:r w:rsidR="00270B06" w:rsidRPr="00256744">
        <w:rPr>
          <w:noProof w:val="0"/>
          <w:lang w:val="en-GB"/>
        </w:rPr>
        <w:t>2</w:t>
      </w:r>
      <w:r w:rsidRPr="00256744">
        <w:rPr>
          <w:noProof w:val="0"/>
          <w:lang w:val="en-GB"/>
        </w:rPr>
        <w:t xml:space="preserve"> describes the major categories of stakeholders identified, the individual stakeholder institutions/</w:t>
      </w:r>
      <w:r w:rsidR="00560E96" w:rsidRPr="00256744">
        <w:rPr>
          <w:noProof w:val="0"/>
          <w:lang w:val="en-GB"/>
        </w:rPr>
        <w:t xml:space="preserve">organizations </w:t>
      </w:r>
      <w:r w:rsidRPr="00256744">
        <w:rPr>
          <w:noProof w:val="0"/>
          <w:lang w:val="en-GB"/>
        </w:rPr>
        <w:t>within each of these categories, and a brief summary of their specific roles and responsibilities in supporting or facilitating the implementation of project activities.</w:t>
      </w:r>
    </w:p>
    <w:p w14:paraId="2C4D2A40" w14:textId="77777777" w:rsidR="00270B06" w:rsidRPr="00256744" w:rsidRDefault="00270B06" w:rsidP="00270B06">
      <w:pPr>
        <w:pStyle w:val="NumberedParas"/>
        <w:numPr>
          <w:ilvl w:val="0"/>
          <w:numId w:val="0"/>
        </w:numPr>
        <w:tabs>
          <w:tab w:val="left" w:pos="540"/>
        </w:tabs>
        <w:rPr>
          <w:b/>
          <w:noProof w:val="0"/>
          <w:sz w:val="20"/>
          <w:lang w:val="en-GB"/>
        </w:rPr>
      </w:pPr>
      <w:r w:rsidRPr="00256744">
        <w:rPr>
          <w:b/>
          <w:sz w:val="20"/>
          <w:lang w:val="en-GB"/>
        </w:rPr>
        <w:t>Table 2 - Summary of key stakeholders.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
        <w:gridCol w:w="1970"/>
        <w:gridCol w:w="7088"/>
      </w:tblGrid>
      <w:tr w:rsidR="00EB4BA1" w:rsidRPr="00256744" w14:paraId="2C4D2A44" w14:textId="77777777" w:rsidTr="00EB4BA1">
        <w:trPr>
          <w:tblHeader/>
        </w:trPr>
        <w:tc>
          <w:tcPr>
            <w:tcW w:w="298" w:type="dxa"/>
            <w:shd w:val="clear" w:color="auto" w:fill="D9D9D9" w:themeFill="background1" w:themeFillShade="D9"/>
          </w:tcPr>
          <w:p w14:paraId="2C4D2A41" w14:textId="77777777" w:rsidR="00EB4BA1" w:rsidRPr="00256744" w:rsidRDefault="00EB4BA1" w:rsidP="00D04DFE">
            <w:pPr>
              <w:spacing w:before="60" w:after="60" w:line="220" w:lineRule="atLeast"/>
              <w:ind w:left="-18" w:firstLine="18"/>
              <w:contextualSpacing/>
              <w:rPr>
                <w:b/>
                <w:sz w:val="20"/>
                <w:szCs w:val="20"/>
                <w:lang w:val="en-GB"/>
              </w:rPr>
            </w:pPr>
            <w:r>
              <w:rPr>
                <w:b/>
                <w:sz w:val="20"/>
                <w:szCs w:val="20"/>
                <w:lang w:val="en-GB"/>
              </w:rPr>
              <w:t>#</w:t>
            </w:r>
          </w:p>
        </w:tc>
        <w:tc>
          <w:tcPr>
            <w:tcW w:w="1970" w:type="dxa"/>
            <w:shd w:val="clear" w:color="auto" w:fill="D9D9D9" w:themeFill="background1" w:themeFillShade="D9"/>
          </w:tcPr>
          <w:p w14:paraId="2C4D2A42" w14:textId="77777777" w:rsidR="00EB4BA1" w:rsidRPr="00256744" w:rsidRDefault="00EB4BA1" w:rsidP="00D04DFE">
            <w:pPr>
              <w:spacing w:before="60" w:after="60" w:line="220" w:lineRule="atLeast"/>
              <w:ind w:left="-18" w:firstLine="18"/>
              <w:contextualSpacing/>
              <w:rPr>
                <w:b/>
                <w:sz w:val="20"/>
                <w:szCs w:val="20"/>
                <w:lang w:val="en-GB"/>
              </w:rPr>
            </w:pPr>
            <w:r w:rsidRPr="00256744">
              <w:rPr>
                <w:b/>
                <w:sz w:val="20"/>
                <w:szCs w:val="20"/>
                <w:lang w:val="en-GB"/>
              </w:rPr>
              <w:t>Stakeholder</w:t>
            </w:r>
          </w:p>
        </w:tc>
        <w:tc>
          <w:tcPr>
            <w:tcW w:w="7088" w:type="dxa"/>
            <w:shd w:val="clear" w:color="auto" w:fill="D9D9D9" w:themeFill="background1" w:themeFillShade="D9"/>
          </w:tcPr>
          <w:p w14:paraId="2C4D2A43" w14:textId="77777777" w:rsidR="00EB4BA1" w:rsidRPr="00256744" w:rsidRDefault="00EB4BA1" w:rsidP="000D139D">
            <w:pPr>
              <w:spacing w:before="60" w:after="60" w:line="220" w:lineRule="atLeast"/>
              <w:ind w:left="28"/>
              <w:contextualSpacing/>
              <w:rPr>
                <w:b/>
                <w:sz w:val="20"/>
                <w:szCs w:val="20"/>
                <w:lang w:val="en-GB"/>
              </w:rPr>
            </w:pPr>
            <w:r w:rsidRPr="00256744">
              <w:rPr>
                <w:b/>
                <w:sz w:val="20"/>
                <w:szCs w:val="20"/>
                <w:lang w:val="en-GB"/>
              </w:rPr>
              <w:t>Indicative roles and responsibilities</w:t>
            </w:r>
          </w:p>
        </w:tc>
      </w:tr>
      <w:tr w:rsidR="00EB4BA1" w:rsidRPr="00256744" w14:paraId="2C4D2A48" w14:textId="77777777" w:rsidTr="00EB4BA1">
        <w:tc>
          <w:tcPr>
            <w:tcW w:w="298" w:type="dxa"/>
          </w:tcPr>
          <w:p w14:paraId="2C4D2A45" w14:textId="77777777" w:rsidR="00EB4BA1" w:rsidRPr="00256744" w:rsidRDefault="00EB4BA1" w:rsidP="00D04DFE">
            <w:pPr>
              <w:ind w:left="-18" w:firstLine="18"/>
              <w:rPr>
                <w:sz w:val="20"/>
                <w:szCs w:val="20"/>
                <w:lang w:val="en-GB"/>
              </w:rPr>
            </w:pPr>
            <w:r>
              <w:rPr>
                <w:sz w:val="20"/>
                <w:szCs w:val="20"/>
                <w:lang w:val="en-GB"/>
              </w:rPr>
              <w:t>1</w:t>
            </w:r>
          </w:p>
        </w:tc>
        <w:tc>
          <w:tcPr>
            <w:tcW w:w="1970" w:type="dxa"/>
            <w:shd w:val="clear" w:color="auto" w:fill="auto"/>
          </w:tcPr>
          <w:p w14:paraId="2C4D2A46" w14:textId="77777777" w:rsidR="00EB4BA1" w:rsidRPr="00256744" w:rsidRDefault="00EB4BA1" w:rsidP="00D04DFE">
            <w:pPr>
              <w:ind w:left="-18" w:firstLine="18"/>
              <w:rPr>
                <w:sz w:val="20"/>
                <w:szCs w:val="20"/>
                <w:lang w:val="en-GB"/>
              </w:rPr>
            </w:pPr>
            <w:r w:rsidRPr="00256744">
              <w:rPr>
                <w:sz w:val="20"/>
                <w:szCs w:val="20"/>
                <w:lang w:val="en-GB"/>
              </w:rPr>
              <w:t>Institute for Biodiversity and Protected Areas in Guinea-Bissau (IBAP)</w:t>
            </w:r>
          </w:p>
        </w:tc>
        <w:tc>
          <w:tcPr>
            <w:tcW w:w="7088" w:type="dxa"/>
            <w:shd w:val="clear" w:color="auto" w:fill="auto"/>
          </w:tcPr>
          <w:p w14:paraId="2C4D2A47" w14:textId="77777777" w:rsidR="00EB4BA1" w:rsidRPr="00256744" w:rsidRDefault="00EB4BA1" w:rsidP="000A65D7">
            <w:pPr>
              <w:tabs>
                <w:tab w:val="center" w:pos="4320"/>
                <w:tab w:val="right" w:pos="8640"/>
              </w:tabs>
              <w:ind w:firstLine="19"/>
              <w:contextualSpacing/>
              <w:jc w:val="both"/>
              <w:rPr>
                <w:sz w:val="20"/>
                <w:szCs w:val="20"/>
                <w:lang w:val="en-GB"/>
              </w:rPr>
            </w:pPr>
            <w:r w:rsidRPr="00256744">
              <w:rPr>
                <w:sz w:val="20"/>
                <w:szCs w:val="20"/>
                <w:lang w:val="en-GB"/>
              </w:rPr>
              <w:t>IBAP will be the project’s lead executing agency. IBAP is a semi-autonomous government agency with the mandate to manage biodiversity and the SNAP of Guinea-Bissau, as detailed in the recently revised Law on Protected Areas (</w:t>
            </w:r>
            <w:r w:rsidRPr="00256744">
              <w:rPr>
                <w:i/>
                <w:sz w:val="20"/>
                <w:szCs w:val="20"/>
                <w:lang w:val="en-GB"/>
              </w:rPr>
              <w:t>Lei-Quadro des AP</w:t>
            </w:r>
            <w:r w:rsidRPr="00256744">
              <w:rPr>
                <w:sz w:val="20"/>
                <w:szCs w:val="20"/>
                <w:lang w:val="en-GB"/>
              </w:rPr>
              <w:t xml:space="preserve">, Decree-Law No. 5a/2011). As such, IBAP will be responsible for overseeing the implementation of project activities in accordance with its work plan, procurement plan and agreed budget. IBAP will lead the Project Steering Committee (PSC) on behalf of the State Secretariat for Environment/SEA. </w:t>
            </w:r>
          </w:p>
        </w:tc>
      </w:tr>
      <w:tr w:rsidR="00EB4BA1" w:rsidRPr="00256744" w14:paraId="2C4D2A4C" w14:textId="77777777" w:rsidTr="00EB4BA1">
        <w:tc>
          <w:tcPr>
            <w:tcW w:w="298" w:type="dxa"/>
          </w:tcPr>
          <w:p w14:paraId="2C4D2A49" w14:textId="77777777" w:rsidR="00EB4BA1" w:rsidRPr="00256744" w:rsidRDefault="00EB4BA1" w:rsidP="006942D3">
            <w:pPr>
              <w:ind w:left="-18" w:firstLine="18"/>
              <w:rPr>
                <w:sz w:val="20"/>
                <w:lang w:val="en-GB"/>
              </w:rPr>
            </w:pPr>
            <w:r>
              <w:rPr>
                <w:sz w:val="20"/>
                <w:lang w:val="en-GB"/>
              </w:rPr>
              <w:t>2</w:t>
            </w:r>
          </w:p>
        </w:tc>
        <w:tc>
          <w:tcPr>
            <w:tcW w:w="1970" w:type="dxa"/>
            <w:shd w:val="clear" w:color="auto" w:fill="auto"/>
          </w:tcPr>
          <w:p w14:paraId="2C4D2A4A" w14:textId="77777777" w:rsidR="00EB4BA1" w:rsidRPr="00256744" w:rsidRDefault="00EB4BA1" w:rsidP="006942D3">
            <w:pPr>
              <w:ind w:left="-18" w:firstLine="18"/>
              <w:rPr>
                <w:sz w:val="20"/>
                <w:lang w:val="en-GB"/>
              </w:rPr>
            </w:pPr>
            <w:r w:rsidRPr="00256744">
              <w:rPr>
                <w:sz w:val="20"/>
                <w:lang w:val="en-GB"/>
              </w:rPr>
              <w:t>State Secretariat for Environment and Development (SEA)</w:t>
            </w:r>
          </w:p>
        </w:tc>
        <w:tc>
          <w:tcPr>
            <w:tcW w:w="7088" w:type="dxa"/>
            <w:shd w:val="clear" w:color="auto" w:fill="auto"/>
          </w:tcPr>
          <w:p w14:paraId="2C4D2A4B" w14:textId="77777777" w:rsidR="00EB4BA1" w:rsidRPr="00256744" w:rsidRDefault="00EB4BA1" w:rsidP="006942D3">
            <w:pPr>
              <w:tabs>
                <w:tab w:val="center" w:pos="4320"/>
                <w:tab w:val="right" w:pos="8640"/>
              </w:tabs>
              <w:ind w:firstLine="19"/>
              <w:contextualSpacing/>
              <w:jc w:val="both"/>
              <w:rPr>
                <w:sz w:val="20"/>
                <w:lang w:val="en-GB"/>
              </w:rPr>
            </w:pPr>
            <w:r w:rsidRPr="00256744">
              <w:rPr>
                <w:sz w:val="20"/>
                <w:lang w:val="en-GB"/>
              </w:rPr>
              <w:t xml:space="preserve">The Secretariat depends directly from the Prime Minister and has the specific mandate to coordinate environmental policies and ensure their mainstreaming in the wider decision-making processes. It hosts the focal points for the GEF, Convention </w:t>
            </w:r>
            <w:r w:rsidRPr="00256744">
              <w:rPr>
                <w:sz w:val="20"/>
                <w:lang w:val="en-GB"/>
              </w:rPr>
              <w:lastRenderedPageBreak/>
              <w:t>on Biological Diversity (CBD) and UNFCCC. Of particular importance to the project is SEA’s CAIA, mandated to ensure environmental impact assessment (EIA) functions within Guinea-Bissau. It is anticipated that CAIA will play a crucial role in improving the implementation of government EIA policies and the licensing and monitoring of activities such as logging in and around PAs.</w:t>
            </w:r>
          </w:p>
        </w:tc>
      </w:tr>
      <w:tr w:rsidR="00EB4BA1" w:rsidRPr="00256744" w14:paraId="2C4D2A50" w14:textId="77777777" w:rsidTr="00EB4BA1">
        <w:tc>
          <w:tcPr>
            <w:tcW w:w="298" w:type="dxa"/>
          </w:tcPr>
          <w:p w14:paraId="2C4D2A4D" w14:textId="77777777" w:rsidR="00EB4BA1" w:rsidRPr="00256744" w:rsidRDefault="00EB4BA1" w:rsidP="00D04DFE">
            <w:pPr>
              <w:ind w:left="-18" w:firstLine="18"/>
              <w:rPr>
                <w:sz w:val="20"/>
                <w:szCs w:val="20"/>
                <w:lang w:val="en-GB"/>
              </w:rPr>
            </w:pPr>
            <w:r>
              <w:rPr>
                <w:sz w:val="20"/>
                <w:szCs w:val="20"/>
                <w:lang w:val="en-GB"/>
              </w:rPr>
              <w:lastRenderedPageBreak/>
              <w:t>3</w:t>
            </w:r>
          </w:p>
        </w:tc>
        <w:tc>
          <w:tcPr>
            <w:tcW w:w="1970" w:type="dxa"/>
            <w:shd w:val="clear" w:color="auto" w:fill="auto"/>
          </w:tcPr>
          <w:p w14:paraId="2C4D2A4E" w14:textId="77777777" w:rsidR="00EB4BA1" w:rsidRPr="00256744" w:rsidRDefault="00EB4BA1" w:rsidP="00D04DFE">
            <w:pPr>
              <w:ind w:left="-18" w:firstLine="18"/>
              <w:rPr>
                <w:sz w:val="20"/>
                <w:szCs w:val="20"/>
                <w:lang w:val="en-GB"/>
              </w:rPr>
            </w:pPr>
            <w:r w:rsidRPr="00256744">
              <w:rPr>
                <w:sz w:val="20"/>
                <w:szCs w:val="20"/>
                <w:lang w:val="en-GB"/>
              </w:rPr>
              <w:t>Directorate General for Forestry and Fauna (DGFF) of Ministry of Agriculture and Rural Development (MARD)</w:t>
            </w:r>
          </w:p>
        </w:tc>
        <w:tc>
          <w:tcPr>
            <w:tcW w:w="7088" w:type="dxa"/>
            <w:shd w:val="clear" w:color="auto" w:fill="auto"/>
          </w:tcPr>
          <w:p w14:paraId="2C4D2A4F" w14:textId="77777777" w:rsidR="00EB4BA1" w:rsidRPr="00256744" w:rsidRDefault="00EB4BA1" w:rsidP="009A1338">
            <w:pPr>
              <w:tabs>
                <w:tab w:val="center" w:pos="4320"/>
                <w:tab w:val="right" w:pos="8640"/>
              </w:tabs>
              <w:contextualSpacing/>
              <w:jc w:val="both"/>
              <w:rPr>
                <w:sz w:val="20"/>
                <w:szCs w:val="20"/>
                <w:lang w:val="en-GB"/>
              </w:rPr>
            </w:pPr>
            <w:r w:rsidRPr="00256744">
              <w:rPr>
                <w:sz w:val="20"/>
                <w:szCs w:val="20"/>
                <w:lang w:val="en-GB"/>
              </w:rPr>
              <w:t>DGFF will play an active role in the management of CNP’s buffer zones and connected biological corridors and related community engagement activities. The effective collaboration of IBAP and the DGFF will be critical in tackling the complex socioeconomic reality prevailing in and around CNP. The two institutions will coordinate closely for the identification and prioritisation of management activities and the allocation of funds for investments in biodiversity conservation, forestry, and land use planning in CNP and at the wider landscape level. DGFF will be a member of the PSC.</w:t>
            </w:r>
          </w:p>
        </w:tc>
      </w:tr>
      <w:tr w:rsidR="00EB4BA1" w:rsidRPr="00256744" w14:paraId="2C4D2A54" w14:textId="77777777" w:rsidTr="00EB4BA1">
        <w:tc>
          <w:tcPr>
            <w:tcW w:w="298" w:type="dxa"/>
          </w:tcPr>
          <w:p w14:paraId="2C4D2A51" w14:textId="77777777" w:rsidR="00EB4BA1" w:rsidRPr="00256744" w:rsidRDefault="00EB4BA1" w:rsidP="00D04DFE">
            <w:pPr>
              <w:ind w:left="-18" w:firstLine="18"/>
              <w:rPr>
                <w:sz w:val="20"/>
                <w:szCs w:val="20"/>
                <w:lang w:val="en-GB"/>
              </w:rPr>
            </w:pPr>
            <w:r>
              <w:rPr>
                <w:sz w:val="20"/>
                <w:szCs w:val="20"/>
                <w:lang w:val="en-GB"/>
              </w:rPr>
              <w:t>4</w:t>
            </w:r>
          </w:p>
        </w:tc>
        <w:tc>
          <w:tcPr>
            <w:tcW w:w="1970" w:type="dxa"/>
            <w:shd w:val="clear" w:color="auto" w:fill="auto"/>
          </w:tcPr>
          <w:p w14:paraId="2C4D2A52" w14:textId="77777777" w:rsidR="00EB4BA1" w:rsidRPr="00256744" w:rsidRDefault="00EB4BA1" w:rsidP="00D04DFE">
            <w:pPr>
              <w:ind w:left="-18" w:firstLine="18"/>
              <w:rPr>
                <w:sz w:val="20"/>
                <w:szCs w:val="20"/>
                <w:lang w:val="en-GB"/>
              </w:rPr>
            </w:pPr>
            <w:r w:rsidRPr="00256744">
              <w:rPr>
                <w:sz w:val="20"/>
                <w:szCs w:val="20"/>
                <w:lang w:val="en-GB"/>
              </w:rPr>
              <w:t>BioGuinea Foundation (FBG)</w:t>
            </w:r>
          </w:p>
        </w:tc>
        <w:tc>
          <w:tcPr>
            <w:tcW w:w="7088" w:type="dxa"/>
            <w:shd w:val="clear" w:color="auto" w:fill="auto"/>
          </w:tcPr>
          <w:p w14:paraId="2C4D2A53" w14:textId="77777777" w:rsidR="00EB4BA1" w:rsidRPr="00256744" w:rsidRDefault="00EB4BA1" w:rsidP="005C6D6B">
            <w:pPr>
              <w:tabs>
                <w:tab w:val="center" w:pos="4320"/>
                <w:tab w:val="right" w:pos="8640"/>
              </w:tabs>
              <w:ind w:firstLine="19"/>
              <w:contextualSpacing/>
              <w:jc w:val="both"/>
              <w:rPr>
                <w:sz w:val="20"/>
                <w:szCs w:val="20"/>
                <w:lang w:val="en-GB"/>
              </w:rPr>
            </w:pPr>
            <w:r w:rsidRPr="00256744">
              <w:rPr>
                <w:sz w:val="20"/>
                <w:szCs w:val="20"/>
                <w:lang w:val="en-GB"/>
              </w:rPr>
              <w:t>Physically housed at IBAP, the FBG has been designed and set up as an autonomous sustainable financing mechanism that has as a priority safeguarding the management of the SNAP. With support from The World Bank-</w:t>
            </w:r>
            <w:r w:rsidRPr="00256744">
              <w:rPr>
                <w:sz w:val="20"/>
                <w:lang w:val="en-GB"/>
              </w:rPr>
              <w:t>International Development Association (</w:t>
            </w:r>
            <w:r w:rsidRPr="00256744">
              <w:rPr>
                <w:sz w:val="20"/>
                <w:szCs w:val="20"/>
                <w:lang w:val="en-GB"/>
              </w:rPr>
              <w:t>IDA) and West African Marine Ecoregion Project (WAMER) projects, the FBG will benefit from and co-lead the implementation of activities planned under Component 1 of the project, and receive and manage the resources mobilised for its endowment capital. FBG will be a member of the PSC.</w:t>
            </w:r>
          </w:p>
        </w:tc>
      </w:tr>
      <w:tr w:rsidR="00EB4BA1" w:rsidRPr="00256744" w14:paraId="2C4D2A59" w14:textId="77777777" w:rsidTr="00EB4BA1">
        <w:tc>
          <w:tcPr>
            <w:tcW w:w="298" w:type="dxa"/>
          </w:tcPr>
          <w:p w14:paraId="2C4D2A55" w14:textId="77777777" w:rsidR="00EB4BA1" w:rsidRPr="00256744" w:rsidRDefault="00EB4BA1" w:rsidP="00D04DFE">
            <w:pPr>
              <w:ind w:left="-18" w:firstLine="18"/>
              <w:rPr>
                <w:sz w:val="20"/>
                <w:szCs w:val="20"/>
                <w:lang w:val="en-GB"/>
              </w:rPr>
            </w:pPr>
            <w:r>
              <w:rPr>
                <w:sz w:val="20"/>
                <w:szCs w:val="20"/>
                <w:lang w:val="en-GB"/>
              </w:rPr>
              <w:t>5</w:t>
            </w:r>
          </w:p>
        </w:tc>
        <w:tc>
          <w:tcPr>
            <w:tcW w:w="1970" w:type="dxa"/>
            <w:shd w:val="clear" w:color="auto" w:fill="auto"/>
          </w:tcPr>
          <w:p w14:paraId="2C4D2A56" w14:textId="77777777" w:rsidR="00EB4BA1" w:rsidRPr="00256744" w:rsidRDefault="00EB4BA1" w:rsidP="00D04DFE">
            <w:pPr>
              <w:ind w:left="-18" w:firstLine="18"/>
              <w:rPr>
                <w:sz w:val="20"/>
                <w:szCs w:val="20"/>
                <w:lang w:val="en-GB"/>
              </w:rPr>
            </w:pPr>
            <w:r w:rsidRPr="00256744">
              <w:rPr>
                <w:sz w:val="20"/>
                <w:szCs w:val="20"/>
                <w:lang w:val="en-GB"/>
              </w:rPr>
              <w:t>Local Communities</w:t>
            </w:r>
          </w:p>
          <w:p w14:paraId="2C4D2A57" w14:textId="77777777" w:rsidR="00EB4BA1" w:rsidRPr="00256744" w:rsidRDefault="00EB4BA1" w:rsidP="00D04DFE">
            <w:pPr>
              <w:ind w:left="-18" w:firstLine="18"/>
              <w:rPr>
                <w:b/>
                <w:bCs/>
                <w:smallCaps/>
                <w:sz w:val="20"/>
                <w:szCs w:val="20"/>
                <w:lang w:val="en-GB"/>
              </w:rPr>
            </w:pPr>
            <w:r w:rsidRPr="00256744">
              <w:rPr>
                <w:sz w:val="20"/>
                <w:szCs w:val="20"/>
                <w:lang w:val="en-GB"/>
              </w:rPr>
              <w:t>(Cantanhez NP and buffer areas)</w:t>
            </w:r>
          </w:p>
        </w:tc>
        <w:tc>
          <w:tcPr>
            <w:tcW w:w="7088" w:type="dxa"/>
            <w:shd w:val="clear" w:color="auto" w:fill="auto"/>
          </w:tcPr>
          <w:p w14:paraId="2C4D2A58" w14:textId="77777777" w:rsidR="00EB4BA1" w:rsidRPr="00256744" w:rsidRDefault="00EB4BA1" w:rsidP="0018563E">
            <w:pPr>
              <w:tabs>
                <w:tab w:val="center" w:pos="4320"/>
                <w:tab w:val="right" w:pos="8640"/>
              </w:tabs>
              <w:ind w:firstLine="19"/>
              <w:contextualSpacing/>
              <w:jc w:val="both"/>
              <w:rPr>
                <w:sz w:val="20"/>
                <w:szCs w:val="20"/>
                <w:lang w:val="en-GB"/>
              </w:rPr>
            </w:pPr>
            <w:r w:rsidRPr="00256744">
              <w:rPr>
                <w:sz w:val="20"/>
                <w:szCs w:val="20"/>
                <w:lang w:val="en-GB"/>
              </w:rPr>
              <w:t xml:space="preserve">Approximately 23,000 people reside in the CNP and are distributed across various villages known as </w:t>
            </w:r>
            <w:r w:rsidRPr="00256744">
              <w:rPr>
                <w:i/>
                <w:sz w:val="20"/>
                <w:szCs w:val="20"/>
                <w:lang w:val="en-GB"/>
              </w:rPr>
              <w:t>tabanca</w:t>
            </w:r>
            <w:r w:rsidRPr="00256744">
              <w:rPr>
                <w:sz w:val="20"/>
                <w:szCs w:val="20"/>
                <w:lang w:val="en-GB"/>
              </w:rPr>
              <w:t>s. The CNP population is divided among six ethnic groups: Balantas, Nalus, Tandas, Djacancas, Fulas, and Sussos. Local communities (both women and men) will be important beneficiaries of all project interventions. Community institutions will participate directly in every level of planning and management, particularly in ecologically sensitive areas such as buffer zones and biological corridors. They will be involved in the negotiation, implementation and monitoring of collaborative management agreements in the CNP and buffer areas (including their participation in the CNP’s Management Council), and in the piloting of innovative biodiversity-friendly economic activities, promoting sustainable livelihoods with reduced impact on biodiversity resources and ecosystem services. Additionally they will be beneficiaries of training awareness-raising activities regarding conservation and sustainable use of biodiversity, and technical assistance for the implementation of biodiversity-friendly practices.</w:t>
            </w:r>
          </w:p>
        </w:tc>
      </w:tr>
      <w:tr w:rsidR="00EB4BA1" w:rsidRPr="00256744" w14:paraId="2C4D2A5D" w14:textId="77777777" w:rsidTr="00EB4BA1">
        <w:tc>
          <w:tcPr>
            <w:tcW w:w="298" w:type="dxa"/>
          </w:tcPr>
          <w:p w14:paraId="2C4D2A5A" w14:textId="77777777" w:rsidR="00EB4BA1" w:rsidRPr="00256744" w:rsidRDefault="00EB4BA1" w:rsidP="00D04DFE">
            <w:pPr>
              <w:ind w:left="-18" w:firstLine="18"/>
              <w:rPr>
                <w:sz w:val="20"/>
                <w:szCs w:val="20"/>
                <w:lang w:val="en-GB"/>
              </w:rPr>
            </w:pPr>
            <w:r>
              <w:rPr>
                <w:sz w:val="20"/>
                <w:szCs w:val="20"/>
                <w:lang w:val="en-GB"/>
              </w:rPr>
              <w:t>6</w:t>
            </w:r>
          </w:p>
        </w:tc>
        <w:tc>
          <w:tcPr>
            <w:tcW w:w="1970" w:type="dxa"/>
            <w:shd w:val="clear" w:color="auto" w:fill="auto"/>
          </w:tcPr>
          <w:p w14:paraId="2C4D2A5B" w14:textId="77777777" w:rsidR="00EB4BA1" w:rsidRPr="00256744" w:rsidRDefault="00EB4BA1" w:rsidP="00D04DFE">
            <w:pPr>
              <w:ind w:left="-18" w:firstLine="18"/>
              <w:rPr>
                <w:sz w:val="20"/>
                <w:szCs w:val="20"/>
                <w:lang w:val="en-GB"/>
              </w:rPr>
            </w:pPr>
            <w:r w:rsidRPr="00256744">
              <w:rPr>
                <w:sz w:val="20"/>
                <w:szCs w:val="20"/>
                <w:lang w:val="en-GB"/>
              </w:rPr>
              <w:t>Domestic NGOs / CBOs</w:t>
            </w:r>
          </w:p>
        </w:tc>
        <w:tc>
          <w:tcPr>
            <w:tcW w:w="7088" w:type="dxa"/>
            <w:shd w:val="clear" w:color="auto" w:fill="auto"/>
          </w:tcPr>
          <w:p w14:paraId="2C4D2A5C" w14:textId="77777777" w:rsidR="00EB4BA1" w:rsidRPr="00256744" w:rsidRDefault="00EB4BA1" w:rsidP="004708E7">
            <w:pPr>
              <w:tabs>
                <w:tab w:val="center" w:pos="4320"/>
                <w:tab w:val="right" w:pos="8640"/>
              </w:tabs>
              <w:ind w:firstLine="19"/>
              <w:contextualSpacing/>
              <w:jc w:val="both"/>
              <w:rPr>
                <w:sz w:val="20"/>
                <w:szCs w:val="20"/>
                <w:lang w:val="en-GB"/>
              </w:rPr>
            </w:pPr>
            <w:r w:rsidRPr="00256744">
              <w:rPr>
                <w:sz w:val="20"/>
                <w:szCs w:val="20"/>
                <w:lang w:val="en-GB"/>
              </w:rPr>
              <w:t xml:space="preserve">Local NGOs that are active in the CNP and adjacent areas have played and will continue to play a fundamental role in facilitating community engagement, building local capacities, mobilizing community policing groups in the CNP, protecting natural resources and the environment and encouraging their sustainable use, and implementing livelihood activities including the piloting of biodiversity-friendly economic activities. </w:t>
            </w:r>
            <w:r w:rsidRPr="00790EAE">
              <w:rPr>
                <w:sz w:val="20"/>
                <w:lang w:val="pt-PT"/>
              </w:rPr>
              <w:t xml:space="preserve">The local NGOs in the CNP and adjacent areas include: </w:t>
            </w:r>
            <w:r w:rsidRPr="00790EAE">
              <w:rPr>
                <w:i/>
                <w:sz w:val="20"/>
                <w:lang w:val="pt-PT"/>
              </w:rPr>
              <w:t>Cooperativo, Centro Para o Desenvolvimento dos camponeses do Sul</w:t>
            </w:r>
            <w:r w:rsidRPr="00790EAE">
              <w:rPr>
                <w:sz w:val="20"/>
                <w:lang w:val="pt-PT"/>
              </w:rPr>
              <w:t xml:space="preserve"> (CODECECAS), </w:t>
            </w:r>
            <w:r w:rsidRPr="00790EAE">
              <w:rPr>
                <w:bCs/>
                <w:i/>
                <w:sz w:val="20"/>
                <w:szCs w:val="20"/>
                <w:lang w:val="pt-PT"/>
              </w:rPr>
              <w:t>Associação Guineense de Estudos e Divulgação das Tecnologias Apropriadas</w:t>
            </w:r>
            <w:r w:rsidRPr="00790EAE">
              <w:rPr>
                <w:bCs/>
                <w:sz w:val="20"/>
                <w:szCs w:val="20"/>
                <w:lang w:val="pt-PT"/>
              </w:rPr>
              <w:t xml:space="preserve"> (</w:t>
            </w:r>
            <w:r w:rsidRPr="00790EAE">
              <w:rPr>
                <w:sz w:val="20"/>
                <w:lang w:val="pt-PT"/>
              </w:rPr>
              <w:t xml:space="preserve">DIVUTEC), </w:t>
            </w:r>
            <w:r w:rsidRPr="00790EAE">
              <w:rPr>
                <w:i/>
                <w:sz w:val="20"/>
                <w:lang w:val="pt-PT"/>
              </w:rPr>
              <w:t>Ação Para O Desenvolvimento</w:t>
            </w:r>
            <w:r w:rsidRPr="00790EAE">
              <w:rPr>
                <w:sz w:val="20"/>
                <w:lang w:val="pt-PT"/>
              </w:rPr>
              <w:t xml:space="preserve"> (AD), </w:t>
            </w:r>
            <w:r w:rsidRPr="00790EAE">
              <w:rPr>
                <w:i/>
                <w:sz w:val="20"/>
                <w:lang w:val="pt-PT"/>
              </w:rPr>
              <w:t>Associação de Promoção do Desenvolvimento Participativo na Base e Gestão Durável dos Recursos</w:t>
            </w:r>
            <w:r w:rsidRPr="00790EAE">
              <w:rPr>
                <w:sz w:val="20"/>
                <w:lang w:val="pt-PT"/>
              </w:rPr>
              <w:t xml:space="preserve"> </w:t>
            </w:r>
            <w:r w:rsidRPr="00790EAE">
              <w:rPr>
                <w:i/>
                <w:sz w:val="20"/>
                <w:lang w:val="pt-PT"/>
              </w:rPr>
              <w:t>Naturais</w:t>
            </w:r>
            <w:r w:rsidRPr="00790EAE">
              <w:rPr>
                <w:sz w:val="20"/>
                <w:lang w:val="pt-PT"/>
              </w:rPr>
              <w:t xml:space="preserve"> (TINIGUENA),</w:t>
            </w:r>
            <w:r w:rsidRPr="00790EAE">
              <w:rPr>
                <w:i/>
                <w:sz w:val="20"/>
                <w:lang w:val="pt-PT"/>
              </w:rPr>
              <w:t xml:space="preserve"> Associação dos camponeses da Area Protegida de Cantanhez</w:t>
            </w:r>
            <w:r w:rsidRPr="00790EAE">
              <w:rPr>
                <w:sz w:val="20"/>
                <w:lang w:val="pt-PT"/>
              </w:rPr>
              <w:t xml:space="preserve"> (ACAP-Cantanhez), and </w:t>
            </w:r>
            <w:r w:rsidRPr="00790EAE">
              <w:rPr>
                <w:i/>
                <w:sz w:val="20"/>
                <w:lang w:val="pt-PT"/>
              </w:rPr>
              <w:t>Association des producteurs de mangues et ananas d’Iemberem et Cambèque</w:t>
            </w:r>
            <w:r w:rsidRPr="00790EAE">
              <w:rPr>
                <w:sz w:val="20"/>
                <w:lang w:val="pt-PT"/>
              </w:rPr>
              <w:t xml:space="preserve"> (APAMIC), among others. </w:t>
            </w:r>
            <w:r w:rsidRPr="00256744">
              <w:rPr>
                <w:sz w:val="20"/>
                <w:lang w:val="en-GB"/>
              </w:rPr>
              <w:t>Additionally, several local organizations provide support for the development of income-generating activities for women (palm oil, confection of baskets, and horticulture) to strengthen the food and nutrition security of their families.</w:t>
            </w:r>
          </w:p>
        </w:tc>
      </w:tr>
      <w:tr w:rsidR="00EB4BA1" w:rsidRPr="00256744" w14:paraId="2C4D2A69" w14:textId="77777777" w:rsidTr="00EB4BA1">
        <w:tc>
          <w:tcPr>
            <w:tcW w:w="298" w:type="dxa"/>
          </w:tcPr>
          <w:p w14:paraId="2C4D2A5E" w14:textId="77777777" w:rsidR="00EB4BA1" w:rsidRPr="00256744" w:rsidRDefault="00EB4BA1" w:rsidP="00F67BA2">
            <w:pPr>
              <w:ind w:left="-18" w:firstLine="18"/>
              <w:rPr>
                <w:sz w:val="20"/>
                <w:szCs w:val="20"/>
                <w:lang w:val="en-GB"/>
              </w:rPr>
            </w:pPr>
            <w:r>
              <w:rPr>
                <w:sz w:val="20"/>
                <w:szCs w:val="20"/>
                <w:lang w:val="en-GB"/>
              </w:rPr>
              <w:t>7</w:t>
            </w:r>
          </w:p>
        </w:tc>
        <w:tc>
          <w:tcPr>
            <w:tcW w:w="1970" w:type="dxa"/>
            <w:shd w:val="clear" w:color="auto" w:fill="auto"/>
          </w:tcPr>
          <w:p w14:paraId="2C4D2A5F" w14:textId="77777777" w:rsidR="00EB4BA1" w:rsidRPr="00256744" w:rsidRDefault="00EB4BA1" w:rsidP="00F67BA2">
            <w:pPr>
              <w:ind w:left="-18" w:firstLine="18"/>
              <w:rPr>
                <w:sz w:val="20"/>
                <w:szCs w:val="20"/>
                <w:lang w:val="en-GB"/>
              </w:rPr>
            </w:pPr>
            <w:r w:rsidRPr="00256744">
              <w:rPr>
                <w:sz w:val="20"/>
                <w:szCs w:val="20"/>
                <w:lang w:val="en-GB"/>
              </w:rPr>
              <w:t>International funding and implementation partners</w:t>
            </w:r>
          </w:p>
        </w:tc>
        <w:tc>
          <w:tcPr>
            <w:tcW w:w="7088" w:type="dxa"/>
            <w:shd w:val="clear" w:color="auto" w:fill="auto"/>
          </w:tcPr>
          <w:p w14:paraId="2C4D2A60" w14:textId="77777777" w:rsidR="00EB4BA1" w:rsidRPr="00256744" w:rsidRDefault="00EB4BA1" w:rsidP="005B0C9E">
            <w:pPr>
              <w:tabs>
                <w:tab w:val="center" w:pos="4320"/>
                <w:tab w:val="right" w:pos="8640"/>
              </w:tabs>
              <w:spacing w:after="120"/>
              <w:ind w:firstLine="19"/>
              <w:contextualSpacing/>
              <w:jc w:val="both"/>
              <w:rPr>
                <w:sz w:val="20"/>
                <w:szCs w:val="20"/>
                <w:lang w:val="en-GB"/>
              </w:rPr>
            </w:pPr>
            <w:r w:rsidRPr="00256744">
              <w:rPr>
                <w:sz w:val="20"/>
                <w:szCs w:val="20"/>
                <w:lang w:val="en-GB"/>
              </w:rPr>
              <w:t>The international funding and implementation partners have been, and will continue to be, instrumental in the operationalization of the FBG and the capitalization of the FBG endowment. In addition, they will contribute through different investments to enhance the management effectiveness of the CNP and its buffer zones.</w:t>
            </w:r>
          </w:p>
          <w:p w14:paraId="2C4D2A61" w14:textId="77777777" w:rsidR="00EB4BA1" w:rsidRPr="00256744" w:rsidRDefault="00EB4BA1" w:rsidP="00A177B8">
            <w:pPr>
              <w:tabs>
                <w:tab w:val="center" w:pos="4320"/>
                <w:tab w:val="right" w:pos="8640"/>
              </w:tabs>
              <w:spacing w:after="120"/>
              <w:ind w:firstLine="19"/>
              <w:contextualSpacing/>
              <w:jc w:val="both"/>
              <w:rPr>
                <w:sz w:val="20"/>
                <w:szCs w:val="20"/>
                <w:lang w:val="en-GB"/>
              </w:rPr>
            </w:pPr>
            <w:r w:rsidRPr="00256744">
              <w:rPr>
                <w:sz w:val="20"/>
                <w:szCs w:val="20"/>
                <w:lang w:val="en-GB"/>
              </w:rPr>
              <w:lastRenderedPageBreak/>
              <w:t>IUCN, WWF, and other international NGOs have been critical partners in the early establishment of IBAP and the SNAP.</w:t>
            </w:r>
          </w:p>
          <w:p w14:paraId="2C4D2A62" w14:textId="77777777" w:rsidR="00EB4BA1" w:rsidRPr="00256744" w:rsidRDefault="00EB4BA1" w:rsidP="00A177B8">
            <w:pPr>
              <w:tabs>
                <w:tab w:val="center" w:pos="4320"/>
                <w:tab w:val="right" w:pos="8640"/>
              </w:tabs>
              <w:spacing w:after="120"/>
              <w:contextualSpacing/>
              <w:jc w:val="both"/>
              <w:rPr>
                <w:sz w:val="20"/>
                <w:szCs w:val="20"/>
                <w:lang w:val="en-GB"/>
              </w:rPr>
            </w:pPr>
            <w:r w:rsidRPr="00256744">
              <w:rPr>
                <w:sz w:val="20"/>
                <w:szCs w:val="20"/>
                <w:lang w:val="en-GB"/>
              </w:rPr>
              <w:t>The World Bank has played a key role in the setup of IBAP and provides continued support for its consolidation as Guinea-Bissau’s SNAP administrator. Additionally, through the Biodiversity Conservation Project (BCP) and the closely related World Bank-GEF Biodiversity Conservation Trust Fund project, the World Bank has been providing support to the set up and pilot operation of the FBG. It also supported the GoGB in the conduct of the necessary field work and accreditation processes towards the mobilizing of REDD+ carbon credits from Cantanhez NP, eventually thereby catalyzing the expected contribution by the GoGB towards the FBG capital using these carbon sales revenues.</w:t>
            </w:r>
          </w:p>
          <w:p w14:paraId="2C4D2A63" w14:textId="77777777" w:rsidR="00EB4BA1" w:rsidRPr="00256744" w:rsidRDefault="00EB4BA1" w:rsidP="005B0C9E">
            <w:pPr>
              <w:tabs>
                <w:tab w:val="center" w:pos="4320"/>
                <w:tab w:val="right" w:pos="8640"/>
              </w:tabs>
              <w:spacing w:after="120"/>
              <w:ind w:firstLine="19"/>
              <w:contextualSpacing/>
              <w:jc w:val="both"/>
              <w:rPr>
                <w:sz w:val="20"/>
                <w:szCs w:val="20"/>
                <w:lang w:val="en-GB"/>
              </w:rPr>
            </w:pPr>
            <w:r w:rsidRPr="00256744">
              <w:rPr>
                <w:sz w:val="20"/>
                <w:szCs w:val="20"/>
                <w:lang w:val="en-GB"/>
              </w:rPr>
              <w:t>The MAVA Foundation works for the conservation and sustainable management of the coastal and marine environments in West Africa in close collaboration with the communities and states that depend on them, including Guinea-Bissau. The MAVA Foundation will serve as a project co-financier, providing critical support for the capitalization of the FBG endowment.</w:t>
            </w:r>
          </w:p>
          <w:p w14:paraId="2C4D2A64" w14:textId="77777777" w:rsidR="00EB4BA1" w:rsidRPr="00256744" w:rsidRDefault="00EB4BA1" w:rsidP="005B0C9E">
            <w:pPr>
              <w:tabs>
                <w:tab w:val="center" w:pos="4320"/>
                <w:tab w:val="right" w:pos="8640"/>
              </w:tabs>
              <w:spacing w:after="120"/>
              <w:ind w:firstLine="19"/>
              <w:contextualSpacing/>
              <w:jc w:val="both"/>
              <w:rPr>
                <w:sz w:val="20"/>
                <w:szCs w:val="20"/>
                <w:lang w:val="en-GB"/>
              </w:rPr>
            </w:pPr>
            <w:r w:rsidRPr="00256744">
              <w:rPr>
                <w:sz w:val="20"/>
                <w:szCs w:val="20"/>
                <w:lang w:val="en-GB"/>
              </w:rPr>
              <w:t>The EU is another a project co-financier; it will oversee the projects it finances in Guinea-Bissau, including a Global Climate Change Alliance+ project (GCCA+) contributing to the consolidation of the CNP.</w:t>
            </w:r>
          </w:p>
          <w:p w14:paraId="2C4D2A65" w14:textId="77777777" w:rsidR="00EB4BA1" w:rsidRPr="00256744" w:rsidRDefault="00EB4BA1" w:rsidP="00A177B8">
            <w:pPr>
              <w:tabs>
                <w:tab w:val="center" w:pos="4320"/>
                <w:tab w:val="right" w:pos="8640"/>
              </w:tabs>
              <w:spacing w:after="120"/>
              <w:ind w:firstLine="19"/>
              <w:contextualSpacing/>
              <w:jc w:val="both"/>
              <w:rPr>
                <w:sz w:val="20"/>
                <w:szCs w:val="20"/>
                <w:lang w:val="en-GB"/>
              </w:rPr>
            </w:pPr>
            <w:r w:rsidRPr="00256744">
              <w:rPr>
                <w:sz w:val="20"/>
                <w:szCs w:val="20"/>
                <w:lang w:val="en-GB"/>
              </w:rPr>
              <w:t>The FFEM (</w:t>
            </w:r>
            <w:r w:rsidRPr="00256744">
              <w:rPr>
                <w:i/>
                <w:sz w:val="20"/>
                <w:szCs w:val="20"/>
                <w:lang w:val="en-GB"/>
              </w:rPr>
              <w:t>Fonds français pour l’environnement mondial</w:t>
            </w:r>
            <w:r w:rsidRPr="00256744">
              <w:rPr>
                <w:sz w:val="20"/>
                <w:szCs w:val="20"/>
                <w:lang w:val="en-GB"/>
              </w:rPr>
              <w:t>) is expected to become a project co-financier over the course of 2015, eventually contributing EUR 1,000,000 (c. USD 1,245,760) towards the capital of the FBG. 1</w:t>
            </w:r>
            <w:r w:rsidRPr="00256744">
              <w:rPr>
                <w:sz w:val="20"/>
                <w:szCs w:val="20"/>
                <w:vertAlign w:val="superscript"/>
                <w:lang w:val="en-GB"/>
              </w:rPr>
              <w:t>st</w:t>
            </w:r>
            <w:r w:rsidRPr="00256744">
              <w:rPr>
                <w:sz w:val="20"/>
                <w:szCs w:val="20"/>
                <w:lang w:val="en-GB"/>
              </w:rPr>
              <w:t xml:space="preserve"> and 2</w:t>
            </w:r>
            <w:r w:rsidRPr="00256744">
              <w:rPr>
                <w:sz w:val="20"/>
                <w:szCs w:val="20"/>
                <w:vertAlign w:val="superscript"/>
                <w:lang w:val="en-GB"/>
              </w:rPr>
              <w:t>nd</w:t>
            </w:r>
            <w:r w:rsidRPr="00256744">
              <w:rPr>
                <w:sz w:val="20"/>
                <w:szCs w:val="20"/>
                <w:lang w:val="en-GB"/>
              </w:rPr>
              <w:t xml:space="preserve"> stage proposals were submitted by the PPG/FBG to the FFEM in December 20014 and February 2015, resp</w:t>
            </w:r>
            <w:r>
              <w:rPr>
                <w:sz w:val="20"/>
                <w:szCs w:val="20"/>
                <w:lang w:val="en-GB"/>
              </w:rPr>
              <w:t>ectively; a decision on the 2nd</w:t>
            </w:r>
            <w:r w:rsidRPr="00256744">
              <w:rPr>
                <w:sz w:val="20"/>
                <w:szCs w:val="20"/>
                <w:lang w:val="en-GB"/>
              </w:rPr>
              <w:t xml:space="preserve"> stage proposal is expected for March, after which a validation mission will take place to justify and trigger the release of funds to FBG, still expected for 2015. </w:t>
            </w:r>
          </w:p>
          <w:p w14:paraId="2C4D2A66" w14:textId="77777777" w:rsidR="00EB4BA1" w:rsidRPr="00256744" w:rsidRDefault="00EB4BA1" w:rsidP="0071725A">
            <w:pPr>
              <w:tabs>
                <w:tab w:val="center" w:pos="4320"/>
                <w:tab w:val="right" w:pos="8640"/>
              </w:tabs>
              <w:spacing w:after="120"/>
              <w:contextualSpacing/>
              <w:jc w:val="both"/>
              <w:rPr>
                <w:sz w:val="20"/>
                <w:szCs w:val="20"/>
                <w:lang w:val="en-GB"/>
              </w:rPr>
            </w:pPr>
            <w:r w:rsidRPr="00256744">
              <w:rPr>
                <w:sz w:val="20"/>
                <w:szCs w:val="20"/>
                <w:lang w:val="en-GB"/>
              </w:rPr>
              <w:t>All the partners will continue to play a key role in the project and directly for IBAP and FBG. The World Bank, the MAVA Foundation, the EU, and other project co-financiers will form part of the PSC.  The donors towards the FBG capital and operationalisation have also expressed their interest in establishing a monitoring mechanism under the FBG, in the form of a Donor Contact Group, to structure the dialogue between these donors and the FBG governance system in order to harmonise their positions and expectations towards the FBG.</w:t>
            </w:r>
          </w:p>
          <w:p w14:paraId="2C4D2A67" w14:textId="77777777" w:rsidR="00EB4BA1" w:rsidRPr="00256744" w:rsidRDefault="00EB4BA1" w:rsidP="00420926">
            <w:pPr>
              <w:tabs>
                <w:tab w:val="center" w:pos="4320"/>
                <w:tab w:val="right" w:pos="8640"/>
              </w:tabs>
              <w:spacing w:after="120"/>
              <w:ind w:firstLine="19"/>
              <w:contextualSpacing/>
              <w:jc w:val="both"/>
              <w:rPr>
                <w:sz w:val="20"/>
                <w:szCs w:val="20"/>
                <w:lang w:val="en-GB"/>
              </w:rPr>
            </w:pPr>
            <w:r w:rsidRPr="00256744">
              <w:rPr>
                <w:sz w:val="20"/>
                <w:szCs w:val="20"/>
                <w:lang w:val="en-GB"/>
              </w:rPr>
              <w:t>Furthermore, the FFEM if it so desires can as all FBG donors request a seat on the FBG’s Governing Board, on the basis of the existing membership stipulations.</w:t>
            </w:r>
          </w:p>
          <w:p w14:paraId="2C4D2A68" w14:textId="77777777" w:rsidR="00EB4BA1" w:rsidRPr="00256744" w:rsidRDefault="00EB4BA1" w:rsidP="00A177B8">
            <w:pPr>
              <w:tabs>
                <w:tab w:val="center" w:pos="4320"/>
                <w:tab w:val="right" w:pos="8640"/>
              </w:tabs>
              <w:spacing w:after="120"/>
              <w:contextualSpacing/>
              <w:jc w:val="both"/>
              <w:rPr>
                <w:sz w:val="20"/>
                <w:szCs w:val="20"/>
                <w:lang w:val="en-GB"/>
              </w:rPr>
            </w:pPr>
            <w:r w:rsidRPr="00256744">
              <w:rPr>
                <w:sz w:val="20"/>
                <w:szCs w:val="20"/>
                <w:lang w:val="en-GB"/>
              </w:rPr>
              <w:t>All partners will in addition gather at the annual donor roundtable.</w:t>
            </w:r>
          </w:p>
        </w:tc>
      </w:tr>
      <w:tr w:rsidR="00EB4BA1" w:rsidRPr="00256744" w14:paraId="2C4D2A6E" w14:textId="77777777" w:rsidTr="00EB4BA1">
        <w:tc>
          <w:tcPr>
            <w:tcW w:w="298" w:type="dxa"/>
          </w:tcPr>
          <w:p w14:paraId="2C4D2A6A" w14:textId="77777777" w:rsidR="00EB4BA1" w:rsidRPr="00256744" w:rsidRDefault="00EB4BA1" w:rsidP="00DC5AE6">
            <w:pPr>
              <w:ind w:left="-18" w:firstLine="18"/>
              <w:rPr>
                <w:sz w:val="20"/>
                <w:szCs w:val="20"/>
                <w:lang w:val="en-GB"/>
              </w:rPr>
            </w:pPr>
            <w:r>
              <w:rPr>
                <w:sz w:val="20"/>
                <w:szCs w:val="20"/>
                <w:lang w:val="en-GB"/>
              </w:rPr>
              <w:lastRenderedPageBreak/>
              <w:t>8</w:t>
            </w:r>
          </w:p>
        </w:tc>
        <w:tc>
          <w:tcPr>
            <w:tcW w:w="1970" w:type="dxa"/>
            <w:shd w:val="clear" w:color="auto" w:fill="auto"/>
          </w:tcPr>
          <w:p w14:paraId="2C4D2A6B" w14:textId="77777777" w:rsidR="00EB4BA1" w:rsidRPr="00256744" w:rsidRDefault="00EB4BA1" w:rsidP="00DC5AE6">
            <w:pPr>
              <w:ind w:left="-18" w:firstLine="18"/>
              <w:rPr>
                <w:sz w:val="20"/>
                <w:szCs w:val="20"/>
                <w:lang w:val="en-GB"/>
              </w:rPr>
            </w:pPr>
            <w:r w:rsidRPr="00256744">
              <w:rPr>
                <w:sz w:val="20"/>
                <w:szCs w:val="20"/>
                <w:lang w:val="en-GB"/>
              </w:rPr>
              <w:t xml:space="preserve">Conservation Finance Alliance (CFA) and the </w:t>
            </w:r>
            <w:r w:rsidRPr="00256744">
              <w:rPr>
                <w:bCs/>
                <w:sz w:val="20"/>
                <w:szCs w:val="20"/>
                <w:lang w:val="en-GB"/>
              </w:rPr>
              <w:t>Consortium of African Funds for the Environment (CAFE)</w:t>
            </w:r>
          </w:p>
        </w:tc>
        <w:tc>
          <w:tcPr>
            <w:tcW w:w="7088" w:type="dxa"/>
            <w:shd w:val="clear" w:color="auto" w:fill="auto"/>
          </w:tcPr>
          <w:p w14:paraId="2C4D2A6C" w14:textId="77777777" w:rsidR="00EB4BA1" w:rsidRPr="00256744" w:rsidRDefault="00EB4BA1" w:rsidP="00420926">
            <w:pPr>
              <w:tabs>
                <w:tab w:val="center" w:pos="4320"/>
                <w:tab w:val="right" w:pos="8640"/>
              </w:tabs>
              <w:spacing w:after="120"/>
              <w:ind w:firstLine="19"/>
              <w:contextualSpacing/>
              <w:jc w:val="both"/>
              <w:rPr>
                <w:sz w:val="20"/>
                <w:szCs w:val="20"/>
                <w:lang w:val="en-GB"/>
              </w:rPr>
            </w:pPr>
            <w:r w:rsidRPr="00256744">
              <w:rPr>
                <w:sz w:val="20"/>
                <w:szCs w:val="20"/>
                <w:lang w:val="en-GB"/>
              </w:rPr>
              <w:t>CFA is an international network of conservation finance specialists and conservation trust fuds (CTF) around the world. The FBG is already part of this network and will not only benefit as a member, but actively contribute to international best practices and experiences by formally interacting with the regional and global community-of-practice.</w:t>
            </w:r>
          </w:p>
          <w:p w14:paraId="2C4D2A6D" w14:textId="77777777" w:rsidR="00EB4BA1" w:rsidRPr="00256744" w:rsidRDefault="00EB4BA1" w:rsidP="00420926">
            <w:pPr>
              <w:tabs>
                <w:tab w:val="center" w:pos="4320"/>
                <w:tab w:val="right" w:pos="8640"/>
              </w:tabs>
              <w:spacing w:after="120"/>
              <w:ind w:firstLine="19"/>
              <w:contextualSpacing/>
              <w:jc w:val="both"/>
              <w:rPr>
                <w:sz w:val="20"/>
                <w:szCs w:val="20"/>
                <w:lang w:val="en-GB"/>
              </w:rPr>
            </w:pPr>
            <w:r w:rsidRPr="00256744">
              <w:rPr>
                <w:sz w:val="20"/>
                <w:szCs w:val="20"/>
                <w:lang w:val="en-GB"/>
              </w:rPr>
              <w:t>The objective of the CAFE is the development of innovative finance mechanisms to foster conservation, environmental management, and sustainable development in Africa. The FBG liaise with the subset of United-Kingdom-based CAFE CTFs, and will be a fully paid member in the near future benefitting from mechanisms for sharing best practices and financing.</w:t>
            </w:r>
          </w:p>
        </w:tc>
      </w:tr>
    </w:tbl>
    <w:p w14:paraId="2C4D2A6F" w14:textId="77777777" w:rsidR="00C40F52" w:rsidRPr="00256744" w:rsidRDefault="00C40F52">
      <w:pPr>
        <w:rPr>
          <w:lang w:val="en-GB"/>
        </w:rPr>
      </w:pPr>
    </w:p>
    <w:p w14:paraId="2C4D2A70" w14:textId="77777777" w:rsidR="00AE4443" w:rsidRPr="00256744" w:rsidRDefault="008C50D2" w:rsidP="008C50D2">
      <w:pPr>
        <w:pStyle w:val="Heading3"/>
        <w:spacing w:after="120"/>
        <w:rPr>
          <w:lang w:val="en-GB"/>
        </w:rPr>
      </w:pPr>
      <w:bookmarkStart w:id="14" w:name="_Toc412825263"/>
      <w:r w:rsidRPr="00256744">
        <w:rPr>
          <w:lang w:val="en-GB"/>
        </w:rPr>
        <w:t xml:space="preserve">I.5. </w:t>
      </w:r>
      <w:r w:rsidR="00AE4443" w:rsidRPr="00256744">
        <w:rPr>
          <w:lang w:val="en-GB"/>
        </w:rPr>
        <w:t>Baseline analysis</w:t>
      </w:r>
      <w:bookmarkEnd w:id="14"/>
    </w:p>
    <w:p w14:paraId="2C4D2A71" w14:textId="77777777" w:rsidR="001712C2" w:rsidRPr="00256744" w:rsidRDefault="001712C2" w:rsidP="001712C2">
      <w:pPr>
        <w:pStyle w:val="NumberedParas"/>
        <w:tabs>
          <w:tab w:val="left" w:pos="540"/>
        </w:tabs>
        <w:spacing w:after="120"/>
        <w:ind w:left="0" w:firstLine="0"/>
        <w:rPr>
          <w:lang w:val="en-GB"/>
        </w:rPr>
      </w:pPr>
      <w:bookmarkStart w:id="15" w:name="_Advances_in_the"/>
      <w:bookmarkEnd w:id="15"/>
      <w:r w:rsidRPr="00256744">
        <w:rPr>
          <w:u w:val="single"/>
          <w:lang w:val="en-GB"/>
        </w:rPr>
        <w:t>Baseline protected area and forest use management system</w:t>
      </w:r>
      <w:r w:rsidRPr="00256744">
        <w:rPr>
          <w:lang w:val="en-GB"/>
        </w:rPr>
        <w:t xml:space="preserve">: In Guinea-Bissau, two key institutional players are responsible for the conservation and management of forest-related biodiversity. IBAP is </w:t>
      </w:r>
      <w:r w:rsidRPr="00256744">
        <w:rPr>
          <w:lang w:val="en-GB"/>
        </w:rPr>
        <w:lastRenderedPageBreak/>
        <w:t>attached institutionally to the SEA and has administrative, financial and patrimonial autonomy.</w:t>
      </w:r>
      <w:r w:rsidR="005956B3" w:rsidRPr="00256744">
        <w:rPr>
          <w:rStyle w:val="FootnoteReference"/>
          <w:lang w:val="en-GB"/>
        </w:rPr>
        <w:footnoteReference w:id="40"/>
      </w:r>
      <w:r w:rsidRPr="00256744">
        <w:rPr>
          <w:lang w:val="en-GB"/>
        </w:rPr>
        <w:t xml:space="preserve"> Through support from </w:t>
      </w:r>
      <w:r w:rsidR="002201BB" w:rsidRPr="00256744">
        <w:rPr>
          <w:lang w:val="en-GB"/>
        </w:rPr>
        <w:t>t</w:t>
      </w:r>
      <w:r w:rsidR="00560E96" w:rsidRPr="00256744">
        <w:rPr>
          <w:lang w:val="en-GB"/>
        </w:rPr>
        <w:t>he World Bank</w:t>
      </w:r>
      <w:r w:rsidRPr="00256744">
        <w:rPr>
          <w:lang w:val="en-GB"/>
        </w:rPr>
        <w:t>-GEF</w:t>
      </w:r>
      <w:r w:rsidR="00E83339" w:rsidRPr="00256744">
        <w:rPr>
          <w:lang w:val="en-GB"/>
        </w:rPr>
        <w:t>-EU-IUCN</w:t>
      </w:r>
      <w:r w:rsidRPr="00256744">
        <w:rPr>
          <w:lang w:val="en-GB"/>
        </w:rPr>
        <w:t xml:space="preserve"> Coastal and Biodiversity Management Project (CBMP)</w:t>
      </w:r>
      <w:r w:rsidR="00994F7A" w:rsidRPr="00256744">
        <w:rPr>
          <w:lang w:val="en-GB"/>
        </w:rPr>
        <w:t>,</w:t>
      </w:r>
      <w:r w:rsidRPr="00256744">
        <w:rPr>
          <w:lang w:val="en-GB"/>
        </w:rPr>
        <w:t xml:space="preserve"> the ensuing</w:t>
      </w:r>
      <w:r w:rsidR="00560E96" w:rsidRPr="00256744">
        <w:rPr>
          <w:lang w:val="en-GB"/>
        </w:rPr>
        <w:t xml:space="preserve"> World Bank</w:t>
      </w:r>
      <w:r w:rsidRPr="00256744">
        <w:rPr>
          <w:lang w:val="en-GB"/>
        </w:rPr>
        <w:t xml:space="preserve">-GEF Biodiversity </w:t>
      </w:r>
      <w:r w:rsidRPr="00256744">
        <w:rPr>
          <w:noProof w:val="0"/>
          <w:lang w:val="en-GB"/>
        </w:rPr>
        <w:t>Conservation</w:t>
      </w:r>
      <w:r w:rsidRPr="00256744">
        <w:rPr>
          <w:lang w:val="en-GB"/>
        </w:rPr>
        <w:t xml:space="preserve"> Trust Fund </w:t>
      </w:r>
      <w:r w:rsidR="00560E96" w:rsidRPr="00256744">
        <w:rPr>
          <w:lang w:val="en-GB"/>
        </w:rPr>
        <w:t>Project</w:t>
      </w:r>
      <w:r w:rsidRPr="00256744">
        <w:rPr>
          <w:lang w:val="en-GB"/>
        </w:rPr>
        <w:t xml:space="preserve">, </w:t>
      </w:r>
      <w:r w:rsidR="00994F7A" w:rsidRPr="00256744">
        <w:rPr>
          <w:lang w:val="en-GB"/>
        </w:rPr>
        <w:t xml:space="preserve">and the ongoing World Bank-IDA BCP, </w:t>
      </w:r>
      <w:r w:rsidRPr="00256744">
        <w:rPr>
          <w:lang w:val="en-GB"/>
        </w:rPr>
        <w:t>IBAP was established and supported through legal, physical</w:t>
      </w:r>
      <w:r w:rsidR="00104B19" w:rsidRPr="00256744">
        <w:rPr>
          <w:lang w:val="en-GB"/>
        </w:rPr>
        <w:t>,</w:t>
      </w:r>
      <w:r w:rsidRPr="00256744">
        <w:rPr>
          <w:lang w:val="en-GB"/>
        </w:rPr>
        <w:t xml:space="preserve"> and capacity building programs. The PA Framework Law and other existing legislation was amended to reflect IBAP’s roles and responsibilities, the identification and establishment of IBAP’s Board and the design of its institutional and governance structures. Internal administrative and financial operating procedures have been established, as well as the recruitment of qualified staff. As a result</w:t>
      </w:r>
      <w:r w:rsidR="00560E96" w:rsidRPr="00256744">
        <w:rPr>
          <w:lang w:val="en-GB"/>
        </w:rPr>
        <w:t>,</w:t>
      </w:r>
      <w:r w:rsidRPr="00256744">
        <w:rPr>
          <w:lang w:val="en-GB"/>
        </w:rPr>
        <w:t xml:space="preserve"> IBAP has grown into a fully functioning institution, coordinating the day-to-day management of </w:t>
      </w:r>
      <w:r w:rsidR="007E26BB" w:rsidRPr="00256744">
        <w:rPr>
          <w:lang w:val="en-GB"/>
        </w:rPr>
        <w:t>the SNAP</w:t>
      </w:r>
      <w:r w:rsidRPr="00256744">
        <w:rPr>
          <w:lang w:val="en-GB"/>
        </w:rPr>
        <w:t>.</w:t>
      </w:r>
    </w:p>
    <w:p w14:paraId="2C4D2A72" w14:textId="77777777" w:rsidR="001712C2" w:rsidRPr="00256744" w:rsidRDefault="001712C2" w:rsidP="00364E47">
      <w:pPr>
        <w:pStyle w:val="NumberedParas"/>
        <w:tabs>
          <w:tab w:val="left" w:pos="540"/>
        </w:tabs>
        <w:spacing w:after="120"/>
        <w:ind w:left="0" w:firstLine="0"/>
        <w:rPr>
          <w:lang w:val="en-GB"/>
        </w:rPr>
      </w:pPr>
      <w:r w:rsidRPr="00256744">
        <w:rPr>
          <w:lang w:val="en-GB"/>
        </w:rPr>
        <w:t xml:space="preserve">The </w:t>
      </w:r>
      <w:r w:rsidR="00560E96" w:rsidRPr="00256744">
        <w:rPr>
          <w:lang w:val="en-GB"/>
        </w:rPr>
        <w:t>World Bank</w:t>
      </w:r>
      <w:r w:rsidRPr="00256744">
        <w:rPr>
          <w:lang w:val="en-GB"/>
        </w:rPr>
        <w:t xml:space="preserve">-GEF Biodiversity Conservation Trust Fund </w:t>
      </w:r>
      <w:r w:rsidR="00560E96" w:rsidRPr="00256744">
        <w:rPr>
          <w:lang w:val="en-GB"/>
        </w:rPr>
        <w:t xml:space="preserve">Project </w:t>
      </w:r>
      <w:r w:rsidRPr="00256744">
        <w:rPr>
          <w:lang w:val="en-GB"/>
        </w:rPr>
        <w:t xml:space="preserve">also supported the design and legal establishment of the </w:t>
      </w:r>
      <w:r w:rsidRPr="00256744">
        <w:rPr>
          <w:bCs/>
          <w:lang w:val="en-GB"/>
        </w:rPr>
        <w:t>FBG</w:t>
      </w:r>
      <w:r w:rsidRPr="00256744">
        <w:rPr>
          <w:lang w:val="en-GB"/>
        </w:rPr>
        <w:t xml:space="preserve">. </w:t>
      </w:r>
      <w:r w:rsidR="00994F7A" w:rsidRPr="00256744">
        <w:rPr>
          <w:lang w:val="en-GB"/>
        </w:rPr>
        <w:t xml:space="preserve">The ongoing </w:t>
      </w:r>
      <w:r w:rsidR="00F35906" w:rsidRPr="00256744">
        <w:rPr>
          <w:lang w:val="en-GB"/>
        </w:rPr>
        <w:t xml:space="preserve">World Bank-IDA </w:t>
      </w:r>
      <w:r w:rsidR="00994F7A" w:rsidRPr="00256744">
        <w:rPr>
          <w:lang w:val="en-GB"/>
        </w:rPr>
        <w:t>BCP</w:t>
      </w:r>
      <w:r w:rsidRPr="00256744">
        <w:rPr>
          <w:lang w:val="en-GB"/>
        </w:rPr>
        <w:t xml:space="preserve"> currently supports the operationalisation of the </w:t>
      </w:r>
      <w:r w:rsidR="00065DD9" w:rsidRPr="00256744">
        <w:rPr>
          <w:lang w:val="en-GB"/>
        </w:rPr>
        <w:t>FBG</w:t>
      </w:r>
      <w:r w:rsidRPr="00256744">
        <w:rPr>
          <w:lang w:val="en-GB"/>
        </w:rPr>
        <w:t xml:space="preserve">, until approximately </w:t>
      </w:r>
      <w:r w:rsidR="00104B19" w:rsidRPr="00256744">
        <w:rPr>
          <w:lang w:val="en-GB"/>
        </w:rPr>
        <w:t>May 2016</w:t>
      </w:r>
      <w:r w:rsidR="00104B19" w:rsidRPr="00256744" w:rsidDel="00104B19">
        <w:rPr>
          <w:lang w:val="en-GB"/>
        </w:rPr>
        <w:t xml:space="preserve"> </w:t>
      </w:r>
      <w:r w:rsidRPr="00256744">
        <w:rPr>
          <w:lang w:val="en-GB"/>
        </w:rPr>
        <w:t xml:space="preserve">(see co-financing). In late 2007 a national </w:t>
      </w:r>
      <w:r w:rsidRPr="00256744">
        <w:rPr>
          <w:i/>
          <w:lang w:val="en-GB"/>
        </w:rPr>
        <w:t>ad hoc</w:t>
      </w:r>
      <w:r w:rsidRPr="00256744">
        <w:rPr>
          <w:lang w:val="en-GB"/>
        </w:rPr>
        <w:t xml:space="preserve"> working group, drawing on representatives from government, private sector, NGOs</w:t>
      </w:r>
      <w:r w:rsidR="00994F7A" w:rsidRPr="00256744">
        <w:rPr>
          <w:lang w:val="en-GB"/>
        </w:rPr>
        <w:t>,</w:t>
      </w:r>
      <w:r w:rsidRPr="00256744">
        <w:rPr>
          <w:lang w:val="en-GB"/>
        </w:rPr>
        <w:t xml:space="preserve"> and civil society was set up, which laid the ground work for establishing this independent </w:t>
      </w:r>
      <w:r w:rsidR="008D0D8A" w:rsidRPr="00256744">
        <w:rPr>
          <w:lang w:val="en-GB"/>
        </w:rPr>
        <w:t xml:space="preserve">conservation trust fund </w:t>
      </w:r>
      <w:r w:rsidRPr="00256744">
        <w:rPr>
          <w:lang w:val="en-GB"/>
        </w:rPr>
        <w:t xml:space="preserve">which over the long term would provide sustainable financing for biodiversity conservation activities in </w:t>
      </w:r>
      <w:r w:rsidR="008D0D8A" w:rsidRPr="00256744">
        <w:rPr>
          <w:lang w:val="en-GB"/>
        </w:rPr>
        <w:t>Guinea-</w:t>
      </w:r>
      <w:r w:rsidRPr="00256744">
        <w:rPr>
          <w:lang w:val="en-GB"/>
        </w:rPr>
        <w:t xml:space="preserve">Bissau. The FBG </w:t>
      </w:r>
      <w:r w:rsidRPr="00256744">
        <w:rPr>
          <w:bCs/>
          <w:lang w:val="en-GB"/>
        </w:rPr>
        <w:t xml:space="preserve">was officially registered in 2011 as a </w:t>
      </w:r>
      <w:r w:rsidR="008D0D8A" w:rsidRPr="00256744">
        <w:rPr>
          <w:bCs/>
          <w:lang w:val="en-GB"/>
        </w:rPr>
        <w:t>“</w:t>
      </w:r>
      <w:r w:rsidRPr="00256744">
        <w:rPr>
          <w:bCs/>
          <w:lang w:val="en-GB"/>
        </w:rPr>
        <w:t xml:space="preserve">private foundation for public </w:t>
      </w:r>
      <w:r w:rsidR="008D0D8A" w:rsidRPr="00256744">
        <w:rPr>
          <w:bCs/>
          <w:lang w:val="en-GB"/>
        </w:rPr>
        <w:t xml:space="preserve">utility” </w:t>
      </w:r>
      <w:r w:rsidRPr="00256744">
        <w:rPr>
          <w:bCs/>
          <w:lang w:val="en-GB"/>
        </w:rPr>
        <w:t xml:space="preserve">under </w:t>
      </w:r>
      <w:r w:rsidR="00256DC1" w:rsidRPr="00256744">
        <w:rPr>
          <w:bCs/>
          <w:lang w:val="en-GB"/>
        </w:rPr>
        <w:t>English and Welsh law</w:t>
      </w:r>
      <w:r w:rsidR="00256DC1" w:rsidRPr="00256744" w:rsidDel="00256DC1">
        <w:rPr>
          <w:bCs/>
          <w:lang w:val="en-GB"/>
        </w:rPr>
        <w:t xml:space="preserve"> </w:t>
      </w:r>
      <w:r w:rsidRPr="00256744">
        <w:rPr>
          <w:bCs/>
          <w:lang w:val="en-GB"/>
        </w:rPr>
        <w:t xml:space="preserve">– the legal registration of the </w:t>
      </w:r>
      <w:r w:rsidR="008D0D8A" w:rsidRPr="00256744">
        <w:rPr>
          <w:bCs/>
          <w:lang w:val="en-GB"/>
        </w:rPr>
        <w:t xml:space="preserve">foundation </w:t>
      </w:r>
      <w:r w:rsidRPr="00256744">
        <w:rPr>
          <w:bCs/>
          <w:lang w:val="en-GB"/>
        </w:rPr>
        <w:t xml:space="preserve">as such an offshore private entity with public utility status was chosen to maximise its accountability and mitigate any risks arising from institutional or political changes. </w:t>
      </w:r>
      <w:r w:rsidR="00364E47" w:rsidRPr="00256744">
        <w:rPr>
          <w:bCs/>
          <w:lang w:val="en-GB"/>
        </w:rPr>
        <w:t>An independent and mixed Board of Directors is being put in place to oversee the Fondation, in which the government will be represented but not have a majority</w:t>
      </w:r>
      <w:r w:rsidRPr="00256744">
        <w:rPr>
          <w:bCs/>
          <w:lang w:val="en-GB"/>
        </w:rPr>
        <w:t xml:space="preserve">. </w:t>
      </w:r>
      <w:r w:rsidR="00364E47" w:rsidRPr="00256744">
        <w:rPr>
          <w:bCs/>
          <w:lang w:val="en-GB"/>
        </w:rPr>
        <w:t>In early 2012, charity status was secured for the FBG</w:t>
      </w:r>
      <w:r w:rsidR="0079534F" w:rsidRPr="00256744">
        <w:rPr>
          <w:bCs/>
          <w:lang w:val="en-GB"/>
        </w:rPr>
        <w:t>,</w:t>
      </w:r>
      <w:r w:rsidR="00364E47" w:rsidRPr="00256744">
        <w:rPr>
          <w:bCs/>
          <w:lang w:val="en-GB"/>
        </w:rPr>
        <w:t xml:space="preserve"> granted by the UK Charity Commission</w:t>
      </w:r>
      <w:r w:rsidR="0079534F" w:rsidRPr="00256744">
        <w:rPr>
          <w:bCs/>
          <w:lang w:val="en-GB"/>
        </w:rPr>
        <w:t>,</w:t>
      </w:r>
      <w:r w:rsidR="00364E47" w:rsidRPr="00256744">
        <w:rPr>
          <w:bCs/>
          <w:lang w:val="en-GB"/>
        </w:rPr>
        <w:t xml:space="preserve"> and a protocol was formalized with the GoGB, recognizing its legal statute and granting the foundation tax exempt status also in Guinea Bissa</w:t>
      </w:r>
      <w:r w:rsidRPr="00256744">
        <w:rPr>
          <w:bCs/>
          <w:lang w:val="en-GB"/>
        </w:rPr>
        <w:t>. The overarching objective of the FBG</w:t>
      </w:r>
      <w:r w:rsidR="00582543" w:rsidRPr="00256744">
        <w:rPr>
          <w:bCs/>
          <w:lang w:val="en-GB"/>
        </w:rPr>
        <w:t xml:space="preserve"> during its first of operations</w:t>
      </w:r>
      <w:r w:rsidRPr="00256744">
        <w:rPr>
          <w:bCs/>
          <w:lang w:val="en-GB"/>
        </w:rPr>
        <w:t xml:space="preserve"> is to </w:t>
      </w:r>
      <w:r w:rsidR="002201BB" w:rsidRPr="00256744">
        <w:rPr>
          <w:bCs/>
          <w:lang w:val="en-GB"/>
        </w:rPr>
        <w:t xml:space="preserve">leverage resources for, and </w:t>
      </w:r>
      <w:r w:rsidRPr="00256744">
        <w:rPr>
          <w:bCs/>
          <w:lang w:val="en-GB"/>
        </w:rPr>
        <w:t>manage</w:t>
      </w:r>
      <w:r w:rsidR="002201BB" w:rsidRPr="00256744">
        <w:rPr>
          <w:bCs/>
          <w:lang w:val="en-GB"/>
        </w:rPr>
        <w:t>,</w:t>
      </w:r>
      <w:r w:rsidRPr="00256744">
        <w:rPr>
          <w:bCs/>
          <w:lang w:val="en-GB"/>
        </w:rPr>
        <w:t xml:space="preserve"> endowment, sinking and revolving funds, with a view to securing stable and sustainable financing for the maintenance of the </w:t>
      </w:r>
      <w:r w:rsidR="00250C27" w:rsidRPr="00256744">
        <w:rPr>
          <w:bCs/>
          <w:lang w:val="en-GB"/>
        </w:rPr>
        <w:t>SNAP</w:t>
      </w:r>
      <w:r w:rsidR="008D0D8A" w:rsidRPr="00256744">
        <w:rPr>
          <w:bCs/>
          <w:lang w:val="en-GB"/>
        </w:rPr>
        <w:t xml:space="preserve"> </w:t>
      </w:r>
      <w:r w:rsidRPr="00256744">
        <w:rPr>
          <w:bCs/>
          <w:lang w:val="en-GB"/>
        </w:rPr>
        <w:t xml:space="preserve">and the biodiversity it supports over the long term. </w:t>
      </w:r>
      <w:r w:rsidRPr="00256744">
        <w:rPr>
          <w:lang w:val="en-GB"/>
        </w:rPr>
        <w:t>The legal basis and governance structure of the foundation have been carefully designed to comply with the key recommendations identified by the GEF for the effective establishment of trust funds</w:t>
      </w:r>
      <w:r w:rsidRPr="00256744">
        <w:rPr>
          <w:rStyle w:val="FootnoteReference"/>
          <w:lang w:val="en-GB"/>
        </w:rPr>
        <w:footnoteReference w:id="41"/>
      </w:r>
      <w:r w:rsidRPr="00256744">
        <w:rPr>
          <w:lang w:val="en-GB"/>
        </w:rPr>
        <w:t>.</w:t>
      </w:r>
      <w:r w:rsidRPr="00256744">
        <w:rPr>
          <w:bCs/>
          <w:lang w:val="en-GB"/>
        </w:rPr>
        <w:t xml:space="preserve"> Further achievements by the previous </w:t>
      </w:r>
      <w:r w:rsidR="008D0D8A" w:rsidRPr="00256744">
        <w:rPr>
          <w:bCs/>
          <w:lang w:val="en-GB"/>
        </w:rPr>
        <w:t>World Bank</w:t>
      </w:r>
      <w:r w:rsidRPr="00256744">
        <w:rPr>
          <w:bCs/>
          <w:lang w:val="en-GB"/>
        </w:rPr>
        <w:t xml:space="preserve">-GEF support entail the provision of relevant technical assistance to IBAP and other key players on the modus operandi of the charity. However, </w:t>
      </w:r>
      <w:r w:rsidR="002201BB" w:rsidRPr="00256744">
        <w:rPr>
          <w:bCs/>
          <w:lang w:val="en-GB"/>
        </w:rPr>
        <w:t>t</w:t>
      </w:r>
      <w:r w:rsidR="008D0D8A" w:rsidRPr="00256744">
        <w:rPr>
          <w:bCs/>
          <w:lang w:val="en-GB"/>
        </w:rPr>
        <w:t>he World Bank</w:t>
      </w:r>
      <w:r w:rsidRPr="00256744">
        <w:rPr>
          <w:bCs/>
          <w:lang w:val="en-GB"/>
        </w:rPr>
        <w:t xml:space="preserve">-GEF project faced significant challenges linked to government changes in Guinea-Bissau and </w:t>
      </w:r>
      <w:r w:rsidR="00364E47" w:rsidRPr="00256744">
        <w:rPr>
          <w:bCs/>
          <w:lang w:val="en-GB"/>
        </w:rPr>
        <w:t xml:space="preserve">was </w:t>
      </w:r>
      <w:r w:rsidRPr="00256744">
        <w:rPr>
          <w:bCs/>
          <w:lang w:val="en-GB"/>
        </w:rPr>
        <w:t xml:space="preserve">therefore not able to fully deliver on various aspects originally expected under the project. This includes the fact that the FBG has not been </w:t>
      </w:r>
      <w:r w:rsidR="008D0D8A" w:rsidRPr="00256744">
        <w:rPr>
          <w:bCs/>
          <w:lang w:val="en-GB"/>
        </w:rPr>
        <w:t xml:space="preserve">capitalized </w:t>
      </w:r>
      <w:r w:rsidRPr="00256744">
        <w:rPr>
          <w:bCs/>
          <w:lang w:val="en-GB"/>
        </w:rPr>
        <w:t xml:space="preserve">to date. </w:t>
      </w:r>
    </w:p>
    <w:p w14:paraId="2C4D2A73" w14:textId="77777777" w:rsidR="001712C2" w:rsidRPr="00256744" w:rsidRDefault="001712C2" w:rsidP="001712C2">
      <w:pPr>
        <w:pStyle w:val="NumberedParas"/>
        <w:tabs>
          <w:tab w:val="left" w:pos="540"/>
        </w:tabs>
        <w:spacing w:after="120"/>
        <w:ind w:left="0" w:firstLine="0"/>
        <w:rPr>
          <w:lang w:val="en-GB"/>
        </w:rPr>
      </w:pPr>
      <w:r w:rsidRPr="00256744">
        <w:rPr>
          <w:bCs/>
          <w:lang w:val="en-GB"/>
        </w:rPr>
        <w:t xml:space="preserve">This is why </w:t>
      </w:r>
      <w:r w:rsidR="002201BB" w:rsidRPr="00256744">
        <w:rPr>
          <w:bCs/>
          <w:lang w:val="en-GB"/>
        </w:rPr>
        <w:t>the</w:t>
      </w:r>
      <w:r w:rsidRPr="00256744">
        <w:rPr>
          <w:bCs/>
          <w:lang w:val="en-GB"/>
        </w:rPr>
        <w:t xml:space="preserve"> follow-up </w:t>
      </w:r>
      <w:r w:rsidR="008D0D8A" w:rsidRPr="00256744">
        <w:rPr>
          <w:bCs/>
          <w:lang w:val="en-GB"/>
        </w:rPr>
        <w:t>World Bank</w:t>
      </w:r>
      <w:r w:rsidRPr="00256744">
        <w:rPr>
          <w:bCs/>
          <w:lang w:val="en-GB"/>
        </w:rPr>
        <w:t xml:space="preserve">-IDA </w:t>
      </w:r>
      <w:r w:rsidR="00364E47" w:rsidRPr="00256744">
        <w:rPr>
          <w:bCs/>
          <w:lang w:val="en-GB"/>
        </w:rPr>
        <w:t xml:space="preserve">BCP </w:t>
      </w:r>
      <w:r w:rsidRPr="00256744">
        <w:rPr>
          <w:bCs/>
          <w:lang w:val="en-GB"/>
        </w:rPr>
        <w:t xml:space="preserve">was conceived to further advance the operationalisation of the </w:t>
      </w:r>
      <w:r w:rsidR="0038791B" w:rsidRPr="00256744">
        <w:rPr>
          <w:bCs/>
          <w:lang w:val="en-GB"/>
        </w:rPr>
        <w:t>FBG</w:t>
      </w:r>
      <w:r w:rsidRPr="00256744">
        <w:rPr>
          <w:bCs/>
          <w:lang w:val="en-GB"/>
        </w:rPr>
        <w:t xml:space="preserve">. Under </w:t>
      </w:r>
      <w:r w:rsidR="005F3543" w:rsidRPr="00256744">
        <w:rPr>
          <w:bCs/>
          <w:lang w:val="en-GB"/>
        </w:rPr>
        <w:t>this</w:t>
      </w:r>
      <w:r w:rsidRPr="00256744">
        <w:rPr>
          <w:bCs/>
          <w:lang w:val="en-GB"/>
        </w:rPr>
        <w:t xml:space="preserve"> ongoing </w:t>
      </w:r>
      <w:r w:rsidR="005F3543" w:rsidRPr="00256744">
        <w:rPr>
          <w:bCs/>
          <w:lang w:val="en-GB"/>
        </w:rPr>
        <w:t>project</w:t>
      </w:r>
      <w:r w:rsidRPr="00256744">
        <w:rPr>
          <w:bCs/>
          <w:lang w:val="en-GB"/>
        </w:rPr>
        <w:t xml:space="preserve"> the </w:t>
      </w:r>
      <w:r w:rsidR="005F3543" w:rsidRPr="00256744">
        <w:rPr>
          <w:bCs/>
          <w:lang w:val="en-GB"/>
        </w:rPr>
        <w:t>FBG</w:t>
      </w:r>
      <w:r w:rsidRPr="00256744">
        <w:rPr>
          <w:bCs/>
          <w:lang w:val="en-GB"/>
        </w:rPr>
        <w:t xml:space="preserve"> Executive Secretariat has been set up and an (interim) international Executive Secretary and a Finance Officer are on staff. An initial workplan addressing key priorities for the further operationalisation of the </w:t>
      </w:r>
      <w:r w:rsidR="008D0D8A" w:rsidRPr="00256744">
        <w:rPr>
          <w:bCs/>
          <w:lang w:val="en-GB"/>
        </w:rPr>
        <w:t xml:space="preserve">fund </w:t>
      </w:r>
      <w:r w:rsidRPr="00256744">
        <w:rPr>
          <w:bCs/>
          <w:lang w:val="en-GB"/>
        </w:rPr>
        <w:t xml:space="preserve">has been developed, and will be implemented as co-financing commitment to the here-proposed UNDP-GEF project. The </w:t>
      </w:r>
      <w:r w:rsidR="008D0D8A" w:rsidRPr="00256744">
        <w:rPr>
          <w:bCs/>
          <w:lang w:val="en-GB"/>
        </w:rPr>
        <w:t>World Bank</w:t>
      </w:r>
      <w:r w:rsidR="00BB7853" w:rsidRPr="00256744">
        <w:rPr>
          <w:bCs/>
          <w:lang w:val="en-GB"/>
        </w:rPr>
        <w:t>-</w:t>
      </w:r>
      <w:r w:rsidRPr="00256744">
        <w:rPr>
          <w:bCs/>
          <w:lang w:val="en-GB"/>
        </w:rPr>
        <w:t>IDA support will run in parallel for at least one year to the UNDP-GEF project.</w:t>
      </w:r>
    </w:p>
    <w:p w14:paraId="2C4D2A74" w14:textId="77777777" w:rsidR="00D101D7" w:rsidRPr="00256744" w:rsidRDefault="00D101D7" w:rsidP="00D101D7">
      <w:pPr>
        <w:pStyle w:val="NumberedParas"/>
        <w:tabs>
          <w:tab w:val="left" w:pos="540"/>
        </w:tabs>
        <w:spacing w:after="120"/>
        <w:ind w:left="0" w:firstLine="0"/>
        <w:rPr>
          <w:lang w:val="en-GB"/>
        </w:rPr>
      </w:pPr>
      <w:r w:rsidRPr="00256744">
        <w:rPr>
          <w:bCs/>
          <w:lang w:val="en-GB"/>
        </w:rPr>
        <w:t>A preliminary assessment undertake</w:t>
      </w:r>
      <w:r w:rsidRPr="00256744">
        <w:rPr>
          <w:lang w:val="en-GB"/>
        </w:rPr>
        <w:t xml:space="preserve">n by </w:t>
      </w:r>
      <w:r w:rsidRPr="00256744">
        <w:rPr>
          <w:bCs/>
          <w:lang w:val="en-GB"/>
        </w:rPr>
        <w:t>FUNBIO</w:t>
      </w:r>
      <w:r w:rsidRPr="00256744">
        <w:rPr>
          <w:rStyle w:val="FootnoteReference"/>
          <w:bCs/>
          <w:lang w:val="en-GB"/>
        </w:rPr>
        <w:footnoteReference w:id="42"/>
      </w:r>
      <w:r w:rsidR="00C054F3" w:rsidRPr="00256744">
        <w:rPr>
          <w:bCs/>
          <w:lang w:val="en-GB"/>
        </w:rPr>
        <w:t xml:space="preserve"> in 2014</w:t>
      </w:r>
      <w:r w:rsidRPr="00256744">
        <w:rPr>
          <w:bCs/>
          <w:lang w:val="en-GB"/>
        </w:rPr>
        <w:t xml:space="preserve">, estimated that an FBG endowment of </w:t>
      </w:r>
      <w:r w:rsidR="00240666" w:rsidRPr="00256744">
        <w:rPr>
          <w:bCs/>
          <w:lang w:val="en-GB"/>
        </w:rPr>
        <w:t xml:space="preserve">24 </w:t>
      </w:r>
      <w:r w:rsidR="00ED74E9" w:rsidRPr="00256744">
        <w:rPr>
          <w:bCs/>
          <w:lang w:val="en-GB"/>
        </w:rPr>
        <w:t>to 46 million USD (19.1 to 37.1 million EUR)</w:t>
      </w:r>
      <w:r w:rsidRPr="00256744">
        <w:rPr>
          <w:rStyle w:val="FootnoteReference"/>
          <w:bCs/>
          <w:lang w:val="en-GB"/>
        </w:rPr>
        <w:footnoteReference w:id="43"/>
      </w:r>
      <w:r w:rsidRPr="00256744">
        <w:rPr>
          <w:bCs/>
          <w:lang w:val="en-GB"/>
        </w:rPr>
        <w:t xml:space="preserve">, with a 5.9% return, would be sufficient to sustainably finance the recurrent costs of the country’s existing PAs and biodiversity conservation efforts in </w:t>
      </w:r>
      <w:r w:rsidRPr="00256744">
        <w:rPr>
          <w:bCs/>
          <w:lang w:val="en-GB"/>
        </w:rPr>
        <w:lastRenderedPageBreak/>
        <w:t xml:space="preserve">perpetuity. </w:t>
      </w:r>
      <w:r w:rsidR="00E814B0" w:rsidRPr="00256744">
        <w:rPr>
          <w:bCs/>
          <w:lang w:val="en-GB"/>
        </w:rPr>
        <w:t>This an</w:t>
      </w:r>
      <w:r w:rsidR="00756AED" w:rsidRPr="00256744">
        <w:rPr>
          <w:bCs/>
          <w:lang w:val="en-GB"/>
        </w:rPr>
        <w:t>a</w:t>
      </w:r>
      <w:r w:rsidR="00E814B0" w:rsidRPr="00256744">
        <w:rPr>
          <w:bCs/>
          <w:lang w:val="en-GB"/>
        </w:rPr>
        <w:t xml:space="preserve">lysis considered </w:t>
      </w:r>
      <w:r w:rsidRPr="00256744">
        <w:rPr>
          <w:bCs/>
          <w:lang w:val="en-GB"/>
        </w:rPr>
        <w:t>four different scenarios – minimalist, realistic, strategic, and priority</w:t>
      </w:r>
      <w:r w:rsidR="00C054F3" w:rsidRPr="00256744">
        <w:rPr>
          <w:bCs/>
          <w:lang w:val="en-GB"/>
        </w:rPr>
        <w:t xml:space="preserve"> (Table 3</w:t>
      </w:r>
      <w:r w:rsidR="00E038DB" w:rsidRPr="00256744">
        <w:rPr>
          <w:bCs/>
          <w:lang w:val="en-GB"/>
        </w:rPr>
        <w:t xml:space="preserve">; see Annex </w:t>
      </w:r>
      <w:r w:rsidR="00505823">
        <w:rPr>
          <w:bCs/>
          <w:lang w:val="en-GB"/>
        </w:rPr>
        <w:t>4</w:t>
      </w:r>
      <w:r w:rsidR="00E038DB" w:rsidRPr="00256744">
        <w:rPr>
          <w:bCs/>
          <w:lang w:val="en-GB"/>
        </w:rPr>
        <w:t xml:space="preserve"> for details</w:t>
      </w:r>
      <w:r w:rsidR="00C054F3" w:rsidRPr="00256744">
        <w:rPr>
          <w:bCs/>
          <w:lang w:val="en-GB"/>
        </w:rPr>
        <w:t>)</w:t>
      </w:r>
      <w:r w:rsidRPr="00256744">
        <w:rPr>
          <w:bCs/>
          <w:lang w:val="en-GB"/>
        </w:rPr>
        <w:t>.</w:t>
      </w:r>
      <w:r w:rsidR="00E814B0" w:rsidRPr="00256744">
        <w:rPr>
          <w:rStyle w:val="FootnoteReference"/>
          <w:bCs/>
          <w:lang w:val="en-GB"/>
        </w:rPr>
        <w:footnoteReference w:id="44"/>
      </w:r>
    </w:p>
    <w:p w14:paraId="2C4D2A75" w14:textId="77777777" w:rsidR="00D101D7" w:rsidRPr="00256744" w:rsidRDefault="00D101D7" w:rsidP="00D101D7">
      <w:pPr>
        <w:pStyle w:val="NumberedParas"/>
        <w:numPr>
          <w:ilvl w:val="0"/>
          <w:numId w:val="0"/>
        </w:numPr>
        <w:rPr>
          <w:b/>
          <w:sz w:val="20"/>
          <w:lang w:val="en-GB"/>
        </w:rPr>
      </w:pPr>
      <w:r w:rsidRPr="00256744">
        <w:rPr>
          <w:b/>
          <w:sz w:val="20"/>
          <w:lang w:val="en-GB"/>
        </w:rPr>
        <w:t>Table 3 –</w:t>
      </w:r>
      <w:r w:rsidR="007C787C" w:rsidRPr="00256744">
        <w:rPr>
          <w:b/>
          <w:sz w:val="20"/>
          <w:lang w:val="en-GB"/>
        </w:rPr>
        <w:t xml:space="preserve"> E</w:t>
      </w:r>
      <w:r w:rsidRPr="00256744">
        <w:rPr>
          <w:b/>
          <w:sz w:val="20"/>
          <w:lang w:val="en-GB"/>
        </w:rPr>
        <w:t>stimated finance gaps according to four different scenarios (minimalist, realist, strategic, and priority) (all figures are inclued in EUR</w:t>
      </w:r>
      <w:r w:rsidR="00D3442E" w:rsidRPr="00256744">
        <w:rPr>
          <w:b/>
          <w:sz w:val="20"/>
          <w:lang w:val="en-GB"/>
        </w:rPr>
        <w:t>; Source: FUNBIO 2014</w:t>
      </w:r>
      <w:r w:rsidRPr="00256744">
        <w:rPr>
          <w:b/>
          <w:sz w:val="20"/>
          <w:lang w:val="en-GB"/>
        </w:rPr>
        <w:t>):</w:t>
      </w:r>
    </w:p>
    <w:tbl>
      <w:tblPr>
        <w:tblW w:w="935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1"/>
        <w:gridCol w:w="1249"/>
        <w:gridCol w:w="818"/>
        <w:gridCol w:w="1663"/>
        <w:gridCol w:w="1096"/>
        <w:gridCol w:w="1171"/>
        <w:gridCol w:w="992"/>
        <w:gridCol w:w="1276"/>
      </w:tblGrid>
      <w:tr w:rsidR="00807554" w:rsidRPr="00256744" w14:paraId="2C4D2A7E" w14:textId="77777777" w:rsidTr="002F59D9">
        <w:trPr>
          <w:trHeight w:val="300"/>
        </w:trPr>
        <w:tc>
          <w:tcPr>
            <w:tcW w:w="1091" w:type="dxa"/>
            <w:shd w:val="clear" w:color="auto" w:fill="D9D9D9" w:themeFill="background1" w:themeFillShade="D9"/>
            <w:noWrap/>
            <w:vAlign w:val="center"/>
            <w:hideMark/>
          </w:tcPr>
          <w:p w14:paraId="2C4D2A76" w14:textId="77777777" w:rsidR="00807554" w:rsidRPr="00256744" w:rsidRDefault="00807554" w:rsidP="00F5799C">
            <w:pPr>
              <w:jc w:val="center"/>
              <w:rPr>
                <w:color w:val="000000"/>
                <w:sz w:val="20"/>
                <w:lang w:val="en-GB"/>
              </w:rPr>
            </w:pPr>
          </w:p>
        </w:tc>
        <w:tc>
          <w:tcPr>
            <w:tcW w:w="1249" w:type="dxa"/>
            <w:shd w:val="clear" w:color="auto" w:fill="D9D9D9" w:themeFill="background1" w:themeFillShade="D9"/>
            <w:noWrap/>
            <w:vAlign w:val="center"/>
            <w:hideMark/>
          </w:tcPr>
          <w:p w14:paraId="2C4D2A77" w14:textId="77777777" w:rsidR="00807554" w:rsidRPr="00256744" w:rsidRDefault="00F5799C" w:rsidP="00F5799C">
            <w:pPr>
              <w:jc w:val="center"/>
              <w:rPr>
                <w:color w:val="000000"/>
                <w:sz w:val="20"/>
                <w:lang w:val="en-GB"/>
              </w:rPr>
            </w:pPr>
            <w:r w:rsidRPr="00256744">
              <w:rPr>
                <w:color w:val="000000"/>
                <w:sz w:val="20"/>
                <w:lang w:val="en-GB"/>
              </w:rPr>
              <w:t>Gap</w:t>
            </w:r>
            <w:r w:rsidR="00807554" w:rsidRPr="00256744">
              <w:rPr>
                <w:color w:val="000000"/>
                <w:sz w:val="20"/>
                <w:lang w:val="en-GB"/>
              </w:rPr>
              <w:t xml:space="preserve"> total in EUR</w:t>
            </w:r>
            <w:r w:rsidR="00807554" w:rsidRPr="00256744">
              <w:rPr>
                <w:rStyle w:val="FootnoteReference"/>
                <w:color w:val="000000"/>
                <w:sz w:val="20"/>
                <w:lang w:val="en-GB"/>
              </w:rPr>
              <w:footnoteReference w:id="45"/>
            </w:r>
          </w:p>
        </w:tc>
        <w:tc>
          <w:tcPr>
            <w:tcW w:w="818" w:type="dxa"/>
            <w:shd w:val="clear" w:color="auto" w:fill="D9D9D9" w:themeFill="background1" w:themeFillShade="D9"/>
            <w:vAlign w:val="center"/>
          </w:tcPr>
          <w:p w14:paraId="2C4D2A78" w14:textId="77777777" w:rsidR="00807554" w:rsidRPr="00256744" w:rsidRDefault="00807554" w:rsidP="00F5799C">
            <w:pPr>
              <w:jc w:val="center"/>
              <w:rPr>
                <w:color w:val="000000"/>
                <w:sz w:val="20"/>
                <w:lang w:val="en-GB"/>
              </w:rPr>
            </w:pPr>
            <w:r w:rsidRPr="00256744">
              <w:rPr>
                <w:color w:val="000000"/>
                <w:sz w:val="20"/>
                <w:lang w:val="en-GB"/>
              </w:rPr>
              <w:t>Average yearly in M</w:t>
            </w:r>
            <w:r w:rsidR="006A6604" w:rsidRPr="00256744">
              <w:rPr>
                <w:color w:val="000000"/>
                <w:sz w:val="20"/>
                <w:lang w:val="en-GB"/>
              </w:rPr>
              <w:t>€</w:t>
            </w:r>
            <w:r w:rsidRPr="00256744">
              <w:rPr>
                <w:rStyle w:val="FootnoteReference"/>
                <w:color w:val="000000"/>
                <w:sz w:val="20"/>
                <w:lang w:val="en-GB"/>
              </w:rPr>
              <w:footnoteReference w:id="46"/>
            </w:r>
          </w:p>
        </w:tc>
        <w:tc>
          <w:tcPr>
            <w:tcW w:w="1663" w:type="dxa"/>
            <w:shd w:val="clear" w:color="auto" w:fill="D9D9D9" w:themeFill="background1" w:themeFillShade="D9"/>
            <w:vAlign w:val="center"/>
          </w:tcPr>
          <w:p w14:paraId="2C4D2A79" w14:textId="77777777" w:rsidR="00807554" w:rsidRPr="00256744" w:rsidRDefault="00807554" w:rsidP="00F5799C">
            <w:pPr>
              <w:jc w:val="center"/>
              <w:rPr>
                <w:color w:val="000000"/>
                <w:sz w:val="20"/>
                <w:lang w:val="en-GB"/>
              </w:rPr>
            </w:pPr>
            <w:r w:rsidRPr="00256744">
              <w:rPr>
                <w:color w:val="000000"/>
                <w:sz w:val="20"/>
                <w:lang w:val="en-GB"/>
              </w:rPr>
              <w:t>Average Size of Endowment @ 5.9% in M</w:t>
            </w:r>
            <w:r w:rsidR="006A6604" w:rsidRPr="00256744">
              <w:rPr>
                <w:color w:val="000000"/>
                <w:sz w:val="20"/>
                <w:lang w:val="en-GB"/>
              </w:rPr>
              <w:t>€</w:t>
            </w:r>
            <w:r w:rsidRPr="00256744">
              <w:rPr>
                <w:rStyle w:val="FootnoteReference"/>
                <w:color w:val="000000"/>
                <w:sz w:val="20"/>
                <w:lang w:val="en-GB"/>
              </w:rPr>
              <w:footnoteReference w:id="47"/>
            </w:r>
          </w:p>
        </w:tc>
        <w:tc>
          <w:tcPr>
            <w:tcW w:w="1096" w:type="dxa"/>
            <w:shd w:val="clear" w:color="auto" w:fill="D9D9D9" w:themeFill="background1" w:themeFillShade="D9"/>
            <w:vAlign w:val="center"/>
          </w:tcPr>
          <w:p w14:paraId="2C4D2A7A" w14:textId="77777777" w:rsidR="00807554" w:rsidRPr="00256744" w:rsidRDefault="00807554" w:rsidP="00F5799C">
            <w:pPr>
              <w:jc w:val="center"/>
              <w:rPr>
                <w:color w:val="000000"/>
                <w:sz w:val="20"/>
                <w:lang w:val="en-GB"/>
              </w:rPr>
            </w:pPr>
            <w:r w:rsidRPr="00256744">
              <w:rPr>
                <w:color w:val="000000"/>
                <w:sz w:val="20"/>
                <w:lang w:val="en-GB"/>
              </w:rPr>
              <w:t>Yearly Min (after 2017) in M</w:t>
            </w:r>
            <w:r w:rsidR="006A6604" w:rsidRPr="00256744">
              <w:rPr>
                <w:color w:val="000000"/>
                <w:sz w:val="20"/>
                <w:lang w:val="en-GB"/>
              </w:rPr>
              <w:t>€</w:t>
            </w:r>
            <w:r w:rsidRPr="00256744">
              <w:rPr>
                <w:rStyle w:val="FootnoteReference"/>
                <w:color w:val="000000"/>
                <w:sz w:val="20"/>
                <w:lang w:val="en-GB"/>
              </w:rPr>
              <w:footnoteReference w:id="48"/>
            </w:r>
          </w:p>
        </w:tc>
        <w:tc>
          <w:tcPr>
            <w:tcW w:w="1171" w:type="dxa"/>
            <w:shd w:val="clear" w:color="auto" w:fill="D9D9D9" w:themeFill="background1" w:themeFillShade="D9"/>
            <w:vAlign w:val="center"/>
          </w:tcPr>
          <w:p w14:paraId="2C4D2A7B" w14:textId="77777777" w:rsidR="00807554" w:rsidRPr="00256744" w:rsidRDefault="00807554" w:rsidP="00F5799C">
            <w:pPr>
              <w:jc w:val="center"/>
              <w:rPr>
                <w:color w:val="000000"/>
                <w:sz w:val="20"/>
                <w:lang w:val="en-GB"/>
              </w:rPr>
            </w:pPr>
            <w:r w:rsidRPr="00256744">
              <w:rPr>
                <w:color w:val="000000"/>
                <w:sz w:val="20"/>
                <w:lang w:val="en-GB"/>
              </w:rPr>
              <w:t>Yearly Max (after 2017) in M</w:t>
            </w:r>
            <w:r w:rsidR="006A6604" w:rsidRPr="00256744">
              <w:rPr>
                <w:color w:val="000000"/>
                <w:sz w:val="20"/>
                <w:lang w:val="en-GB"/>
              </w:rPr>
              <w:t>€</w:t>
            </w:r>
          </w:p>
        </w:tc>
        <w:tc>
          <w:tcPr>
            <w:tcW w:w="992" w:type="dxa"/>
            <w:shd w:val="clear" w:color="auto" w:fill="D9D9D9" w:themeFill="background1" w:themeFillShade="D9"/>
            <w:vAlign w:val="center"/>
          </w:tcPr>
          <w:p w14:paraId="2C4D2A7C" w14:textId="77777777" w:rsidR="00807554" w:rsidRPr="00256744" w:rsidRDefault="00807554" w:rsidP="00F5799C">
            <w:pPr>
              <w:jc w:val="center"/>
              <w:rPr>
                <w:color w:val="000000"/>
                <w:sz w:val="20"/>
                <w:lang w:val="en-GB"/>
              </w:rPr>
            </w:pPr>
            <w:r w:rsidRPr="00256744">
              <w:rPr>
                <w:color w:val="000000"/>
                <w:sz w:val="20"/>
                <w:lang w:val="en-GB"/>
              </w:rPr>
              <w:t>Endow F Min in M</w:t>
            </w:r>
            <w:r w:rsidR="006A6604" w:rsidRPr="00256744">
              <w:rPr>
                <w:color w:val="000000"/>
                <w:sz w:val="20"/>
                <w:lang w:val="en-GB"/>
              </w:rPr>
              <w:t>€</w:t>
            </w:r>
          </w:p>
        </w:tc>
        <w:tc>
          <w:tcPr>
            <w:tcW w:w="1276" w:type="dxa"/>
            <w:shd w:val="clear" w:color="auto" w:fill="D9D9D9" w:themeFill="background1" w:themeFillShade="D9"/>
            <w:vAlign w:val="center"/>
          </w:tcPr>
          <w:p w14:paraId="2C4D2A7D" w14:textId="77777777" w:rsidR="00807554" w:rsidRPr="00256744" w:rsidRDefault="00807554" w:rsidP="00F5799C">
            <w:pPr>
              <w:jc w:val="center"/>
              <w:rPr>
                <w:color w:val="000000"/>
                <w:sz w:val="20"/>
                <w:lang w:val="en-GB"/>
              </w:rPr>
            </w:pPr>
            <w:r w:rsidRPr="00256744">
              <w:rPr>
                <w:color w:val="000000"/>
                <w:sz w:val="20"/>
                <w:lang w:val="en-GB"/>
              </w:rPr>
              <w:t>Endow F Max in M</w:t>
            </w:r>
            <w:r w:rsidR="006A6604" w:rsidRPr="00256744">
              <w:rPr>
                <w:color w:val="000000"/>
                <w:sz w:val="20"/>
                <w:lang w:val="en-GB"/>
              </w:rPr>
              <w:t>€</w:t>
            </w:r>
          </w:p>
        </w:tc>
      </w:tr>
      <w:tr w:rsidR="00807554" w:rsidRPr="00256744" w14:paraId="2C4D2A87" w14:textId="77777777" w:rsidTr="002F59D9">
        <w:trPr>
          <w:trHeight w:val="300"/>
        </w:trPr>
        <w:tc>
          <w:tcPr>
            <w:tcW w:w="1091" w:type="dxa"/>
            <w:shd w:val="clear" w:color="auto" w:fill="auto"/>
            <w:noWrap/>
            <w:vAlign w:val="center"/>
            <w:hideMark/>
          </w:tcPr>
          <w:p w14:paraId="2C4D2A7F" w14:textId="77777777" w:rsidR="00807554" w:rsidRPr="00256744" w:rsidRDefault="00807554" w:rsidP="00F5799C">
            <w:pPr>
              <w:rPr>
                <w:b/>
                <w:color w:val="000000"/>
                <w:sz w:val="20"/>
                <w:lang w:val="en-GB"/>
              </w:rPr>
            </w:pPr>
            <w:r w:rsidRPr="00256744">
              <w:rPr>
                <w:b/>
                <w:color w:val="000000"/>
                <w:sz w:val="20"/>
                <w:lang w:val="en-GB"/>
              </w:rPr>
              <w:t>Minimalist</w:t>
            </w:r>
          </w:p>
        </w:tc>
        <w:tc>
          <w:tcPr>
            <w:tcW w:w="1249" w:type="dxa"/>
            <w:shd w:val="clear" w:color="auto" w:fill="auto"/>
            <w:noWrap/>
            <w:vAlign w:val="center"/>
            <w:hideMark/>
          </w:tcPr>
          <w:p w14:paraId="2C4D2A80" w14:textId="77777777" w:rsidR="00807554" w:rsidRPr="00256744" w:rsidRDefault="00807554" w:rsidP="00F5799C">
            <w:pPr>
              <w:jc w:val="right"/>
              <w:rPr>
                <w:color w:val="000000"/>
                <w:sz w:val="20"/>
                <w:lang w:val="en-GB"/>
              </w:rPr>
            </w:pPr>
            <w:r w:rsidRPr="00256744">
              <w:rPr>
                <w:color w:val="000000"/>
                <w:sz w:val="20"/>
                <w:lang w:val="en-GB"/>
              </w:rPr>
              <w:t>-20,459,109</w:t>
            </w:r>
          </w:p>
        </w:tc>
        <w:tc>
          <w:tcPr>
            <w:tcW w:w="818" w:type="dxa"/>
            <w:vAlign w:val="center"/>
          </w:tcPr>
          <w:p w14:paraId="2C4D2A81" w14:textId="77777777" w:rsidR="00807554" w:rsidRPr="00256744" w:rsidRDefault="00807554" w:rsidP="00F5799C">
            <w:pPr>
              <w:jc w:val="right"/>
              <w:rPr>
                <w:color w:val="000000"/>
                <w:sz w:val="20"/>
                <w:lang w:val="en-GB"/>
              </w:rPr>
            </w:pPr>
            <w:r w:rsidRPr="00256744">
              <w:rPr>
                <w:color w:val="000000"/>
                <w:sz w:val="20"/>
                <w:lang w:val="en-GB"/>
              </w:rPr>
              <w:t>1.6</w:t>
            </w:r>
          </w:p>
        </w:tc>
        <w:tc>
          <w:tcPr>
            <w:tcW w:w="1663" w:type="dxa"/>
            <w:vAlign w:val="center"/>
          </w:tcPr>
          <w:p w14:paraId="2C4D2A82" w14:textId="77777777" w:rsidR="00807554" w:rsidRPr="00256744" w:rsidRDefault="00807554" w:rsidP="00F5799C">
            <w:pPr>
              <w:jc w:val="right"/>
              <w:rPr>
                <w:color w:val="000000"/>
                <w:sz w:val="20"/>
                <w:lang w:val="en-GB"/>
              </w:rPr>
            </w:pPr>
            <w:r w:rsidRPr="00256744">
              <w:rPr>
                <w:color w:val="000000"/>
                <w:sz w:val="20"/>
                <w:lang w:val="en-GB"/>
              </w:rPr>
              <w:t>27.1</w:t>
            </w:r>
          </w:p>
        </w:tc>
        <w:tc>
          <w:tcPr>
            <w:tcW w:w="1096" w:type="dxa"/>
            <w:vAlign w:val="center"/>
          </w:tcPr>
          <w:p w14:paraId="2C4D2A83" w14:textId="77777777" w:rsidR="00807554" w:rsidRPr="00256744" w:rsidRDefault="00807554" w:rsidP="00F5799C">
            <w:pPr>
              <w:jc w:val="right"/>
              <w:rPr>
                <w:color w:val="000000"/>
                <w:sz w:val="20"/>
                <w:lang w:val="en-GB"/>
              </w:rPr>
            </w:pPr>
            <w:r w:rsidRPr="00256744">
              <w:rPr>
                <w:color w:val="000000"/>
                <w:sz w:val="20"/>
                <w:lang w:val="en-GB"/>
              </w:rPr>
              <w:t>1.5</w:t>
            </w:r>
          </w:p>
        </w:tc>
        <w:tc>
          <w:tcPr>
            <w:tcW w:w="1171" w:type="dxa"/>
            <w:vAlign w:val="center"/>
          </w:tcPr>
          <w:p w14:paraId="2C4D2A84" w14:textId="77777777" w:rsidR="00807554" w:rsidRPr="00256744" w:rsidRDefault="00807554" w:rsidP="00F5799C">
            <w:pPr>
              <w:jc w:val="right"/>
              <w:rPr>
                <w:color w:val="000000"/>
                <w:sz w:val="20"/>
                <w:lang w:val="en-GB"/>
              </w:rPr>
            </w:pPr>
            <w:r w:rsidRPr="00256744">
              <w:rPr>
                <w:color w:val="000000"/>
                <w:sz w:val="20"/>
                <w:lang w:val="en-GB"/>
              </w:rPr>
              <w:t>1.6</w:t>
            </w:r>
          </w:p>
        </w:tc>
        <w:tc>
          <w:tcPr>
            <w:tcW w:w="992" w:type="dxa"/>
            <w:vAlign w:val="center"/>
          </w:tcPr>
          <w:p w14:paraId="2C4D2A85" w14:textId="77777777" w:rsidR="00807554" w:rsidRPr="00256744" w:rsidRDefault="00807554" w:rsidP="00F5799C">
            <w:pPr>
              <w:jc w:val="right"/>
              <w:rPr>
                <w:color w:val="000000"/>
                <w:sz w:val="20"/>
                <w:lang w:val="en-GB"/>
              </w:rPr>
            </w:pPr>
            <w:r w:rsidRPr="00256744">
              <w:rPr>
                <w:color w:val="000000"/>
                <w:sz w:val="20"/>
                <w:lang w:val="en-GB"/>
              </w:rPr>
              <w:t>25.4</w:t>
            </w:r>
          </w:p>
        </w:tc>
        <w:tc>
          <w:tcPr>
            <w:tcW w:w="1276" w:type="dxa"/>
            <w:vAlign w:val="center"/>
          </w:tcPr>
          <w:p w14:paraId="2C4D2A86" w14:textId="77777777" w:rsidR="00807554" w:rsidRPr="00256744" w:rsidRDefault="00807554" w:rsidP="00F5799C">
            <w:pPr>
              <w:jc w:val="right"/>
              <w:rPr>
                <w:color w:val="000000"/>
                <w:sz w:val="20"/>
                <w:lang w:val="en-GB"/>
              </w:rPr>
            </w:pPr>
            <w:r w:rsidRPr="00256744">
              <w:rPr>
                <w:color w:val="000000"/>
                <w:sz w:val="20"/>
                <w:lang w:val="en-GB"/>
              </w:rPr>
              <w:t>27.1</w:t>
            </w:r>
          </w:p>
        </w:tc>
      </w:tr>
      <w:tr w:rsidR="00807554" w:rsidRPr="00256744" w14:paraId="2C4D2A90" w14:textId="77777777" w:rsidTr="002F59D9">
        <w:trPr>
          <w:trHeight w:val="300"/>
        </w:trPr>
        <w:tc>
          <w:tcPr>
            <w:tcW w:w="1091" w:type="dxa"/>
            <w:shd w:val="clear" w:color="auto" w:fill="auto"/>
            <w:noWrap/>
            <w:vAlign w:val="center"/>
            <w:hideMark/>
          </w:tcPr>
          <w:p w14:paraId="2C4D2A88" w14:textId="77777777" w:rsidR="00807554" w:rsidRPr="00256744" w:rsidRDefault="00807554" w:rsidP="00F5799C">
            <w:pPr>
              <w:rPr>
                <w:b/>
                <w:color w:val="000000"/>
                <w:sz w:val="20"/>
                <w:lang w:val="en-GB"/>
              </w:rPr>
            </w:pPr>
            <w:r w:rsidRPr="00256744">
              <w:rPr>
                <w:b/>
                <w:color w:val="000000"/>
                <w:sz w:val="20"/>
                <w:lang w:val="en-GB"/>
              </w:rPr>
              <w:t>Realist</w:t>
            </w:r>
          </w:p>
        </w:tc>
        <w:tc>
          <w:tcPr>
            <w:tcW w:w="1249" w:type="dxa"/>
            <w:shd w:val="clear" w:color="auto" w:fill="auto"/>
            <w:noWrap/>
            <w:vAlign w:val="center"/>
            <w:hideMark/>
          </w:tcPr>
          <w:p w14:paraId="2C4D2A89" w14:textId="77777777" w:rsidR="00807554" w:rsidRPr="00256744" w:rsidRDefault="00807554" w:rsidP="00F5799C">
            <w:pPr>
              <w:jc w:val="right"/>
              <w:rPr>
                <w:color w:val="000000"/>
                <w:sz w:val="20"/>
                <w:lang w:val="en-GB"/>
              </w:rPr>
            </w:pPr>
            <w:r w:rsidRPr="00256744">
              <w:rPr>
                <w:color w:val="000000"/>
                <w:sz w:val="20"/>
                <w:lang w:val="en-GB"/>
              </w:rPr>
              <w:t>-24,299,828</w:t>
            </w:r>
          </w:p>
        </w:tc>
        <w:tc>
          <w:tcPr>
            <w:tcW w:w="818" w:type="dxa"/>
            <w:vAlign w:val="center"/>
          </w:tcPr>
          <w:p w14:paraId="2C4D2A8A" w14:textId="77777777" w:rsidR="00807554" w:rsidRPr="00256744" w:rsidRDefault="00807554" w:rsidP="00F5799C">
            <w:pPr>
              <w:jc w:val="right"/>
              <w:rPr>
                <w:color w:val="000000"/>
                <w:sz w:val="20"/>
                <w:lang w:val="en-GB"/>
              </w:rPr>
            </w:pPr>
            <w:r w:rsidRPr="00256744">
              <w:rPr>
                <w:color w:val="000000"/>
                <w:sz w:val="20"/>
                <w:lang w:val="en-GB"/>
              </w:rPr>
              <w:t>2</w:t>
            </w:r>
          </w:p>
        </w:tc>
        <w:tc>
          <w:tcPr>
            <w:tcW w:w="1663" w:type="dxa"/>
            <w:vAlign w:val="center"/>
          </w:tcPr>
          <w:p w14:paraId="2C4D2A8B" w14:textId="77777777" w:rsidR="00807554" w:rsidRPr="00256744" w:rsidRDefault="00807554" w:rsidP="00F5799C">
            <w:pPr>
              <w:jc w:val="right"/>
              <w:rPr>
                <w:color w:val="000000"/>
                <w:sz w:val="20"/>
                <w:lang w:val="en-GB"/>
              </w:rPr>
            </w:pPr>
            <w:r w:rsidRPr="00256744">
              <w:rPr>
                <w:color w:val="000000"/>
                <w:sz w:val="20"/>
                <w:lang w:val="en-GB"/>
              </w:rPr>
              <w:t>33.8</w:t>
            </w:r>
          </w:p>
        </w:tc>
        <w:tc>
          <w:tcPr>
            <w:tcW w:w="1096" w:type="dxa"/>
            <w:vAlign w:val="center"/>
          </w:tcPr>
          <w:p w14:paraId="2C4D2A8C" w14:textId="77777777" w:rsidR="00807554" w:rsidRPr="00256744" w:rsidRDefault="00807554" w:rsidP="00F5799C">
            <w:pPr>
              <w:jc w:val="right"/>
              <w:rPr>
                <w:color w:val="000000"/>
                <w:sz w:val="20"/>
                <w:lang w:val="en-GB"/>
              </w:rPr>
            </w:pPr>
            <w:r w:rsidRPr="00256744">
              <w:rPr>
                <w:color w:val="000000"/>
                <w:sz w:val="20"/>
                <w:lang w:val="en-GB"/>
              </w:rPr>
              <w:t>1.5</w:t>
            </w:r>
          </w:p>
        </w:tc>
        <w:tc>
          <w:tcPr>
            <w:tcW w:w="1171" w:type="dxa"/>
            <w:vAlign w:val="center"/>
          </w:tcPr>
          <w:p w14:paraId="2C4D2A8D" w14:textId="77777777" w:rsidR="00807554" w:rsidRPr="00256744" w:rsidRDefault="00807554" w:rsidP="00F5799C">
            <w:pPr>
              <w:jc w:val="right"/>
              <w:rPr>
                <w:color w:val="000000"/>
                <w:sz w:val="20"/>
                <w:lang w:val="en-GB"/>
              </w:rPr>
            </w:pPr>
            <w:r w:rsidRPr="00256744">
              <w:rPr>
                <w:color w:val="000000"/>
                <w:sz w:val="20"/>
                <w:lang w:val="en-GB"/>
              </w:rPr>
              <w:t>2.2</w:t>
            </w:r>
          </w:p>
        </w:tc>
        <w:tc>
          <w:tcPr>
            <w:tcW w:w="992" w:type="dxa"/>
            <w:vAlign w:val="center"/>
          </w:tcPr>
          <w:p w14:paraId="2C4D2A8E" w14:textId="77777777" w:rsidR="00807554" w:rsidRPr="00256744" w:rsidRDefault="00807554" w:rsidP="00F5799C">
            <w:pPr>
              <w:jc w:val="right"/>
              <w:rPr>
                <w:color w:val="000000"/>
                <w:sz w:val="20"/>
                <w:lang w:val="en-GB"/>
              </w:rPr>
            </w:pPr>
            <w:r w:rsidRPr="00256744">
              <w:rPr>
                <w:color w:val="000000"/>
                <w:sz w:val="20"/>
                <w:lang w:val="en-GB"/>
              </w:rPr>
              <w:t>25.4</w:t>
            </w:r>
          </w:p>
        </w:tc>
        <w:tc>
          <w:tcPr>
            <w:tcW w:w="1276" w:type="dxa"/>
            <w:vAlign w:val="center"/>
          </w:tcPr>
          <w:p w14:paraId="2C4D2A8F" w14:textId="77777777" w:rsidR="00807554" w:rsidRPr="00256744" w:rsidRDefault="00807554" w:rsidP="00F5799C">
            <w:pPr>
              <w:jc w:val="right"/>
              <w:rPr>
                <w:color w:val="000000"/>
                <w:sz w:val="20"/>
                <w:lang w:val="en-GB"/>
              </w:rPr>
            </w:pPr>
            <w:r w:rsidRPr="00256744">
              <w:rPr>
                <w:color w:val="000000"/>
                <w:sz w:val="20"/>
                <w:lang w:val="en-GB"/>
              </w:rPr>
              <w:t>37</w:t>
            </w:r>
          </w:p>
        </w:tc>
      </w:tr>
      <w:tr w:rsidR="00807554" w:rsidRPr="00256744" w14:paraId="2C4D2A99" w14:textId="77777777" w:rsidTr="002F59D9">
        <w:trPr>
          <w:trHeight w:val="300"/>
        </w:trPr>
        <w:tc>
          <w:tcPr>
            <w:tcW w:w="1091" w:type="dxa"/>
            <w:shd w:val="clear" w:color="auto" w:fill="auto"/>
            <w:noWrap/>
            <w:vAlign w:val="center"/>
            <w:hideMark/>
          </w:tcPr>
          <w:p w14:paraId="2C4D2A91" w14:textId="77777777" w:rsidR="00807554" w:rsidRPr="00256744" w:rsidRDefault="00807554" w:rsidP="00F5799C">
            <w:pPr>
              <w:rPr>
                <w:b/>
                <w:color w:val="000000"/>
                <w:sz w:val="20"/>
                <w:lang w:val="en-GB"/>
              </w:rPr>
            </w:pPr>
            <w:r w:rsidRPr="00256744">
              <w:rPr>
                <w:b/>
                <w:color w:val="000000"/>
                <w:sz w:val="20"/>
                <w:lang w:val="en-GB"/>
              </w:rPr>
              <w:t>Strategic</w:t>
            </w:r>
          </w:p>
        </w:tc>
        <w:tc>
          <w:tcPr>
            <w:tcW w:w="1249" w:type="dxa"/>
            <w:shd w:val="clear" w:color="auto" w:fill="auto"/>
            <w:noWrap/>
            <w:vAlign w:val="center"/>
            <w:hideMark/>
          </w:tcPr>
          <w:p w14:paraId="2C4D2A92" w14:textId="77777777" w:rsidR="00807554" w:rsidRPr="00256744" w:rsidRDefault="00807554" w:rsidP="00F5799C">
            <w:pPr>
              <w:jc w:val="right"/>
              <w:rPr>
                <w:color w:val="000000"/>
                <w:sz w:val="20"/>
                <w:lang w:val="en-GB"/>
              </w:rPr>
            </w:pPr>
            <w:r w:rsidRPr="00256744">
              <w:rPr>
                <w:color w:val="000000"/>
                <w:sz w:val="20"/>
                <w:lang w:val="en-GB"/>
              </w:rPr>
              <w:t>-21,330,386</w:t>
            </w:r>
          </w:p>
        </w:tc>
        <w:tc>
          <w:tcPr>
            <w:tcW w:w="818" w:type="dxa"/>
            <w:vAlign w:val="center"/>
          </w:tcPr>
          <w:p w14:paraId="2C4D2A93" w14:textId="77777777" w:rsidR="00807554" w:rsidRPr="00256744" w:rsidRDefault="00807554" w:rsidP="00F5799C">
            <w:pPr>
              <w:jc w:val="right"/>
              <w:rPr>
                <w:color w:val="000000"/>
                <w:sz w:val="20"/>
                <w:lang w:val="en-GB"/>
              </w:rPr>
            </w:pPr>
            <w:r w:rsidRPr="00256744">
              <w:rPr>
                <w:color w:val="000000"/>
                <w:sz w:val="20"/>
                <w:lang w:val="en-GB"/>
              </w:rPr>
              <w:t>1.8</w:t>
            </w:r>
          </w:p>
        </w:tc>
        <w:tc>
          <w:tcPr>
            <w:tcW w:w="1663" w:type="dxa"/>
            <w:vAlign w:val="center"/>
          </w:tcPr>
          <w:p w14:paraId="2C4D2A94" w14:textId="77777777" w:rsidR="00807554" w:rsidRPr="00256744" w:rsidRDefault="00807554" w:rsidP="00F5799C">
            <w:pPr>
              <w:jc w:val="right"/>
              <w:rPr>
                <w:color w:val="000000"/>
                <w:sz w:val="20"/>
                <w:lang w:val="en-GB"/>
              </w:rPr>
            </w:pPr>
            <w:r w:rsidRPr="00256744">
              <w:rPr>
                <w:color w:val="000000"/>
                <w:sz w:val="20"/>
                <w:lang w:val="en-GB"/>
              </w:rPr>
              <w:t>30.5</w:t>
            </w:r>
          </w:p>
        </w:tc>
        <w:tc>
          <w:tcPr>
            <w:tcW w:w="1096" w:type="dxa"/>
            <w:vAlign w:val="center"/>
          </w:tcPr>
          <w:p w14:paraId="2C4D2A95" w14:textId="77777777" w:rsidR="00807554" w:rsidRPr="00256744" w:rsidRDefault="00807554" w:rsidP="00F5799C">
            <w:pPr>
              <w:jc w:val="right"/>
              <w:rPr>
                <w:color w:val="000000"/>
                <w:sz w:val="20"/>
                <w:lang w:val="en-GB"/>
              </w:rPr>
            </w:pPr>
            <w:r w:rsidRPr="00256744">
              <w:rPr>
                <w:color w:val="000000"/>
                <w:sz w:val="20"/>
                <w:lang w:val="en-GB"/>
              </w:rPr>
              <w:t>1.5</w:t>
            </w:r>
          </w:p>
        </w:tc>
        <w:tc>
          <w:tcPr>
            <w:tcW w:w="1171" w:type="dxa"/>
            <w:vAlign w:val="center"/>
          </w:tcPr>
          <w:p w14:paraId="2C4D2A96" w14:textId="77777777" w:rsidR="00807554" w:rsidRPr="00256744" w:rsidRDefault="00807554" w:rsidP="00F5799C">
            <w:pPr>
              <w:jc w:val="right"/>
              <w:rPr>
                <w:color w:val="000000"/>
                <w:sz w:val="20"/>
                <w:lang w:val="en-GB"/>
              </w:rPr>
            </w:pPr>
            <w:r w:rsidRPr="00256744">
              <w:rPr>
                <w:color w:val="000000"/>
                <w:sz w:val="20"/>
                <w:lang w:val="en-GB"/>
              </w:rPr>
              <w:t>1.8</w:t>
            </w:r>
          </w:p>
        </w:tc>
        <w:tc>
          <w:tcPr>
            <w:tcW w:w="992" w:type="dxa"/>
            <w:vAlign w:val="center"/>
          </w:tcPr>
          <w:p w14:paraId="2C4D2A97" w14:textId="77777777" w:rsidR="00807554" w:rsidRPr="00256744" w:rsidRDefault="00807554" w:rsidP="00F5799C">
            <w:pPr>
              <w:jc w:val="right"/>
              <w:rPr>
                <w:color w:val="000000"/>
                <w:sz w:val="20"/>
                <w:lang w:val="en-GB"/>
              </w:rPr>
            </w:pPr>
            <w:r w:rsidRPr="00256744">
              <w:rPr>
                <w:color w:val="000000"/>
                <w:sz w:val="20"/>
                <w:lang w:val="en-GB"/>
              </w:rPr>
              <w:t>25.4</w:t>
            </w:r>
          </w:p>
        </w:tc>
        <w:tc>
          <w:tcPr>
            <w:tcW w:w="1276" w:type="dxa"/>
            <w:vAlign w:val="center"/>
          </w:tcPr>
          <w:p w14:paraId="2C4D2A98" w14:textId="77777777" w:rsidR="00807554" w:rsidRPr="00256744" w:rsidRDefault="00807554" w:rsidP="00F5799C">
            <w:pPr>
              <w:jc w:val="right"/>
              <w:rPr>
                <w:color w:val="000000"/>
                <w:sz w:val="20"/>
                <w:lang w:val="en-GB"/>
              </w:rPr>
            </w:pPr>
            <w:r w:rsidRPr="00256744">
              <w:rPr>
                <w:color w:val="000000"/>
                <w:sz w:val="20"/>
                <w:lang w:val="en-GB"/>
              </w:rPr>
              <w:t>30.5</w:t>
            </w:r>
          </w:p>
        </w:tc>
      </w:tr>
      <w:tr w:rsidR="00807554" w:rsidRPr="00256744" w14:paraId="2C4D2AA2" w14:textId="77777777" w:rsidTr="002F59D9">
        <w:trPr>
          <w:trHeight w:val="300"/>
        </w:trPr>
        <w:tc>
          <w:tcPr>
            <w:tcW w:w="1091" w:type="dxa"/>
            <w:shd w:val="clear" w:color="auto" w:fill="auto"/>
            <w:noWrap/>
            <w:vAlign w:val="center"/>
            <w:hideMark/>
          </w:tcPr>
          <w:p w14:paraId="2C4D2A9A" w14:textId="77777777" w:rsidR="00807554" w:rsidRPr="00256744" w:rsidRDefault="00807554" w:rsidP="00F5799C">
            <w:pPr>
              <w:rPr>
                <w:b/>
                <w:color w:val="000000"/>
                <w:sz w:val="20"/>
                <w:lang w:val="en-GB"/>
              </w:rPr>
            </w:pPr>
            <w:r w:rsidRPr="00256744">
              <w:rPr>
                <w:b/>
                <w:color w:val="000000"/>
                <w:sz w:val="20"/>
                <w:lang w:val="en-GB"/>
              </w:rPr>
              <w:t>Priority</w:t>
            </w:r>
          </w:p>
        </w:tc>
        <w:tc>
          <w:tcPr>
            <w:tcW w:w="1249" w:type="dxa"/>
            <w:shd w:val="clear" w:color="auto" w:fill="auto"/>
            <w:noWrap/>
            <w:vAlign w:val="center"/>
            <w:hideMark/>
          </w:tcPr>
          <w:p w14:paraId="2C4D2A9B" w14:textId="77777777" w:rsidR="00807554" w:rsidRPr="00256744" w:rsidRDefault="00807554" w:rsidP="00F5799C">
            <w:pPr>
              <w:jc w:val="right"/>
              <w:rPr>
                <w:color w:val="000000"/>
                <w:sz w:val="20"/>
                <w:lang w:val="en-GB"/>
              </w:rPr>
            </w:pPr>
            <w:r w:rsidRPr="00256744">
              <w:rPr>
                <w:color w:val="000000"/>
                <w:sz w:val="20"/>
                <w:lang w:val="en-GB"/>
              </w:rPr>
              <w:t>-11,966,762</w:t>
            </w:r>
          </w:p>
        </w:tc>
        <w:tc>
          <w:tcPr>
            <w:tcW w:w="818" w:type="dxa"/>
            <w:vAlign w:val="center"/>
          </w:tcPr>
          <w:p w14:paraId="2C4D2A9C" w14:textId="77777777" w:rsidR="00807554" w:rsidRPr="00256744" w:rsidRDefault="00807554" w:rsidP="00F5799C">
            <w:pPr>
              <w:jc w:val="right"/>
              <w:rPr>
                <w:color w:val="000000"/>
                <w:sz w:val="20"/>
                <w:lang w:val="en-GB"/>
              </w:rPr>
            </w:pPr>
            <w:r w:rsidRPr="00256744">
              <w:rPr>
                <w:color w:val="000000"/>
                <w:sz w:val="20"/>
                <w:lang w:val="en-GB"/>
              </w:rPr>
              <w:t>1</w:t>
            </w:r>
          </w:p>
        </w:tc>
        <w:tc>
          <w:tcPr>
            <w:tcW w:w="1663" w:type="dxa"/>
            <w:vAlign w:val="center"/>
          </w:tcPr>
          <w:p w14:paraId="2C4D2A9D" w14:textId="77777777" w:rsidR="00807554" w:rsidRPr="00256744" w:rsidRDefault="00807554" w:rsidP="00F5799C">
            <w:pPr>
              <w:jc w:val="right"/>
              <w:rPr>
                <w:color w:val="000000"/>
                <w:sz w:val="20"/>
                <w:lang w:val="en-GB"/>
              </w:rPr>
            </w:pPr>
            <w:r w:rsidRPr="00256744">
              <w:rPr>
                <w:color w:val="000000"/>
                <w:sz w:val="20"/>
                <w:lang w:val="en-GB"/>
              </w:rPr>
              <w:t>17</w:t>
            </w:r>
          </w:p>
        </w:tc>
        <w:tc>
          <w:tcPr>
            <w:tcW w:w="1096" w:type="dxa"/>
            <w:vAlign w:val="center"/>
          </w:tcPr>
          <w:p w14:paraId="2C4D2A9E" w14:textId="77777777" w:rsidR="00807554" w:rsidRPr="00256744" w:rsidRDefault="00807554" w:rsidP="00F5799C">
            <w:pPr>
              <w:jc w:val="right"/>
              <w:rPr>
                <w:color w:val="000000"/>
                <w:sz w:val="20"/>
                <w:lang w:val="en-GB"/>
              </w:rPr>
            </w:pPr>
            <w:r w:rsidRPr="00256744">
              <w:rPr>
                <w:color w:val="000000"/>
                <w:sz w:val="20"/>
                <w:lang w:val="en-GB"/>
              </w:rPr>
              <w:t>1</w:t>
            </w:r>
          </w:p>
        </w:tc>
        <w:tc>
          <w:tcPr>
            <w:tcW w:w="1171" w:type="dxa"/>
            <w:vAlign w:val="center"/>
          </w:tcPr>
          <w:p w14:paraId="2C4D2A9F" w14:textId="77777777" w:rsidR="00807554" w:rsidRPr="00256744" w:rsidRDefault="00807554" w:rsidP="00F5799C">
            <w:pPr>
              <w:jc w:val="right"/>
              <w:rPr>
                <w:color w:val="000000"/>
                <w:sz w:val="20"/>
                <w:lang w:val="en-GB"/>
              </w:rPr>
            </w:pPr>
            <w:r w:rsidRPr="00256744">
              <w:rPr>
                <w:color w:val="000000"/>
                <w:sz w:val="20"/>
                <w:lang w:val="en-GB"/>
              </w:rPr>
              <w:t>1.1</w:t>
            </w:r>
          </w:p>
        </w:tc>
        <w:tc>
          <w:tcPr>
            <w:tcW w:w="992" w:type="dxa"/>
            <w:vAlign w:val="center"/>
          </w:tcPr>
          <w:p w14:paraId="2C4D2AA0" w14:textId="77777777" w:rsidR="00807554" w:rsidRPr="00256744" w:rsidRDefault="00807554" w:rsidP="00F5799C">
            <w:pPr>
              <w:jc w:val="right"/>
              <w:rPr>
                <w:color w:val="000000"/>
                <w:sz w:val="20"/>
                <w:lang w:val="en-GB"/>
              </w:rPr>
            </w:pPr>
            <w:r w:rsidRPr="00256744">
              <w:rPr>
                <w:color w:val="000000"/>
                <w:sz w:val="20"/>
                <w:lang w:val="en-GB"/>
              </w:rPr>
              <w:t>17</w:t>
            </w:r>
          </w:p>
        </w:tc>
        <w:tc>
          <w:tcPr>
            <w:tcW w:w="1276" w:type="dxa"/>
            <w:vAlign w:val="center"/>
          </w:tcPr>
          <w:p w14:paraId="2C4D2AA1" w14:textId="77777777" w:rsidR="00807554" w:rsidRPr="00256744" w:rsidRDefault="00807554" w:rsidP="00F5799C">
            <w:pPr>
              <w:jc w:val="right"/>
              <w:rPr>
                <w:color w:val="000000"/>
                <w:sz w:val="20"/>
                <w:lang w:val="en-GB"/>
              </w:rPr>
            </w:pPr>
            <w:r w:rsidRPr="00256744">
              <w:rPr>
                <w:color w:val="000000"/>
                <w:sz w:val="20"/>
                <w:lang w:val="en-GB"/>
              </w:rPr>
              <w:t>18.6</w:t>
            </w:r>
          </w:p>
        </w:tc>
      </w:tr>
    </w:tbl>
    <w:p w14:paraId="2C4D2AA3" w14:textId="77777777" w:rsidR="00D101D7" w:rsidRPr="00256744" w:rsidRDefault="00D101D7" w:rsidP="00D101D7">
      <w:pPr>
        <w:pStyle w:val="NumberedParas"/>
        <w:numPr>
          <w:ilvl w:val="0"/>
          <w:numId w:val="0"/>
        </w:numPr>
        <w:rPr>
          <w:lang w:val="en-GB"/>
        </w:rPr>
      </w:pPr>
    </w:p>
    <w:p w14:paraId="2C4D2AA4" w14:textId="77777777" w:rsidR="00D101D7" w:rsidRPr="00256744" w:rsidRDefault="00C054F3" w:rsidP="00D101D7">
      <w:pPr>
        <w:pStyle w:val="NumberedParas"/>
        <w:tabs>
          <w:tab w:val="left" w:pos="540"/>
        </w:tabs>
        <w:spacing w:after="120"/>
        <w:ind w:left="0" w:firstLine="0"/>
        <w:rPr>
          <w:lang w:val="en-GB"/>
        </w:rPr>
      </w:pPr>
      <w:r w:rsidRPr="00256744">
        <w:rPr>
          <w:lang w:val="en-GB"/>
        </w:rPr>
        <w:t>The above figures</w:t>
      </w:r>
      <w:r w:rsidR="00D101D7" w:rsidRPr="00256744">
        <w:rPr>
          <w:lang w:val="en-GB"/>
        </w:rPr>
        <w:t xml:space="preserve"> give the approximate endowment value that would be needed to sustainably run the operations of the SNAP and its support organizations</w:t>
      </w:r>
      <w:r w:rsidR="00A67986" w:rsidRPr="00256744">
        <w:rPr>
          <w:lang w:val="en-GB"/>
        </w:rPr>
        <w:t xml:space="preserve"> (i.e., </w:t>
      </w:r>
      <w:r w:rsidR="00D101D7" w:rsidRPr="00256744">
        <w:rPr>
          <w:lang w:val="en-GB"/>
        </w:rPr>
        <w:t>IBAP and FBG</w:t>
      </w:r>
      <w:r w:rsidR="00A67986" w:rsidRPr="00256744">
        <w:rPr>
          <w:lang w:val="en-GB"/>
        </w:rPr>
        <w:t xml:space="preserve">; </w:t>
      </w:r>
      <w:r w:rsidR="007C787C" w:rsidRPr="00256744">
        <w:rPr>
          <w:lang w:val="en-GB"/>
        </w:rPr>
        <w:t xml:space="preserve">Table </w:t>
      </w:r>
      <w:r w:rsidR="00A67986" w:rsidRPr="00256744">
        <w:rPr>
          <w:lang w:val="en-GB"/>
        </w:rPr>
        <w:t>4)</w:t>
      </w:r>
      <w:r w:rsidR="00D101D7" w:rsidRPr="00256744">
        <w:rPr>
          <w:lang w:val="en-GB"/>
        </w:rPr>
        <w:t xml:space="preserve">. </w:t>
      </w:r>
      <w:r w:rsidR="00651287" w:rsidRPr="00256744">
        <w:rPr>
          <w:lang w:val="en-GB"/>
        </w:rPr>
        <w:t xml:space="preserve">Given the complexities behind the FUNBIO scenarios, </w:t>
      </w:r>
      <w:r w:rsidR="00651287" w:rsidRPr="00256744">
        <w:rPr>
          <w:b/>
          <w:lang w:val="en-GB"/>
        </w:rPr>
        <w:t>a</w:t>
      </w:r>
      <w:r w:rsidR="00D101D7" w:rsidRPr="00256744">
        <w:rPr>
          <w:b/>
          <w:lang w:val="en-GB"/>
        </w:rPr>
        <w:t>n “in between” figure of</w:t>
      </w:r>
      <w:r w:rsidR="00335178" w:rsidRPr="00256744">
        <w:rPr>
          <w:b/>
          <w:lang w:val="en-GB"/>
        </w:rPr>
        <w:t xml:space="preserve"> </w:t>
      </w:r>
      <w:r w:rsidR="00684940" w:rsidRPr="00256744">
        <w:rPr>
          <w:b/>
          <w:lang w:val="en-GB"/>
        </w:rPr>
        <w:t xml:space="preserve">EUR </w:t>
      </w:r>
      <w:r w:rsidR="00D101D7" w:rsidRPr="00256744">
        <w:rPr>
          <w:b/>
          <w:lang w:val="en-GB"/>
        </w:rPr>
        <w:t xml:space="preserve">28 million </w:t>
      </w:r>
      <w:r w:rsidR="00335178" w:rsidRPr="00256744">
        <w:rPr>
          <w:b/>
          <w:lang w:val="en-GB"/>
        </w:rPr>
        <w:t>(</w:t>
      </w:r>
      <w:r w:rsidR="00684940" w:rsidRPr="00256744">
        <w:rPr>
          <w:b/>
          <w:lang w:val="en-GB"/>
        </w:rPr>
        <w:t xml:space="preserve">USD </w:t>
      </w:r>
      <w:r w:rsidR="00335178" w:rsidRPr="00256744">
        <w:rPr>
          <w:b/>
          <w:lang w:val="en-GB"/>
        </w:rPr>
        <w:t>34.88 million)</w:t>
      </w:r>
      <w:r w:rsidR="00D101D7" w:rsidRPr="00256744">
        <w:rPr>
          <w:b/>
          <w:lang w:val="en-GB"/>
        </w:rPr>
        <w:t xml:space="preserve"> is being used throughout the proposal as the endowment inve</w:t>
      </w:r>
      <w:r w:rsidR="006F19D8">
        <w:rPr>
          <w:b/>
          <w:lang w:val="en-GB"/>
        </w:rPr>
        <w:t>stment projected to be leveraged in the medium to long-term</w:t>
      </w:r>
      <w:r w:rsidR="00D101D7" w:rsidRPr="00256744">
        <w:rPr>
          <w:b/>
          <w:lang w:val="en-GB"/>
        </w:rPr>
        <w:t xml:space="preserve">, including the initial capitalization </w:t>
      </w:r>
      <w:r w:rsidR="00A67986" w:rsidRPr="00256744">
        <w:rPr>
          <w:b/>
          <w:lang w:val="en-GB"/>
        </w:rPr>
        <w:t xml:space="preserve">to be </w:t>
      </w:r>
      <w:r w:rsidR="00D101D7" w:rsidRPr="00256744">
        <w:rPr>
          <w:b/>
          <w:lang w:val="en-GB"/>
        </w:rPr>
        <w:t>leveraged through this project</w:t>
      </w:r>
      <w:r w:rsidR="00D101D7" w:rsidRPr="00256744">
        <w:rPr>
          <w:lang w:val="en-GB"/>
        </w:rPr>
        <w:t>.</w:t>
      </w:r>
    </w:p>
    <w:p w14:paraId="2C4D2AA5" w14:textId="77777777" w:rsidR="00D101D7" w:rsidRPr="00256744" w:rsidRDefault="00A67986" w:rsidP="00A67986">
      <w:pPr>
        <w:pStyle w:val="NumberedParas"/>
        <w:numPr>
          <w:ilvl w:val="0"/>
          <w:numId w:val="0"/>
        </w:numPr>
        <w:rPr>
          <w:b/>
          <w:sz w:val="20"/>
          <w:lang w:val="en-GB"/>
        </w:rPr>
      </w:pPr>
      <w:r w:rsidRPr="00256744">
        <w:rPr>
          <w:b/>
          <w:sz w:val="20"/>
          <w:lang w:val="en-GB"/>
        </w:rPr>
        <w:t>Table 4 – S</w:t>
      </w:r>
      <w:r w:rsidR="00D101D7" w:rsidRPr="00256744">
        <w:rPr>
          <w:b/>
          <w:sz w:val="20"/>
          <w:lang w:val="en-GB"/>
        </w:rPr>
        <w:t xml:space="preserve">tructure of the costs </w:t>
      </w:r>
      <w:r w:rsidRPr="00256744">
        <w:rPr>
          <w:b/>
          <w:sz w:val="20"/>
          <w:lang w:val="en-GB"/>
        </w:rPr>
        <w:t>required for operating the SNAP and its support organizations (Source</w:t>
      </w:r>
      <w:r w:rsidR="00D101D7" w:rsidRPr="00256744">
        <w:rPr>
          <w:b/>
          <w:sz w:val="20"/>
          <w:lang w:val="en-GB"/>
        </w:rPr>
        <w:t>:</w:t>
      </w:r>
      <w:r w:rsidRPr="00256744">
        <w:rPr>
          <w:b/>
          <w:sz w:val="20"/>
          <w:lang w:val="en-GB"/>
        </w:rPr>
        <w:t xml:space="preserve"> FUNBIO, 2014).</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9"/>
        <w:gridCol w:w="2339"/>
        <w:gridCol w:w="2339"/>
        <w:gridCol w:w="2339"/>
      </w:tblGrid>
      <w:tr w:rsidR="00D101D7" w:rsidRPr="00256744" w14:paraId="2C4D2AAA" w14:textId="77777777" w:rsidTr="002F59D9">
        <w:tc>
          <w:tcPr>
            <w:tcW w:w="2339" w:type="dxa"/>
            <w:shd w:val="clear" w:color="auto" w:fill="D9D9D9" w:themeFill="background1" w:themeFillShade="D9"/>
          </w:tcPr>
          <w:p w14:paraId="2C4D2AA6" w14:textId="77777777" w:rsidR="00D101D7" w:rsidRPr="00256744" w:rsidRDefault="00D101D7" w:rsidP="006A6604">
            <w:pPr>
              <w:contextualSpacing/>
              <w:jc w:val="center"/>
              <w:rPr>
                <w:b/>
                <w:lang w:val="en-GB"/>
              </w:rPr>
            </w:pPr>
            <w:r w:rsidRPr="00256744">
              <w:rPr>
                <w:b/>
                <w:lang w:val="en-GB"/>
              </w:rPr>
              <w:t>Cost category</w:t>
            </w:r>
          </w:p>
        </w:tc>
        <w:tc>
          <w:tcPr>
            <w:tcW w:w="2339" w:type="dxa"/>
            <w:tcBorders>
              <w:right w:val="single" w:sz="24" w:space="0" w:color="auto"/>
            </w:tcBorders>
            <w:shd w:val="clear" w:color="auto" w:fill="D9D9D9" w:themeFill="background1" w:themeFillShade="D9"/>
          </w:tcPr>
          <w:p w14:paraId="2C4D2AA7" w14:textId="77777777" w:rsidR="00D101D7" w:rsidRPr="00256744" w:rsidRDefault="00D101D7" w:rsidP="006A6604">
            <w:pPr>
              <w:contextualSpacing/>
              <w:jc w:val="center"/>
              <w:rPr>
                <w:b/>
                <w:lang w:val="en-GB"/>
              </w:rPr>
            </w:pPr>
            <w:r w:rsidRPr="00256744">
              <w:rPr>
                <w:b/>
                <w:lang w:val="en-GB"/>
              </w:rPr>
              <w:t>% range</w:t>
            </w:r>
          </w:p>
        </w:tc>
        <w:tc>
          <w:tcPr>
            <w:tcW w:w="2339" w:type="dxa"/>
            <w:tcBorders>
              <w:left w:val="single" w:sz="24" w:space="0" w:color="auto"/>
            </w:tcBorders>
            <w:shd w:val="clear" w:color="auto" w:fill="D9D9D9" w:themeFill="background1" w:themeFillShade="D9"/>
          </w:tcPr>
          <w:p w14:paraId="2C4D2AA8" w14:textId="77777777" w:rsidR="00D101D7" w:rsidRPr="00256744" w:rsidRDefault="00D101D7" w:rsidP="006A6604">
            <w:pPr>
              <w:contextualSpacing/>
              <w:jc w:val="center"/>
              <w:rPr>
                <w:b/>
                <w:lang w:val="en-GB"/>
              </w:rPr>
            </w:pPr>
            <w:r w:rsidRPr="00256744">
              <w:rPr>
                <w:b/>
                <w:lang w:val="en-GB"/>
              </w:rPr>
              <w:t>Institutions</w:t>
            </w:r>
          </w:p>
        </w:tc>
        <w:tc>
          <w:tcPr>
            <w:tcW w:w="2339" w:type="dxa"/>
            <w:shd w:val="clear" w:color="auto" w:fill="D9D9D9" w:themeFill="background1" w:themeFillShade="D9"/>
          </w:tcPr>
          <w:p w14:paraId="2C4D2AA9" w14:textId="77777777" w:rsidR="00D101D7" w:rsidRPr="00256744" w:rsidRDefault="00D101D7" w:rsidP="006A6604">
            <w:pPr>
              <w:contextualSpacing/>
              <w:jc w:val="center"/>
              <w:rPr>
                <w:b/>
                <w:lang w:val="en-GB"/>
              </w:rPr>
            </w:pPr>
            <w:r w:rsidRPr="00256744">
              <w:rPr>
                <w:b/>
                <w:lang w:val="en-GB"/>
              </w:rPr>
              <w:t>% range</w:t>
            </w:r>
          </w:p>
        </w:tc>
      </w:tr>
      <w:tr w:rsidR="00D101D7" w:rsidRPr="00256744" w14:paraId="2C4D2AAF" w14:textId="77777777" w:rsidTr="002F59D9">
        <w:tc>
          <w:tcPr>
            <w:tcW w:w="2339" w:type="dxa"/>
            <w:shd w:val="clear" w:color="auto" w:fill="auto"/>
          </w:tcPr>
          <w:p w14:paraId="2C4D2AAB" w14:textId="77777777" w:rsidR="00D101D7" w:rsidRPr="00256744" w:rsidRDefault="00D101D7" w:rsidP="006A6604">
            <w:pPr>
              <w:contextualSpacing/>
              <w:rPr>
                <w:lang w:val="en-GB"/>
              </w:rPr>
            </w:pPr>
            <w:r w:rsidRPr="00256744">
              <w:rPr>
                <w:lang w:val="en-GB"/>
              </w:rPr>
              <w:t>Investment cost</w:t>
            </w:r>
          </w:p>
        </w:tc>
        <w:tc>
          <w:tcPr>
            <w:tcW w:w="2339" w:type="dxa"/>
            <w:tcBorders>
              <w:right w:val="single" w:sz="24" w:space="0" w:color="auto"/>
            </w:tcBorders>
            <w:shd w:val="clear" w:color="auto" w:fill="auto"/>
          </w:tcPr>
          <w:p w14:paraId="2C4D2AAC" w14:textId="77777777" w:rsidR="00D101D7" w:rsidRPr="00256744" w:rsidRDefault="00D101D7" w:rsidP="006A6604">
            <w:pPr>
              <w:contextualSpacing/>
              <w:jc w:val="center"/>
              <w:rPr>
                <w:lang w:val="en-GB"/>
              </w:rPr>
            </w:pPr>
            <w:r w:rsidRPr="00256744">
              <w:rPr>
                <w:lang w:val="en-GB"/>
              </w:rPr>
              <w:t>11 % – 13%</w:t>
            </w:r>
          </w:p>
        </w:tc>
        <w:tc>
          <w:tcPr>
            <w:tcW w:w="2339" w:type="dxa"/>
            <w:tcBorders>
              <w:left w:val="single" w:sz="24" w:space="0" w:color="auto"/>
            </w:tcBorders>
            <w:shd w:val="clear" w:color="auto" w:fill="auto"/>
          </w:tcPr>
          <w:p w14:paraId="2C4D2AAD" w14:textId="77777777" w:rsidR="00D101D7" w:rsidRPr="00256744" w:rsidRDefault="00D101D7" w:rsidP="006A6604">
            <w:pPr>
              <w:contextualSpacing/>
              <w:rPr>
                <w:lang w:val="en-GB"/>
              </w:rPr>
            </w:pPr>
            <w:r w:rsidRPr="00256744">
              <w:rPr>
                <w:lang w:val="en-GB"/>
              </w:rPr>
              <w:t xml:space="preserve">Protected Areas </w:t>
            </w:r>
          </w:p>
        </w:tc>
        <w:tc>
          <w:tcPr>
            <w:tcW w:w="2339" w:type="dxa"/>
            <w:shd w:val="clear" w:color="auto" w:fill="auto"/>
          </w:tcPr>
          <w:p w14:paraId="2C4D2AAE" w14:textId="77777777" w:rsidR="00D101D7" w:rsidRPr="00256744" w:rsidRDefault="00D101D7" w:rsidP="006A6604">
            <w:pPr>
              <w:contextualSpacing/>
              <w:jc w:val="center"/>
              <w:rPr>
                <w:lang w:val="en-GB"/>
              </w:rPr>
            </w:pPr>
            <w:r w:rsidRPr="00256744">
              <w:rPr>
                <w:lang w:val="en-GB"/>
              </w:rPr>
              <w:t>62%  – 72%</w:t>
            </w:r>
          </w:p>
        </w:tc>
      </w:tr>
      <w:tr w:rsidR="00D101D7" w:rsidRPr="00256744" w14:paraId="2C4D2AB4" w14:textId="77777777" w:rsidTr="002F59D9">
        <w:tc>
          <w:tcPr>
            <w:tcW w:w="2339" w:type="dxa"/>
            <w:shd w:val="clear" w:color="auto" w:fill="auto"/>
          </w:tcPr>
          <w:p w14:paraId="2C4D2AB0" w14:textId="77777777" w:rsidR="00D101D7" w:rsidRPr="00256744" w:rsidRDefault="00D101D7" w:rsidP="006A6604">
            <w:pPr>
              <w:contextualSpacing/>
              <w:rPr>
                <w:lang w:val="en-GB"/>
              </w:rPr>
            </w:pPr>
            <w:r w:rsidRPr="00256744">
              <w:rPr>
                <w:lang w:val="en-GB"/>
              </w:rPr>
              <w:t>Personnel cost</w:t>
            </w:r>
          </w:p>
        </w:tc>
        <w:tc>
          <w:tcPr>
            <w:tcW w:w="2339" w:type="dxa"/>
            <w:tcBorders>
              <w:right w:val="single" w:sz="24" w:space="0" w:color="auto"/>
            </w:tcBorders>
            <w:shd w:val="clear" w:color="auto" w:fill="auto"/>
          </w:tcPr>
          <w:p w14:paraId="2C4D2AB1" w14:textId="77777777" w:rsidR="00D101D7" w:rsidRPr="00256744" w:rsidRDefault="00D101D7" w:rsidP="006A6604">
            <w:pPr>
              <w:contextualSpacing/>
              <w:jc w:val="center"/>
              <w:rPr>
                <w:lang w:val="en-GB"/>
              </w:rPr>
            </w:pPr>
            <w:r w:rsidRPr="00256744">
              <w:rPr>
                <w:lang w:val="en-GB"/>
              </w:rPr>
              <w:t>33%  – 36%</w:t>
            </w:r>
          </w:p>
        </w:tc>
        <w:tc>
          <w:tcPr>
            <w:tcW w:w="2339" w:type="dxa"/>
            <w:tcBorders>
              <w:left w:val="single" w:sz="24" w:space="0" w:color="auto"/>
            </w:tcBorders>
            <w:shd w:val="clear" w:color="auto" w:fill="auto"/>
          </w:tcPr>
          <w:p w14:paraId="2C4D2AB2" w14:textId="77777777" w:rsidR="00D101D7" w:rsidRPr="00256744" w:rsidRDefault="00D101D7" w:rsidP="006A6604">
            <w:pPr>
              <w:contextualSpacing/>
              <w:rPr>
                <w:lang w:val="en-GB"/>
              </w:rPr>
            </w:pPr>
            <w:r w:rsidRPr="00256744">
              <w:rPr>
                <w:lang w:val="en-GB"/>
              </w:rPr>
              <w:t>IBAP</w:t>
            </w:r>
          </w:p>
        </w:tc>
        <w:tc>
          <w:tcPr>
            <w:tcW w:w="2339" w:type="dxa"/>
            <w:shd w:val="clear" w:color="auto" w:fill="auto"/>
          </w:tcPr>
          <w:p w14:paraId="2C4D2AB3" w14:textId="77777777" w:rsidR="00D101D7" w:rsidRPr="00256744" w:rsidRDefault="00D101D7" w:rsidP="006A6604">
            <w:pPr>
              <w:contextualSpacing/>
              <w:jc w:val="center"/>
              <w:rPr>
                <w:lang w:val="en-GB"/>
              </w:rPr>
            </w:pPr>
            <w:r w:rsidRPr="00256744">
              <w:rPr>
                <w:lang w:val="en-GB"/>
              </w:rPr>
              <w:t>16% – 21%</w:t>
            </w:r>
          </w:p>
        </w:tc>
      </w:tr>
      <w:tr w:rsidR="00D101D7" w:rsidRPr="00256744" w14:paraId="2C4D2AB9" w14:textId="77777777" w:rsidTr="002F59D9">
        <w:tc>
          <w:tcPr>
            <w:tcW w:w="2339" w:type="dxa"/>
            <w:shd w:val="clear" w:color="auto" w:fill="auto"/>
          </w:tcPr>
          <w:p w14:paraId="2C4D2AB5" w14:textId="77777777" w:rsidR="00D101D7" w:rsidRPr="00256744" w:rsidRDefault="00D101D7" w:rsidP="006A6604">
            <w:pPr>
              <w:contextualSpacing/>
              <w:rPr>
                <w:lang w:val="en-GB"/>
              </w:rPr>
            </w:pPr>
            <w:r w:rsidRPr="00256744">
              <w:rPr>
                <w:lang w:val="en-GB"/>
              </w:rPr>
              <w:t>Operations &amp; Activities</w:t>
            </w:r>
          </w:p>
        </w:tc>
        <w:tc>
          <w:tcPr>
            <w:tcW w:w="2339" w:type="dxa"/>
            <w:tcBorders>
              <w:right w:val="single" w:sz="24" w:space="0" w:color="auto"/>
            </w:tcBorders>
            <w:shd w:val="clear" w:color="auto" w:fill="auto"/>
          </w:tcPr>
          <w:p w14:paraId="2C4D2AB6" w14:textId="77777777" w:rsidR="00D101D7" w:rsidRPr="00256744" w:rsidRDefault="00D101D7" w:rsidP="006A6604">
            <w:pPr>
              <w:contextualSpacing/>
              <w:jc w:val="center"/>
              <w:rPr>
                <w:lang w:val="en-GB"/>
              </w:rPr>
            </w:pPr>
            <w:r w:rsidRPr="00256744">
              <w:rPr>
                <w:lang w:val="en-GB"/>
              </w:rPr>
              <w:t>52% – 56%</w:t>
            </w:r>
          </w:p>
        </w:tc>
        <w:tc>
          <w:tcPr>
            <w:tcW w:w="2339" w:type="dxa"/>
            <w:tcBorders>
              <w:left w:val="single" w:sz="24" w:space="0" w:color="auto"/>
            </w:tcBorders>
            <w:shd w:val="clear" w:color="auto" w:fill="auto"/>
          </w:tcPr>
          <w:p w14:paraId="2C4D2AB7" w14:textId="77777777" w:rsidR="00D101D7" w:rsidRPr="00256744" w:rsidRDefault="00D101D7" w:rsidP="006A6604">
            <w:pPr>
              <w:contextualSpacing/>
              <w:rPr>
                <w:lang w:val="en-GB"/>
              </w:rPr>
            </w:pPr>
            <w:r w:rsidRPr="00256744">
              <w:rPr>
                <w:lang w:val="en-GB"/>
              </w:rPr>
              <w:t xml:space="preserve">FBG </w:t>
            </w:r>
          </w:p>
        </w:tc>
        <w:tc>
          <w:tcPr>
            <w:tcW w:w="2339" w:type="dxa"/>
            <w:shd w:val="clear" w:color="auto" w:fill="auto"/>
          </w:tcPr>
          <w:p w14:paraId="2C4D2AB8" w14:textId="77777777" w:rsidR="00D101D7" w:rsidRPr="00256744" w:rsidRDefault="00D101D7" w:rsidP="006A6604">
            <w:pPr>
              <w:contextualSpacing/>
              <w:jc w:val="center"/>
              <w:rPr>
                <w:lang w:val="en-GB"/>
              </w:rPr>
            </w:pPr>
            <w:r w:rsidRPr="00256744">
              <w:rPr>
                <w:lang w:val="en-GB"/>
              </w:rPr>
              <w:t>12% – 17%</w:t>
            </w:r>
          </w:p>
        </w:tc>
      </w:tr>
    </w:tbl>
    <w:p w14:paraId="2C4D2ABA" w14:textId="77777777" w:rsidR="00D101D7" w:rsidRPr="00256744" w:rsidRDefault="00D101D7" w:rsidP="00D101D7">
      <w:pPr>
        <w:pStyle w:val="NumberedParas"/>
        <w:numPr>
          <w:ilvl w:val="0"/>
          <w:numId w:val="0"/>
        </w:numPr>
        <w:tabs>
          <w:tab w:val="left" w:pos="540"/>
        </w:tabs>
        <w:spacing w:after="120"/>
        <w:rPr>
          <w:lang w:val="en-GB"/>
        </w:rPr>
      </w:pPr>
    </w:p>
    <w:p w14:paraId="2C4D2ABB" w14:textId="77777777" w:rsidR="001712C2" w:rsidRPr="00256744" w:rsidRDefault="001712C2" w:rsidP="00084B8D">
      <w:pPr>
        <w:pStyle w:val="NumberedParas"/>
        <w:tabs>
          <w:tab w:val="left" w:pos="540"/>
        </w:tabs>
        <w:spacing w:after="120"/>
        <w:ind w:left="0" w:firstLine="0"/>
        <w:rPr>
          <w:lang w:val="en-GB"/>
        </w:rPr>
      </w:pPr>
      <w:r w:rsidRPr="00256744">
        <w:rPr>
          <w:lang w:val="en-GB"/>
        </w:rPr>
        <w:t>A further institution is critically relevant to this project</w:t>
      </w:r>
      <w:r w:rsidR="008D0D8A" w:rsidRPr="00256744">
        <w:rPr>
          <w:rFonts w:ascii="Calibri" w:hAnsi="Calibri"/>
          <w:lang w:val="en-GB"/>
        </w:rPr>
        <w:t>—</w:t>
      </w:r>
      <w:r w:rsidRPr="00256744">
        <w:rPr>
          <w:lang w:val="en-GB"/>
        </w:rPr>
        <w:t xml:space="preserve">the DGFF, which falls under the jurisdiction of the </w:t>
      </w:r>
      <w:r w:rsidR="000D6890" w:rsidRPr="00256744">
        <w:rPr>
          <w:lang w:val="en-GB"/>
        </w:rPr>
        <w:t>MARD</w:t>
      </w:r>
      <w:r w:rsidRPr="00256744">
        <w:rPr>
          <w:lang w:val="en-GB"/>
        </w:rPr>
        <w:t>. The DGFF is the authority historically responsible for the management of the nation’s forests</w:t>
      </w:r>
      <w:r w:rsidR="008D0D8A" w:rsidRPr="00256744">
        <w:rPr>
          <w:rFonts w:ascii="Calibri" w:hAnsi="Calibri"/>
          <w:lang w:val="en-GB"/>
        </w:rPr>
        <w:t>—</w:t>
      </w:r>
      <w:r w:rsidRPr="00256744">
        <w:rPr>
          <w:lang w:val="en-GB"/>
        </w:rPr>
        <w:t>including lands under communal forest regimes</w:t>
      </w:r>
      <w:r w:rsidR="008D0D8A" w:rsidRPr="00256744">
        <w:rPr>
          <w:rFonts w:ascii="Calibri" w:hAnsi="Calibri"/>
          <w:lang w:val="en-GB"/>
        </w:rPr>
        <w:t>—</w:t>
      </w:r>
      <w:r w:rsidRPr="00256744">
        <w:rPr>
          <w:lang w:val="en-GB"/>
        </w:rPr>
        <w:t>as well as for wildlife management policies and hunting concessions, as detailed in the recently revised Forestry Law (</w:t>
      </w:r>
      <w:r w:rsidRPr="00256744">
        <w:rPr>
          <w:i/>
          <w:lang w:val="en-GB"/>
        </w:rPr>
        <w:t>Lei Florestal</w:t>
      </w:r>
      <w:r w:rsidRPr="00256744">
        <w:rPr>
          <w:lang w:val="en-GB"/>
        </w:rPr>
        <w:t>, Decree-Law No. 5/2011). It has direct</w:t>
      </w:r>
      <w:r w:rsidR="00E83339" w:rsidRPr="00256744">
        <w:rPr>
          <w:lang w:val="en-GB"/>
        </w:rPr>
        <w:t xml:space="preserve"> </w:t>
      </w:r>
      <w:r w:rsidRPr="00256744">
        <w:rPr>
          <w:lang w:val="en-GB"/>
        </w:rPr>
        <w:t>responsibility for forest policies and the management of forest resources, and is specifically tasked with the issuance of forest concessions. The DGFF has a similar mandate to manage and enforce wildlife management policies as part of its oversight of game and hunting concessions</w:t>
      </w:r>
      <w:r w:rsidR="008D0D8A" w:rsidRPr="00256744">
        <w:rPr>
          <w:lang w:val="en-GB"/>
        </w:rPr>
        <w:t xml:space="preserve"> </w:t>
      </w:r>
      <w:r w:rsidRPr="00256744">
        <w:rPr>
          <w:lang w:val="en-GB"/>
        </w:rPr>
        <w:t>outside of PAs. In this sense, there is no formal overlap of mandates between DGFF and IBAP</w:t>
      </w:r>
      <w:r w:rsidR="008D0D8A" w:rsidRPr="00256744">
        <w:rPr>
          <w:lang w:val="en-GB"/>
        </w:rPr>
        <w:t xml:space="preserve">; </w:t>
      </w:r>
      <w:r w:rsidRPr="00256744">
        <w:rPr>
          <w:lang w:val="en-GB"/>
        </w:rPr>
        <w:t xml:space="preserve">however, missing coordination between the two institutions have in some cases led to misaligned action, including significant incidences such as exploitation permits being issued by DGFF </w:t>
      </w:r>
      <w:r w:rsidR="008D0D8A" w:rsidRPr="00256744">
        <w:rPr>
          <w:lang w:val="en-GB"/>
        </w:rPr>
        <w:t xml:space="preserve">that </w:t>
      </w:r>
      <w:r w:rsidRPr="00256744">
        <w:rPr>
          <w:lang w:val="en-GB"/>
        </w:rPr>
        <w:t xml:space="preserve">were inconsistent with PA and community-based forest management goals defined by IBAP and other stakeholders. </w:t>
      </w:r>
    </w:p>
    <w:p w14:paraId="2C4D2ABC" w14:textId="77777777" w:rsidR="001712C2" w:rsidRPr="00256744" w:rsidRDefault="00A011D2" w:rsidP="00084B8D">
      <w:pPr>
        <w:pStyle w:val="NumberedParas"/>
        <w:numPr>
          <w:ilvl w:val="0"/>
          <w:numId w:val="0"/>
        </w:numPr>
        <w:tabs>
          <w:tab w:val="left" w:pos="540"/>
        </w:tabs>
        <w:spacing w:after="120"/>
        <w:rPr>
          <w:b/>
          <w:i/>
          <w:lang w:val="en-GB"/>
        </w:rPr>
      </w:pPr>
      <w:r w:rsidRPr="00256744">
        <w:rPr>
          <w:b/>
          <w:i/>
          <w:lang w:val="en-GB"/>
        </w:rPr>
        <w:t>Baseline projects and resources</w:t>
      </w:r>
    </w:p>
    <w:p w14:paraId="2C4D2ABD" w14:textId="77777777" w:rsidR="007779C2" w:rsidRPr="00256744" w:rsidRDefault="005D43CE" w:rsidP="007779C2">
      <w:pPr>
        <w:pStyle w:val="NumberedParas"/>
        <w:tabs>
          <w:tab w:val="left" w:pos="540"/>
        </w:tabs>
        <w:spacing w:after="120"/>
        <w:ind w:left="0" w:firstLine="0"/>
        <w:rPr>
          <w:lang w:val="en-GB"/>
        </w:rPr>
      </w:pPr>
      <w:r w:rsidRPr="00256744">
        <w:rPr>
          <w:lang w:val="en-GB"/>
        </w:rPr>
        <w:lastRenderedPageBreak/>
        <w:t>A</w:t>
      </w:r>
      <w:r w:rsidR="001712C2" w:rsidRPr="00256744">
        <w:rPr>
          <w:lang w:val="en-GB"/>
        </w:rPr>
        <w:t xml:space="preserve">pproximately </w:t>
      </w:r>
      <w:r w:rsidR="00684940" w:rsidRPr="00256744">
        <w:rPr>
          <w:lang w:val="en-GB"/>
        </w:rPr>
        <w:t xml:space="preserve">USD </w:t>
      </w:r>
      <w:r w:rsidR="009C1060" w:rsidRPr="00256744">
        <w:rPr>
          <w:lang w:val="en-GB"/>
        </w:rPr>
        <w:t>1</w:t>
      </w:r>
      <w:r w:rsidR="00163F7E" w:rsidRPr="00256744">
        <w:rPr>
          <w:lang w:val="en-GB"/>
        </w:rPr>
        <w:t>3</w:t>
      </w:r>
      <w:r w:rsidR="00911559" w:rsidRPr="00256744">
        <w:rPr>
          <w:lang w:val="en-GB"/>
        </w:rPr>
        <w:t>,</w:t>
      </w:r>
      <w:r w:rsidR="00AB62E2" w:rsidRPr="00256744">
        <w:rPr>
          <w:lang w:val="en-GB"/>
        </w:rPr>
        <w:t>540</w:t>
      </w:r>
      <w:r w:rsidR="00911559" w:rsidRPr="00256744">
        <w:rPr>
          <w:lang w:val="en-GB"/>
        </w:rPr>
        <w:t>,000</w:t>
      </w:r>
      <w:r w:rsidR="00163F7E" w:rsidRPr="00256744">
        <w:rPr>
          <w:lang w:val="en-GB"/>
        </w:rPr>
        <w:t xml:space="preserve"> </w:t>
      </w:r>
      <w:r w:rsidR="001712C2" w:rsidRPr="00256744">
        <w:rPr>
          <w:lang w:val="en-GB"/>
        </w:rPr>
        <w:t xml:space="preserve">will be invested </w:t>
      </w:r>
      <w:r w:rsidR="00BB6DF1" w:rsidRPr="00256744">
        <w:rPr>
          <w:lang w:val="en-GB"/>
        </w:rPr>
        <w:t>between 2015</w:t>
      </w:r>
      <w:r w:rsidR="00163F7E" w:rsidRPr="00256744">
        <w:rPr>
          <w:lang w:val="en-GB"/>
        </w:rPr>
        <w:t xml:space="preserve"> and 2018 </w:t>
      </w:r>
      <w:r w:rsidR="001712C2" w:rsidRPr="00256744">
        <w:rPr>
          <w:lang w:val="en-GB"/>
        </w:rPr>
        <w:t xml:space="preserve">in biodiversity conservation in </w:t>
      </w:r>
      <w:r w:rsidR="008D0D8A" w:rsidRPr="00256744">
        <w:rPr>
          <w:lang w:val="en-GB"/>
        </w:rPr>
        <w:t>Guinea-</w:t>
      </w:r>
      <w:r w:rsidR="001712C2" w:rsidRPr="00256744">
        <w:rPr>
          <w:lang w:val="en-GB"/>
        </w:rPr>
        <w:t xml:space="preserve">Bissau. This will provide resources for the overall operational costs of IBAP’s central office and the management of existing </w:t>
      </w:r>
      <w:r w:rsidR="008D0D8A" w:rsidRPr="00256744">
        <w:rPr>
          <w:lang w:val="en-GB"/>
        </w:rPr>
        <w:t>PA</w:t>
      </w:r>
      <w:r w:rsidR="001712C2" w:rsidRPr="00256744">
        <w:rPr>
          <w:lang w:val="en-GB"/>
        </w:rPr>
        <w:t xml:space="preserve">s. </w:t>
      </w:r>
      <w:r w:rsidR="00BB6DF1" w:rsidRPr="00256744">
        <w:rPr>
          <w:lang w:val="en-GB"/>
        </w:rPr>
        <w:t>Approximatel</w:t>
      </w:r>
      <w:r w:rsidR="00687F03" w:rsidRPr="00256744">
        <w:rPr>
          <w:lang w:val="en-GB"/>
        </w:rPr>
        <w:t xml:space="preserve">y </w:t>
      </w:r>
      <w:r w:rsidR="00684940" w:rsidRPr="00256744">
        <w:rPr>
          <w:lang w:val="en-GB"/>
        </w:rPr>
        <w:t xml:space="preserve">USD </w:t>
      </w:r>
      <w:r w:rsidR="00687F03" w:rsidRPr="00256744">
        <w:rPr>
          <w:lang w:val="en-GB"/>
        </w:rPr>
        <w:t>45,000</w:t>
      </w:r>
      <w:r w:rsidR="00A13EB4" w:rsidRPr="00256744">
        <w:rPr>
          <w:lang w:val="en-GB"/>
        </w:rPr>
        <w:t xml:space="preserve"> will be invested from revenue generated by PAs through</w:t>
      </w:r>
      <w:r w:rsidR="00687F03" w:rsidRPr="00256744">
        <w:rPr>
          <w:lang w:val="en-GB"/>
        </w:rPr>
        <w:t xml:space="preserve"> tourism entrance fees.</w:t>
      </w:r>
      <w:r w:rsidR="00687F03" w:rsidRPr="00256744">
        <w:rPr>
          <w:rStyle w:val="FootnoteReference"/>
          <w:lang w:val="en-GB"/>
        </w:rPr>
        <w:footnoteReference w:id="49"/>
      </w:r>
      <w:r w:rsidR="00687F03" w:rsidRPr="00256744">
        <w:rPr>
          <w:lang w:val="en-GB"/>
        </w:rPr>
        <w:t xml:space="preserve"> </w:t>
      </w:r>
      <w:r w:rsidR="00684940" w:rsidRPr="00256744">
        <w:rPr>
          <w:lang w:val="en-GB"/>
        </w:rPr>
        <w:t xml:space="preserve">An estimated USD </w:t>
      </w:r>
      <w:r w:rsidR="001712C2" w:rsidRPr="00256744">
        <w:rPr>
          <w:lang w:val="en-GB"/>
        </w:rPr>
        <w:t>1,115,000 is being invested in Guinea</w:t>
      </w:r>
      <w:r w:rsidR="008D0D8A" w:rsidRPr="00256744">
        <w:rPr>
          <w:lang w:val="en-GB"/>
        </w:rPr>
        <w:t>-</w:t>
      </w:r>
      <w:r w:rsidR="001712C2" w:rsidRPr="00256744">
        <w:rPr>
          <w:lang w:val="en-GB"/>
        </w:rPr>
        <w:t xml:space="preserve">Bissau by the EU-UNDP-WWF </w:t>
      </w:r>
      <w:r w:rsidR="00360466" w:rsidRPr="00256744">
        <w:rPr>
          <w:lang w:val="en-GB"/>
        </w:rPr>
        <w:t xml:space="preserve">regional </w:t>
      </w:r>
      <w:r w:rsidR="001712C2" w:rsidRPr="00256744">
        <w:rPr>
          <w:lang w:val="en-GB"/>
        </w:rPr>
        <w:t>WAMER</w:t>
      </w:r>
      <w:r w:rsidR="000D6890" w:rsidRPr="00256744">
        <w:rPr>
          <w:lang w:val="en-GB"/>
        </w:rPr>
        <w:t xml:space="preserve"> project</w:t>
      </w:r>
      <w:r w:rsidR="001712C2" w:rsidRPr="00256744">
        <w:rPr>
          <w:lang w:val="en-GB"/>
        </w:rPr>
        <w:t xml:space="preserve">, which </w:t>
      </w:r>
      <w:r w:rsidR="00A35B5A" w:rsidRPr="00256744">
        <w:rPr>
          <w:lang w:val="en-GB"/>
        </w:rPr>
        <w:t>in Guinea-Bissau</w:t>
      </w:r>
      <w:r w:rsidR="001712C2" w:rsidRPr="00256744">
        <w:rPr>
          <w:lang w:val="en-GB"/>
        </w:rPr>
        <w:t xml:space="preserve"> aims </w:t>
      </w:r>
      <w:r w:rsidR="001712C2" w:rsidRPr="00256744">
        <w:rPr>
          <w:i/>
          <w:lang w:val="en-GB"/>
        </w:rPr>
        <w:t>inter alia</w:t>
      </w:r>
      <w:r w:rsidR="001712C2" w:rsidRPr="00256744">
        <w:rPr>
          <w:lang w:val="en-GB"/>
        </w:rPr>
        <w:t xml:space="preserve"> to improve governance and institutional capacity in the country’s coastal and marine </w:t>
      </w:r>
      <w:r w:rsidR="00A54D06" w:rsidRPr="00256744">
        <w:rPr>
          <w:lang w:val="en-GB"/>
        </w:rPr>
        <w:t>PA</w:t>
      </w:r>
      <w:r w:rsidR="001712C2" w:rsidRPr="00256744">
        <w:rPr>
          <w:lang w:val="en-GB"/>
        </w:rPr>
        <w:t xml:space="preserve">s; </w:t>
      </w:r>
      <w:r w:rsidR="00A54D06" w:rsidRPr="00256744">
        <w:rPr>
          <w:lang w:val="en-GB"/>
        </w:rPr>
        <w:t xml:space="preserve">however, </w:t>
      </w:r>
      <w:r w:rsidR="001712C2" w:rsidRPr="00256744">
        <w:rPr>
          <w:lang w:val="en-GB"/>
        </w:rPr>
        <w:t xml:space="preserve">this project also entails specific support for fundraising and communication activities by FBG (leveraged in co-financing of </w:t>
      </w:r>
      <w:r w:rsidR="00684940" w:rsidRPr="00256744">
        <w:rPr>
          <w:lang w:val="en-GB"/>
        </w:rPr>
        <w:t xml:space="preserve">USD </w:t>
      </w:r>
      <w:r w:rsidR="001712C2" w:rsidRPr="00256744">
        <w:rPr>
          <w:lang w:val="en-GB"/>
        </w:rPr>
        <w:t xml:space="preserve">400,000, see below). In a similar fashion </w:t>
      </w:r>
      <w:r w:rsidR="00A35B5A" w:rsidRPr="00256744">
        <w:rPr>
          <w:lang w:val="en-GB"/>
        </w:rPr>
        <w:t>the above-mentioned ongoing</w:t>
      </w:r>
      <w:r w:rsidR="001712C2" w:rsidRPr="00256744">
        <w:rPr>
          <w:lang w:val="en-GB"/>
        </w:rPr>
        <w:t xml:space="preserve"> World Bank</w:t>
      </w:r>
      <w:r w:rsidR="00A54D06" w:rsidRPr="00256744">
        <w:rPr>
          <w:lang w:val="en-GB"/>
        </w:rPr>
        <w:t>-</w:t>
      </w:r>
      <w:r w:rsidR="001712C2" w:rsidRPr="00256744">
        <w:rPr>
          <w:lang w:val="en-GB"/>
        </w:rPr>
        <w:t xml:space="preserve">IDA project provides </w:t>
      </w:r>
      <w:r w:rsidR="00684940" w:rsidRPr="00256744">
        <w:rPr>
          <w:lang w:val="en-GB"/>
        </w:rPr>
        <w:t xml:space="preserve">USD </w:t>
      </w:r>
      <w:r w:rsidR="001712C2" w:rsidRPr="00256744">
        <w:rPr>
          <w:lang w:val="en-GB"/>
        </w:rPr>
        <w:t xml:space="preserve">1,270,000 for the further consolidation and strengthening of capacity for the management of coastal and marine </w:t>
      </w:r>
      <w:r w:rsidR="00A54D06" w:rsidRPr="00256744">
        <w:rPr>
          <w:lang w:val="en-GB"/>
        </w:rPr>
        <w:t>PA</w:t>
      </w:r>
      <w:r w:rsidR="001712C2" w:rsidRPr="00256744">
        <w:rPr>
          <w:lang w:val="en-GB"/>
        </w:rPr>
        <w:t xml:space="preserve">s and biodiversity in </w:t>
      </w:r>
      <w:r w:rsidR="00A54D06" w:rsidRPr="00256744">
        <w:rPr>
          <w:lang w:val="en-GB"/>
        </w:rPr>
        <w:t>Guinea</w:t>
      </w:r>
      <w:r w:rsidR="00A54D06" w:rsidRPr="00256744">
        <w:rPr>
          <w:lang w:val="en-GB"/>
        </w:rPr>
        <w:noBreakHyphen/>
      </w:r>
      <w:r w:rsidR="001712C2" w:rsidRPr="00256744">
        <w:rPr>
          <w:lang w:val="en-GB"/>
        </w:rPr>
        <w:t xml:space="preserve">Bissau, in addition to supporting the </w:t>
      </w:r>
      <w:r w:rsidR="00A54D06" w:rsidRPr="00256744">
        <w:rPr>
          <w:lang w:val="en-GB"/>
        </w:rPr>
        <w:t>FBG</w:t>
      </w:r>
      <w:r w:rsidR="00A35B5A" w:rsidRPr="00256744">
        <w:rPr>
          <w:lang w:val="en-GB"/>
        </w:rPr>
        <w:t xml:space="preserve"> (of which </w:t>
      </w:r>
      <w:r w:rsidR="00684940" w:rsidRPr="00256744">
        <w:rPr>
          <w:lang w:val="en-GB"/>
        </w:rPr>
        <w:t xml:space="preserve">USD </w:t>
      </w:r>
      <w:r w:rsidR="0093508A" w:rsidRPr="00256744">
        <w:rPr>
          <w:lang w:val="en-GB"/>
        </w:rPr>
        <w:t>6</w:t>
      </w:r>
      <w:r w:rsidR="001712C2" w:rsidRPr="00256744">
        <w:rPr>
          <w:lang w:val="en-GB"/>
        </w:rPr>
        <w:t xml:space="preserve">90,000 </w:t>
      </w:r>
      <w:r w:rsidR="00A35B5A" w:rsidRPr="00256744">
        <w:rPr>
          <w:lang w:val="en-GB"/>
        </w:rPr>
        <w:t>are project</w:t>
      </w:r>
      <w:r w:rsidR="000D6890" w:rsidRPr="00256744">
        <w:rPr>
          <w:lang w:val="en-GB"/>
        </w:rPr>
        <w:t xml:space="preserve"> co-financing</w:t>
      </w:r>
      <w:r w:rsidR="001712C2" w:rsidRPr="00256744">
        <w:rPr>
          <w:lang w:val="en-GB"/>
        </w:rPr>
        <w:t xml:space="preserve">). The ongoing UNDP-GEF Forest Belt PA project </w:t>
      </w:r>
      <w:r w:rsidR="00A54D06" w:rsidRPr="00256744">
        <w:rPr>
          <w:lang w:val="en-GB"/>
        </w:rPr>
        <w:t xml:space="preserve">mentioned previously </w:t>
      </w:r>
      <w:r w:rsidR="001712C2" w:rsidRPr="00256744">
        <w:rPr>
          <w:lang w:val="en-GB"/>
        </w:rPr>
        <w:t xml:space="preserve">is directly contributing </w:t>
      </w:r>
      <w:r w:rsidR="00684940" w:rsidRPr="00256744">
        <w:rPr>
          <w:lang w:val="en-GB"/>
        </w:rPr>
        <w:t xml:space="preserve">USD </w:t>
      </w:r>
      <w:r w:rsidR="001712C2" w:rsidRPr="00256744">
        <w:rPr>
          <w:lang w:val="en-GB"/>
        </w:rPr>
        <w:t>1,700,000 (</w:t>
      </w:r>
      <w:r w:rsidR="00684940" w:rsidRPr="00256744">
        <w:rPr>
          <w:lang w:val="en-GB"/>
        </w:rPr>
        <w:t xml:space="preserve">USD </w:t>
      </w:r>
      <w:r w:rsidR="001712C2" w:rsidRPr="00256744">
        <w:rPr>
          <w:lang w:val="en-GB"/>
        </w:rPr>
        <w:t xml:space="preserve">950,000 of GEF and </w:t>
      </w:r>
      <w:r w:rsidR="00684940" w:rsidRPr="00256744">
        <w:rPr>
          <w:lang w:val="en-GB"/>
        </w:rPr>
        <w:t xml:space="preserve">USD </w:t>
      </w:r>
      <w:r w:rsidR="001712C2" w:rsidRPr="00256744">
        <w:rPr>
          <w:lang w:val="en-GB"/>
        </w:rPr>
        <w:t xml:space="preserve">760,000 of UNDP grants) to the creation and management of Dulombi and Boe </w:t>
      </w:r>
      <w:r w:rsidR="00A54D06" w:rsidRPr="00256744">
        <w:rPr>
          <w:lang w:val="en-GB"/>
        </w:rPr>
        <w:t xml:space="preserve">National Parks </w:t>
      </w:r>
      <w:r w:rsidR="001712C2" w:rsidRPr="00256744">
        <w:rPr>
          <w:lang w:val="en-GB"/>
        </w:rPr>
        <w:t xml:space="preserve">and three related corridors. While this project will end in 2016 and does not include </w:t>
      </w:r>
      <w:r w:rsidR="00084B8D" w:rsidRPr="00256744">
        <w:rPr>
          <w:lang w:val="en-GB"/>
        </w:rPr>
        <w:t>CNP</w:t>
      </w:r>
      <w:r w:rsidR="001712C2" w:rsidRPr="00256744">
        <w:rPr>
          <w:lang w:val="en-GB"/>
        </w:rPr>
        <w:t xml:space="preserve"> (which also has been almost entirely excluded from marine and coastal PA/biodiversity projects), it is building experience within IBAP on the management of forest PAs and some lessons on forestry and agro-forestry, fire management</w:t>
      </w:r>
      <w:r w:rsidR="00A54D06" w:rsidRPr="00256744">
        <w:rPr>
          <w:lang w:val="en-GB"/>
        </w:rPr>
        <w:t>,</w:t>
      </w:r>
      <w:r w:rsidR="001712C2" w:rsidRPr="00256744">
        <w:rPr>
          <w:lang w:val="en-GB"/>
        </w:rPr>
        <w:t xml:space="preserve"> and landscape zoning. The EU-funded MONTE project (</w:t>
      </w:r>
      <w:r w:rsidR="00A54D06" w:rsidRPr="00256744">
        <w:rPr>
          <w:lang w:val="en-GB"/>
        </w:rPr>
        <w:t xml:space="preserve">which has a </w:t>
      </w:r>
      <w:r w:rsidR="001712C2" w:rsidRPr="00256744">
        <w:rPr>
          <w:lang w:val="en-GB"/>
        </w:rPr>
        <w:t>budget</w:t>
      </w:r>
      <w:r w:rsidR="00A54D06" w:rsidRPr="00256744">
        <w:rPr>
          <w:lang w:val="en-GB"/>
        </w:rPr>
        <w:t xml:space="preserve"> of</w:t>
      </w:r>
      <w:r w:rsidR="001712C2" w:rsidRPr="00256744">
        <w:rPr>
          <w:lang w:val="en-GB"/>
        </w:rPr>
        <w:t xml:space="preserve"> </w:t>
      </w:r>
      <w:r w:rsidR="00684940" w:rsidRPr="00256744">
        <w:rPr>
          <w:lang w:val="en-GB"/>
        </w:rPr>
        <w:t xml:space="preserve">USD </w:t>
      </w:r>
      <w:r w:rsidR="001712C2" w:rsidRPr="00256744">
        <w:rPr>
          <w:lang w:val="en-GB"/>
        </w:rPr>
        <w:t xml:space="preserve">3,100,000) supports the sustainable management of forest resources in </w:t>
      </w:r>
      <w:r w:rsidR="00A54D06" w:rsidRPr="00256744">
        <w:rPr>
          <w:lang w:val="en-GB"/>
        </w:rPr>
        <w:t xml:space="preserve">the </w:t>
      </w:r>
      <w:r w:rsidR="00B84104" w:rsidRPr="00256744">
        <w:rPr>
          <w:lang w:val="en-GB"/>
        </w:rPr>
        <w:t xml:space="preserve">Cacheu Mangrove National Park </w:t>
      </w:r>
      <w:r w:rsidR="001712C2" w:rsidRPr="00256744">
        <w:rPr>
          <w:lang w:val="en-GB"/>
        </w:rPr>
        <w:t>in the north-west, which could provide lessons on PA functions that are relevant for the effective management of terrestrial PAs; in doing so it will also work on systemic forest management issues at the national level that will immediately link to the project</w:t>
      </w:r>
      <w:r w:rsidR="00A54D06" w:rsidRPr="00256744">
        <w:rPr>
          <w:lang w:val="en-GB"/>
        </w:rPr>
        <w:t xml:space="preserve"> proposed herein</w:t>
      </w:r>
      <w:r w:rsidR="00577E04" w:rsidRPr="00256744">
        <w:rPr>
          <w:lang w:val="en-GB"/>
        </w:rPr>
        <w:t>, working most notably towards its REDD+ financing objectives</w:t>
      </w:r>
      <w:r w:rsidR="001712C2" w:rsidRPr="00256744">
        <w:rPr>
          <w:lang w:val="en-GB"/>
        </w:rPr>
        <w:t xml:space="preserve">. A further contribution to baseline investment is given by the </w:t>
      </w:r>
      <w:r w:rsidR="008A16C8" w:rsidRPr="00256744">
        <w:rPr>
          <w:lang w:val="en-GB"/>
        </w:rPr>
        <w:t>IBAP</w:t>
      </w:r>
      <w:r w:rsidR="001712C2" w:rsidRPr="00256744">
        <w:rPr>
          <w:lang w:val="en-GB"/>
        </w:rPr>
        <w:t>/IUCN project promoting sustainable tourism in Guinea-Bissau with a focus on PAs – this project includes a</w:t>
      </w:r>
      <w:r w:rsidR="00FA3193" w:rsidRPr="00256744">
        <w:rPr>
          <w:lang w:val="en-GB"/>
        </w:rPr>
        <w:t>n</w:t>
      </w:r>
      <w:r w:rsidR="001712C2" w:rsidRPr="00256744">
        <w:rPr>
          <w:lang w:val="en-GB"/>
        </w:rPr>
        <w:t xml:space="preserve"> allocation of </w:t>
      </w:r>
      <w:r w:rsidR="00A54D06" w:rsidRPr="00256744">
        <w:rPr>
          <w:lang w:val="en-GB"/>
        </w:rPr>
        <w:t xml:space="preserve">around </w:t>
      </w:r>
      <w:r w:rsidR="00684940" w:rsidRPr="00256744">
        <w:rPr>
          <w:lang w:val="en-GB"/>
        </w:rPr>
        <w:t xml:space="preserve">USD </w:t>
      </w:r>
      <w:r w:rsidR="003D454A" w:rsidRPr="00256744">
        <w:rPr>
          <w:lang w:val="en-GB"/>
        </w:rPr>
        <w:t>200</w:t>
      </w:r>
      <w:r w:rsidR="001712C2" w:rsidRPr="00256744">
        <w:rPr>
          <w:lang w:val="en-GB"/>
        </w:rPr>
        <w:t xml:space="preserve">,000 towards </w:t>
      </w:r>
      <w:r w:rsidR="00084B8D" w:rsidRPr="00256744">
        <w:rPr>
          <w:lang w:val="en-GB"/>
        </w:rPr>
        <w:t>CNP</w:t>
      </w:r>
      <w:r w:rsidR="001712C2" w:rsidRPr="00256744">
        <w:rPr>
          <w:lang w:val="en-GB"/>
        </w:rPr>
        <w:t xml:space="preserve"> of its total budget of </w:t>
      </w:r>
      <w:r w:rsidR="00684940" w:rsidRPr="00256744">
        <w:rPr>
          <w:lang w:val="en-GB"/>
        </w:rPr>
        <w:t xml:space="preserve">USD </w:t>
      </w:r>
      <w:r w:rsidR="001712C2" w:rsidRPr="00256744">
        <w:rPr>
          <w:lang w:val="en-GB"/>
        </w:rPr>
        <w:t>770,000, which is commited as co-financing to this UNDP-GEF project.</w:t>
      </w:r>
      <w:r w:rsidR="007779C2" w:rsidRPr="00256744">
        <w:rPr>
          <w:lang w:val="en-GB"/>
        </w:rPr>
        <w:t xml:space="preserve"> Baseline investmen</w:t>
      </w:r>
      <w:r w:rsidR="008A16C8" w:rsidRPr="00256744">
        <w:rPr>
          <w:lang w:val="en-GB"/>
        </w:rPr>
        <w:t>ts</w:t>
      </w:r>
      <w:r w:rsidR="00B84104" w:rsidRPr="00256744">
        <w:rPr>
          <w:lang w:val="en-GB"/>
        </w:rPr>
        <w:t>ts</w:t>
      </w:r>
      <w:r w:rsidR="007779C2" w:rsidRPr="00256744">
        <w:rPr>
          <w:lang w:val="en-GB"/>
        </w:rPr>
        <w:t xml:space="preserve"> will also inlude a GCCA+ project in </w:t>
      </w:r>
      <w:r w:rsidR="004978AB" w:rsidRPr="00256744">
        <w:rPr>
          <w:lang w:val="en-GB"/>
        </w:rPr>
        <w:t>Guinea</w:t>
      </w:r>
      <w:r w:rsidR="004978AB" w:rsidRPr="00256744">
        <w:rPr>
          <w:lang w:val="en-GB"/>
        </w:rPr>
        <w:noBreakHyphen/>
      </w:r>
      <w:r w:rsidR="007779C2" w:rsidRPr="00256744">
        <w:rPr>
          <w:lang w:val="en-GB"/>
        </w:rPr>
        <w:t>Bissau, with a total</w:t>
      </w:r>
      <w:r w:rsidR="00DB552B" w:rsidRPr="00256744">
        <w:rPr>
          <w:lang w:val="en-GB"/>
        </w:rPr>
        <w:t xml:space="preserve"> investment of </w:t>
      </w:r>
      <w:r w:rsidR="00684940" w:rsidRPr="00256744">
        <w:rPr>
          <w:lang w:val="en-GB"/>
        </w:rPr>
        <w:t xml:space="preserve">USD </w:t>
      </w:r>
      <w:r w:rsidR="000C379F" w:rsidRPr="00256744">
        <w:rPr>
          <w:lang w:val="en-GB"/>
        </w:rPr>
        <w:t>4.98</w:t>
      </w:r>
      <w:r w:rsidR="00DB552B" w:rsidRPr="00256744">
        <w:rPr>
          <w:lang w:val="en-GB"/>
        </w:rPr>
        <w:t xml:space="preserve"> million </w:t>
      </w:r>
      <w:r w:rsidR="006E2B66" w:rsidRPr="00256744">
        <w:rPr>
          <w:lang w:val="en-GB"/>
        </w:rPr>
        <w:t>(</w:t>
      </w:r>
      <w:r w:rsidR="00684940" w:rsidRPr="00256744">
        <w:rPr>
          <w:lang w:val="en-GB"/>
        </w:rPr>
        <w:t xml:space="preserve">EUR </w:t>
      </w:r>
      <w:r w:rsidR="006E2B66" w:rsidRPr="00256744">
        <w:rPr>
          <w:lang w:val="en-GB"/>
        </w:rPr>
        <w:t>4 million</w:t>
      </w:r>
      <w:r w:rsidR="0010076F" w:rsidRPr="00256744">
        <w:rPr>
          <w:lang w:val="en-GB"/>
        </w:rPr>
        <w:t>)</w:t>
      </w:r>
      <w:r w:rsidR="004978AB" w:rsidRPr="00256744">
        <w:rPr>
          <w:lang w:val="en-GB"/>
        </w:rPr>
        <w:t>;</w:t>
      </w:r>
      <w:r w:rsidR="00DB552B" w:rsidRPr="00256744">
        <w:rPr>
          <w:lang w:val="en-GB"/>
        </w:rPr>
        <w:t xml:space="preserve"> a </w:t>
      </w:r>
      <w:r w:rsidR="005C6D6B" w:rsidRPr="00256744">
        <w:rPr>
          <w:lang w:val="en-GB"/>
        </w:rPr>
        <w:t>portion</w:t>
      </w:r>
      <w:r w:rsidR="00DB552B" w:rsidRPr="00256744">
        <w:rPr>
          <w:lang w:val="en-GB"/>
        </w:rPr>
        <w:t xml:space="preserve"> of </w:t>
      </w:r>
      <w:r w:rsidR="004978AB" w:rsidRPr="00256744">
        <w:rPr>
          <w:lang w:val="en-GB"/>
        </w:rPr>
        <w:t xml:space="preserve">this amount </w:t>
      </w:r>
      <w:r w:rsidR="00DB552B" w:rsidRPr="00256744">
        <w:rPr>
          <w:lang w:val="en-GB"/>
        </w:rPr>
        <w:t xml:space="preserve">will </w:t>
      </w:r>
      <w:r w:rsidR="004978AB" w:rsidRPr="00256744">
        <w:rPr>
          <w:lang w:val="en-GB"/>
        </w:rPr>
        <w:t xml:space="preserve">be directed towards the effort </w:t>
      </w:r>
      <w:r w:rsidR="00DB552B" w:rsidRPr="00256744">
        <w:rPr>
          <w:lang w:val="en-GB"/>
        </w:rPr>
        <w:t>to reduce deforestation in CNP and Cacheu NP.</w:t>
      </w:r>
    </w:p>
    <w:p w14:paraId="2C4D2ABE" w14:textId="77777777" w:rsidR="0072485A" w:rsidRPr="00256744" w:rsidRDefault="001712C2" w:rsidP="00084B8D">
      <w:pPr>
        <w:pStyle w:val="NumberedParas"/>
        <w:tabs>
          <w:tab w:val="left" w:pos="540"/>
        </w:tabs>
        <w:spacing w:after="120"/>
        <w:ind w:left="0" w:firstLine="0"/>
        <w:rPr>
          <w:lang w:val="en-GB"/>
        </w:rPr>
      </w:pPr>
      <w:r w:rsidRPr="00256744">
        <w:rPr>
          <w:lang w:val="en-GB"/>
        </w:rPr>
        <w:t xml:space="preserve">Over the </w:t>
      </w:r>
      <w:r w:rsidR="00A54D06" w:rsidRPr="00256744">
        <w:rPr>
          <w:lang w:val="en-GB"/>
        </w:rPr>
        <w:t>four-</w:t>
      </w:r>
      <w:r w:rsidRPr="00256744">
        <w:rPr>
          <w:lang w:val="en-GB"/>
        </w:rPr>
        <w:t>year period under consideration, the DGFF</w:t>
      </w:r>
      <w:r w:rsidR="00E7306D" w:rsidRPr="00256744">
        <w:rPr>
          <w:lang w:val="en-GB"/>
        </w:rPr>
        <w:t xml:space="preserve"> </w:t>
      </w:r>
      <w:r w:rsidR="005333E9" w:rsidRPr="00256744">
        <w:rPr>
          <w:lang w:val="en-GB"/>
        </w:rPr>
        <w:t xml:space="preserve">will invest approximately </w:t>
      </w:r>
      <w:r w:rsidR="00684940" w:rsidRPr="00256744">
        <w:rPr>
          <w:lang w:val="en-GB"/>
        </w:rPr>
        <w:t xml:space="preserve">USD </w:t>
      </w:r>
      <w:r w:rsidRPr="00256744">
        <w:rPr>
          <w:lang w:val="en-GB"/>
        </w:rPr>
        <w:t>2,800,000 (f</w:t>
      </w:r>
      <w:r w:rsidR="000C379F" w:rsidRPr="00256744">
        <w:rPr>
          <w:lang w:val="en-GB"/>
        </w:rPr>
        <w:t>or salaries, operations,</w:t>
      </w:r>
      <w:r w:rsidRPr="00256744">
        <w:rPr>
          <w:lang w:val="en-GB"/>
        </w:rPr>
        <w:t xml:space="preserve"> and training) of which an estimated 50% and 20% will be earmarked for operational and forest management costs in the Forest Belt region and the areas around </w:t>
      </w:r>
      <w:r w:rsidR="00084B8D" w:rsidRPr="00256744">
        <w:rPr>
          <w:lang w:val="en-GB"/>
        </w:rPr>
        <w:t>CNP</w:t>
      </w:r>
      <w:r w:rsidRPr="00256744">
        <w:rPr>
          <w:lang w:val="en-GB"/>
        </w:rPr>
        <w:t xml:space="preserve">, respectively. Enhanced coordination between DGFF and IBAP at the systemic level, and at the site-specific level piloted under the project in </w:t>
      </w:r>
      <w:r w:rsidR="00084B8D" w:rsidRPr="00256744">
        <w:rPr>
          <w:lang w:val="en-GB"/>
        </w:rPr>
        <w:t>CNP</w:t>
      </w:r>
      <w:r w:rsidRPr="00256744">
        <w:rPr>
          <w:lang w:val="en-GB"/>
        </w:rPr>
        <w:t>, therefore provides</w:t>
      </w:r>
      <w:r w:rsidR="00084B8D" w:rsidRPr="00256744">
        <w:rPr>
          <w:lang w:val="en-GB"/>
        </w:rPr>
        <w:t xml:space="preserve"> important opportunities for: a</w:t>
      </w:r>
      <w:r w:rsidRPr="00256744">
        <w:rPr>
          <w:lang w:val="en-GB"/>
        </w:rPr>
        <w:t xml:space="preserve">) reducing pressures on biodiversity assets inside and adjacent to PAs </w:t>
      </w:r>
      <w:r w:rsidR="00A54D06" w:rsidRPr="00256744">
        <w:rPr>
          <w:lang w:val="en-GB"/>
        </w:rPr>
        <w:t>t</w:t>
      </w:r>
      <w:r w:rsidRPr="00256744">
        <w:rPr>
          <w:lang w:val="en-GB"/>
        </w:rPr>
        <w:t>hrough improved management of forest resources and wildlife (e.g.</w:t>
      </w:r>
      <w:r w:rsidR="00A54D06" w:rsidRPr="00256744">
        <w:rPr>
          <w:lang w:val="en-GB"/>
        </w:rPr>
        <w:t>,</w:t>
      </w:r>
      <w:r w:rsidRPr="00256744">
        <w:rPr>
          <w:lang w:val="en-GB"/>
        </w:rPr>
        <w:t xml:space="preserve"> with regard to the issuance and enforcement of logging and hunting lic</w:t>
      </w:r>
      <w:r w:rsidR="00084B8D" w:rsidRPr="00256744">
        <w:rPr>
          <w:lang w:val="en-GB"/>
        </w:rPr>
        <w:t>enses/concessions); and b</w:t>
      </w:r>
      <w:r w:rsidRPr="00256744">
        <w:rPr>
          <w:lang w:val="en-GB"/>
        </w:rPr>
        <w:t xml:space="preserve">) cost-efficiency. </w:t>
      </w:r>
    </w:p>
    <w:p w14:paraId="2C4D2ABF" w14:textId="77777777" w:rsidR="001D60A1" w:rsidRPr="00256744" w:rsidRDefault="001712C2" w:rsidP="00084B8D">
      <w:pPr>
        <w:pStyle w:val="NumberedParas"/>
        <w:tabs>
          <w:tab w:val="left" w:pos="540"/>
        </w:tabs>
        <w:spacing w:after="120"/>
        <w:ind w:left="0" w:firstLine="0"/>
        <w:rPr>
          <w:lang w:val="en-GB"/>
        </w:rPr>
      </w:pPr>
      <w:r w:rsidRPr="00256744">
        <w:rPr>
          <w:lang w:val="en-GB"/>
        </w:rPr>
        <w:t xml:space="preserve">With a view to increasing the financial sustainability of the </w:t>
      </w:r>
      <w:r w:rsidR="00250C27" w:rsidRPr="00256744">
        <w:rPr>
          <w:lang w:val="en-GB"/>
        </w:rPr>
        <w:t>SNAP</w:t>
      </w:r>
      <w:r w:rsidRPr="00256744">
        <w:rPr>
          <w:lang w:val="en-GB"/>
        </w:rPr>
        <w:t xml:space="preserve">, the abovementioned </w:t>
      </w:r>
      <w:r w:rsidR="00A54D06" w:rsidRPr="00256744">
        <w:rPr>
          <w:lang w:val="en-GB"/>
        </w:rPr>
        <w:t>World Bank</w:t>
      </w:r>
      <w:r w:rsidRPr="00256744">
        <w:rPr>
          <w:lang w:val="en-GB"/>
        </w:rPr>
        <w:t xml:space="preserve">/IDA </w:t>
      </w:r>
      <w:r w:rsidR="005C6D6B" w:rsidRPr="00256744">
        <w:rPr>
          <w:lang w:val="en-GB"/>
        </w:rPr>
        <w:t xml:space="preserve">BCP </w:t>
      </w:r>
      <w:r w:rsidRPr="00256744">
        <w:rPr>
          <w:lang w:val="en-GB"/>
        </w:rPr>
        <w:t xml:space="preserve">and WAMER projects have begun </w:t>
      </w:r>
      <w:r w:rsidR="00A54D06" w:rsidRPr="00256744">
        <w:rPr>
          <w:lang w:val="en-GB"/>
        </w:rPr>
        <w:t xml:space="preserve">operationalizing </w:t>
      </w:r>
      <w:r w:rsidRPr="00256744">
        <w:rPr>
          <w:lang w:val="en-GB"/>
        </w:rPr>
        <w:t xml:space="preserve">the </w:t>
      </w:r>
      <w:r w:rsidR="00A54D06" w:rsidRPr="00256744">
        <w:rPr>
          <w:lang w:val="en-GB"/>
        </w:rPr>
        <w:t>FBG</w:t>
      </w:r>
      <w:r w:rsidRPr="00256744">
        <w:rPr>
          <w:lang w:val="en-GB"/>
        </w:rPr>
        <w:t xml:space="preserve"> through the recruitment of key staff, the establishment of financial systems</w:t>
      </w:r>
      <w:r w:rsidR="00A54D06" w:rsidRPr="00256744">
        <w:rPr>
          <w:lang w:val="en-GB"/>
        </w:rPr>
        <w:t>,</w:t>
      </w:r>
      <w:r w:rsidRPr="00256744">
        <w:rPr>
          <w:lang w:val="en-GB"/>
        </w:rPr>
        <w:t xml:space="preserve"> and the initiation of fund-raising activities. The present project has developed a closely </w:t>
      </w:r>
      <w:r w:rsidR="00890CE8" w:rsidRPr="00256744">
        <w:rPr>
          <w:lang w:val="en-GB"/>
        </w:rPr>
        <w:t>linked workplan (see design of</w:t>
      </w:r>
      <w:r w:rsidR="001D75BE" w:rsidRPr="00256744">
        <w:rPr>
          <w:lang w:val="en-GB"/>
        </w:rPr>
        <w:t xml:space="preserve"> </w:t>
      </w:r>
      <w:r w:rsidR="00890CE8" w:rsidRPr="00256744">
        <w:rPr>
          <w:lang w:val="en-GB"/>
        </w:rPr>
        <w:t xml:space="preserve"> C</w:t>
      </w:r>
      <w:r w:rsidRPr="00256744">
        <w:rPr>
          <w:lang w:val="en-GB"/>
        </w:rPr>
        <w:t xml:space="preserve">omponent 1) with these two initiatives, and their related respective contributions of </w:t>
      </w:r>
      <w:r w:rsidR="00684940" w:rsidRPr="00256744">
        <w:rPr>
          <w:lang w:val="en-GB"/>
        </w:rPr>
        <w:t xml:space="preserve">USD </w:t>
      </w:r>
      <w:r w:rsidRPr="00256744">
        <w:rPr>
          <w:lang w:val="en-GB"/>
        </w:rPr>
        <w:t xml:space="preserve">390,000 and </w:t>
      </w:r>
      <w:r w:rsidR="00684940" w:rsidRPr="00256744">
        <w:rPr>
          <w:lang w:val="en-GB"/>
        </w:rPr>
        <w:t xml:space="preserve">USD </w:t>
      </w:r>
      <w:r w:rsidR="003D454A" w:rsidRPr="00256744">
        <w:rPr>
          <w:lang w:val="en-GB"/>
        </w:rPr>
        <w:t>3</w:t>
      </w:r>
      <w:r w:rsidRPr="00256744">
        <w:rPr>
          <w:lang w:val="en-GB"/>
        </w:rPr>
        <w:t xml:space="preserve">00,000 are critical co-finance for securing the institutional background against which </w:t>
      </w:r>
      <w:r w:rsidR="00A54D06" w:rsidRPr="00256744">
        <w:rPr>
          <w:lang w:val="en-GB"/>
        </w:rPr>
        <w:t xml:space="preserve">capitalization </w:t>
      </w:r>
      <w:r w:rsidRPr="00256744">
        <w:rPr>
          <w:lang w:val="en-GB"/>
        </w:rPr>
        <w:t xml:space="preserve">of the FBG can take place. </w:t>
      </w:r>
    </w:p>
    <w:p w14:paraId="2C4D2AC0" w14:textId="77777777" w:rsidR="001712C2" w:rsidRPr="00256744" w:rsidRDefault="001D60A1" w:rsidP="00084B8D">
      <w:pPr>
        <w:pStyle w:val="NumberedParas"/>
        <w:tabs>
          <w:tab w:val="left" w:pos="540"/>
        </w:tabs>
        <w:spacing w:after="120"/>
        <w:ind w:left="0" w:firstLine="0"/>
        <w:rPr>
          <w:lang w:val="en-GB"/>
        </w:rPr>
      </w:pPr>
      <w:r w:rsidRPr="00256744">
        <w:rPr>
          <w:lang w:val="en-GB"/>
        </w:rPr>
        <w:t xml:space="preserve">Without investing in a sustainable </w:t>
      </w:r>
      <w:r w:rsidR="001D75BE" w:rsidRPr="00256744">
        <w:rPr>
          <w:lang w:val="en-GB"/>
        </w:rPr>
        <w:t>financ</w:t>
      </w:r>
      <w:r w:rsidR="00A56BDF" w:rsidRPr="00256744">
        <w:rPr>
          <w:lang w:val="en-GB"/>
        </w:rPr>
        <w:t>ing</w:t>
      </w:r>
      <w:r w:rsidR="00E7306D" w:rsidRPr="00256744">
        <w:rPr>
          <w:lang w:val="en-GB"/>
        </w:rPr>
        <w:t xml:space="preserve"> </w:t>
      </w:r>
      <w:r w:rsidRPr="00256744">
        <w:rPr>
          <w:lang w:val="en-GB"/>
        </w:rPr>
        <w:t>mechanism, the SNAP will remain almost entirely dependent on external project finance.</w:t>
      </w:r>
      <w:r w:rsidR="00A56BDF" w:rsidRPr="00256744">
        <w:rPr>
          <w:lang w:val="en-GB"/>
        </w:rPr>
        <w:t xml:space="preserve"> </w:t>
      </w:r>
      <w:r w:rsidRPr="00256744">
        <w:rPr>
          <w:lang w:val="en-GB"/>
        </w:rPr>
        <w:t>This leaves significant achievements of the past decades vulnerable as, in the event that this external financing is halted, SNAP activities will be forced to stop and the conservation gains are likely to be reversed</w:t>
      </w:r>
      <w:r w:rsidR="001712C2" w:rsidRPr="00256744">
        <w:rPr>
          <w:lang w:val="en-GB"/>
        </w:rPr>
        <w:t xml:space="preserve">. </w:t>
      </w:r>
      <w:r w:rsidR="00835620" w:rsidRPr="00256744">
        <w:rPr>
          <w:lang w:val="en-GB"/>
        </w:rPr>
        <w:t xml:space="preserve">Thus, </w:t>
      </w:r>
      <w:r w:rsidR="001712C2" w:rsidRPr="00256744">
        <w:rPr>
          <w:lang w:val="en-GB"/>
        </w:rPr>
        <w:t>the PA system would continue to lag behind in terms of connectivity and overall management effectiveness</w:t>
      </w:r>
      <w:r w:rsidR="00835620" w:rsidRPr="00256744">
        <w:rPr>
          <w:lang w:val="en-GB"/>
        </w:rPr>
        <w:t>, including the consolidation o</w:t>
      </w:r>
      <w:r w:rsidR="001712C2" w:rsidRPr="00256744">
        <w:rPr>
          <w:lang w:val="en-GB"/>
        </w:rPr>
        <w:t xml:space="preserve">f the terrestrial PA estate, leaving especially </w:t>
      </w:r>
      <w:r w:rsidR="00084B8D" w:rsidRPr="00256744">
        <w:rPr>
          <w:lang w:val="en-GB"/>
        </w:rPr>
        <w:t>CNP</w:t>
      </w:r>
      <w:r w:rsidR="001712C2" w:rsidRPr="00256744">
        <w:rPr>
          <w:lang w:val="en-GB"/>
        </w:rPr>
        <w:t xml:space="preserve"> and associated buffer zones and ecological corridors unprotected and </w:t>
      </w:r>
      <w:r w:rsidR="001712C2" w:rsidRPr="00256744">
        <w:rPr>
          <w:lang w:val="en-GB"/>
        </w:rPr>
        <w:lastRenderedPageBreak/>
        <w:t xml:space="preserve">susceptible to a variety of threats. Finally, under the </w:t>
      </w:r>
      <w:r w:rsidR="00A50174" w:rsidRPr="00256744">
        <w:rPr>
          <w:lang w:val="en-GB"/>
        </w:rPr>
        <w:t>business-</w:t>
      </w:r>
      <w:r w:rsidR="001712C2" w:rsidRPr="00256744">
        <w:rPr>
          <w:lang w:val="en-GB"/>
        </w:rPr>
        <w:t>as</w:t>
      </w:r>
      <w:r w:rsidR="00A50174" w:rsidRPr="00256744">
        <w:rPr>
          <w:lang w:val="en-GB"/>
        </w:rPr>
        <w:t>-</w:t>
      </w:r>
      <w:r w:rsidR="001712C2" w:rsidRPr="00256744">
        <w:rPr>
          <w:lang w:val="en-GB"/>
        </w:rPr>
        <w:t>usual scenario, funds and efforts would not be sufficient to address current gaps in the institutional framework, particularly the emergence of a functional collaborative framework involving IBAP, DGFF</w:t>
      </w:r>
      <w:r w:rsidR="00A50174" w:rsidRPr="00256744">
        <w:rPr>
          <w:lang w:val="en-GB"/>
        </w:rPr>
        <w:t>,</w:t>
      </w:r>
      <w:r w:rsidR="001712C2" w:rsidRPr="00256744">
        <w:rPr>
          <w:lang w:val="en-GB"/>
        </w:rPr>
        <w:t xml:space="preserve"> and other key stakeholders aimed at enhancing the management of forest-related biodiversity in Guinea-Bissau.</w:t>
      </w:r>
    </w:p>
    <w:p w14:paraId="2C4D2AC1" w14:textId="77777777" w:rsidR="001712C2" w:rsidRPr="00256744" w:rsidRDefault="001712C2" w:rsidP="00084B8D">
      <w:pPr>
        <w:pStyle w:val="NumberedParas"/>
        <w:tabs>
          <w:tab w:val="left" w:pos="540"/>
        </w:tabs>
        <w:spacing w:after="240"/>
        <w:ind w:left="0" w:firstLine="0"/>
        <w:rPr>
          <w:lang w:val="en-GB"/>
        </w:rPr>
      </w:pPr>
      <w:r w:rsidRPr="00256744">
        <w:rPr>
          <w:lang w:val="en-GB"/>
        </w:rPr>
        <w:t>In conclusion, the country is set to benefit from a significant project baseline directed at the management of biodiversity</w:t>
      </w:r>
      <w:r w:rsidR="003921AB" w:rsidRPr="00256744">
        <w:rPr>
          <w:lang w:val="en-GB"/>
        </w:rPr>
        <w:t xml:space="preserve"> </w:t>
      </w:r>
      <w:r w:rsidRPr="00256744">
        <w:rPr>
          <w:lang w:val="en-GB"/>
        </w:rPr>
        <w:t xml:space="preserve">and the </w:t>
      </w:r>
      <w:r w:rsidR="00250C27" w:rsidRPr="00256744">
        <w:rPr>
          <w:lang w:val="en-GB"/>
        </w:rPr>
        <w:t>SNAP</w:t>
      </w:r>
      <w:r w:rsidRPr="00256744">
        <w:rPr>
          <w:lang w:val="en-GB"/>
        </w:rPr>
        <w:t xml:space="preserve"> in Guinea-Bissau. However, under the business-as-usual scenario the country </w:t>
      </w:r>
      <w:r w:rsidR="00072C74" w:rsidRPr="00256744">
        <w:rPr>
          <w:lang w:val="en-GB"/>
        </w:rPr>
        <w:t xml:space="preserve">is not expected to leverage or use relevant domestic budget allocations for biodiversity, and </w:t>
      </w:r>
      <w:r w:rsidR="008E587E" w:rsidRPr="00256744">
        <w:rPr>
          <w:lang w:val="en-GB"/>
        </w:rPr>
        <w:t xml:space="preserve">will </w:t>
      </w:r>
      <w:r w:rsidRPr="00256744">
        <w:rPr>
          <w:lang w:val="en-GB"/>
        </w:rPr>
        <w:t xml:space="preserve">remain almost exclusively reliant on such external project-based funding, which is generally unpredictable, insufficient and directed at particular sites or issues of donor interest – already some donors have expressed their hesitation to continue financing at the current level. Under the business-as-usual scenario, there are no concrete perspectives for leveraging capital into the FBG endowment meeting the minimum threshold required for it to become operational and eventually effective. At this point there are no other plans to operationalise other more innovative revenue sources. In fact under the business-as-usual scenario the </w:t>
      </w:r>
      <w:r w:rsidR="00A50174" w:rsidRPr="00256744">
        <w:rPr>
          <w:lang w:val="en-GB"/>
        </w:rPr>
        <w:t>already-</w:t>
      </w:r>
      <w:r w:rsidRPr="00256744">
        <w:rPr>
          <w:lang w:val="en-GB"/>
        </w:rPr>
        <w:t xml:space="preserve">made progress towards setting up a functional </w:t>
      </w:r>
      <w:r w:rsidR="0038791B" w:rsidRPr="00256744">
        <w:rPr>
          <w:lang w:val="en-GB"/>
        </w:rPr>
        <w:t>FBG</w:t>
      </w:r>
      <w:r w:rsidRPr="00256744">
        <w:rPr>
          <w:lang w:val="en-GB"/>
        </w:rPr>
        <w:t xml:space="preserve"> will likely be reversed and previously made investments will be lost</w:t>
      </w:r>
      <w:r w:rsidR="006C54AB" w:rsidRPr="00256744">
        <w:rPr>
          <w:lang w:val="en-GB"/>
        </w:rPr>
        <w:t xml:space="preserve"> once the current projects draw to a close</w:t>
      </w:r>
      <w:r w:rsidRPr="00256744">
        <w:rPr>
          <w:lang w:val="en-GB"/>
        </w:rPr>
        <w:t>. Moreover, under the business-as-usual scenario important gaps would remain in PA management coverage and operational effectiveness</w:t>
      </w:r>
      <w:r w:rsidR="008843D2" w:rsidRPr="00256744">
        <w:rPr>
          <w:lang w:val="en-GB"/>
        </w:rPr>
        <w:t xml:space="preserve">, </w:t>
      </w:r>
      <w:r w:rsidRPr="00256744">
        <w:rPr>
          <w:lang w:val="en-GB"/>
        </w:rPr>
        <w:t xml:space="preserve">most especially </w:t>
      </w:r>
      <w:r w:rsidR="008843D2" w:rsidRPr="00256744">
        <w:rPr>
          <w:lang w:val="en-GB"/>
        </w:rPr>
        <w:t>with regard</w:t>
      </w:r>
      <w:r w:rsidRPr="00256744">
        <w:rPr>
          <w:lang w:val="en-GB"/>
        </w:rPr>
        <w:t xml:space="preserve"> to </w:t>
      </w:r>
      <w:r w:rsidR="00084B8D" w:rsidRPr="00256744">
        <w:rPr>
          <w:lang w:val="en-GB"/>
        </w:rPr>
        <w:t>CNP</w:t>
      </w:r>
      <w:r w:rsidRPr="00256744">
        <w:rPr>
          <w:lang w:val="en-GB"/>
        </w:rPr>
        <w:t>.</w:t>
      </w:r>
    </w:p>
    <w:p w14:paraId="2C4D2AC2" w14:textId="77777777" w:rsidR="000A15E6" w:rsidRPr="00256744" w:rsidRDefault="000A15E6" w:rsidP="00DE5623">
      <w:pPr>
        <w:pStyle w:val="Heading2"/>
        <w:rPr>
          <w:lang w:val="en-GB"/>
        </w:rPr>
      </w:pPr>
      <w:bookmarkStart w:id="16" w:name="_Toc412825264"/>
      <w:r w:rsidRPr="00256744">
        <w:rPr>
          <w:lang w:val="en-GB"/>
        </w:rPr>
        <w:t>PART II:</w:t>
      </w:r>
      <w:r w:rsidR="00DB305B" w:rsidRPr="00256744">
        <w:rPr>
          <w:lang w:val="en-GB"/>
        </w:rPr>
        <w:t xml:space="preserve"> </w:t>
      </w:r>
      <w:r w:rsidRPr="00256744">
        <w:rPr>
          <w:lang w:val="en-GB"/>
        </w:rPr>
        <w:t>Strategy</w:t>
      </w:r>
      <w:bookmarkEnd w:id="16"/>
    </w:p>
    <w:p w14:paraId="2C4D2AC3" w14:textId="77777777" w:rsidR="000A15E6" w:rsidRPr="00256744" w:rsidRDefault="008C50D2" w:rsidP="00093B5C">
      <w:pPr>
        <w:pStyle w:val="Heading3"/>
        <w:rPr>
          <w:lang w:val="en-GB"/>
        </w:rPr>
      </w:pPr>
      <w:bookmarkStart w:id="17" w:name="_Toc412825265"/>
      <w:r w:rsidRPr="00256744">
        <w:rPr>
          <w:lang w:val="en-GB"/>
        </w:rPr>
        <w:t xml:space="preserve">II.1. </w:t>
      </w:r>
      <w:r w:rsidR="00AE4443" w:rsidRPr="00256744">
        <w:rPr>
          <w:lang w:val="en-GB"/>
        </w:rPr>
        <w:t>Project Rationale and Policy Conformity</w:t>
      </w:r>
      <w:bookmarkEnd w:id="17"/>
    </w:p>
    <w:p w14:paraId="2C4D2AC4" w14:textId="77777777" w:rsidR="00AE4443" w:rsidRPr="00256744" w:rsidRDefault="00AE4443" w:rsidP="00225CA2">
      <w:pPr>
        <w:rPr>
          <w:lang w:val="en-GB"/>
        </w:rPr>
      </w:pPr>
    </w:p>
    <w:p w14:paraId="2C4D2AC5" w14:textId="77777777" w:rsidR="00AE4443" w:rsidRPr="00256744" w:rsidRDefault="00AE4443" w:rsidP="008C50D2">
      <w:pPr>
        <w:pStyle w:val="NumberedParas"/>
        <w:numPr>
          <w:ilvl w:val="0"/>
          <w:numId w:val="0"/>
        </w:numPr>
        <w:tabs>
          <w:tab w:val="left" w:pos="540"/>
        </w:tabs>
        <w:rPr>
          <w:b/>
          <w:i/>
          <w:lang w:val="en-GB"/>
        </w:rPr>
      </w:pPr>
      <w:r w:rsidRPr="00256744">
        <w:rPr>
          <w:b/>
          <w:i/>
          <w:lang w:val="en-GB"/>
        </w:rPr>
        <w:t>Fit with the GEF Focal Area Strategy and Strategic Programme</w:t>
      </w:r>
    </w:p>
    <w:p w14:paraId="2C4D2AC6" w14:textId="77777777" w:rsidR="00093B5C" w:rsidRPr="00256744" w:rsidRDefault="00093B5C" w:rsidP="000A15E6">
      <w:pPr>
        <w:ind w:right="1008"/>
        <w:rPr>
          <w:szCs w:val="22"/>
          <w:lang w:val="en-GB"/>
        </w:rPr>
      </w:pPr>
    </w:p>
    <w:p w14:paraId="2C4D2AC7" w14:textId="77777777" w:rsidR="00400F71" w:rsidRPr="00256744" w:rsidRDefault="00400F71" w:rsidP="005A2919">
      <w:pPr>
        <w:pStyle w:val="NumberedParas"/>
        <w:tabs>
          <w:tab w:val="left" w:pos="540"/>
        </w:tabs>
        <w:spacing w:after="120"/>
        <w:ind w:left="0" w:firstLine="0"/>
        <w:rPr>
          <w:lang w:val="en-GB"/>
        </w:rPr>
      </w:pPr>
      <w:r w:rsidRPr="00256744">
        <w:rPr>
          <w:lang w:val="en-GB"/>
        </w:rPr>
        <w:t xml:space="preserve">The project is designed to strengthen the financial and operational framework of the </w:t>
      </w:r>
      <w:r w:rsidR="00250C27" w:rsidRPr="00256744">
        <w:rPr>
          <w:lang w:val="en-GB"/>
        </w:rPr>
        <w:t>SNAP</w:t>
      </w:r>
      <w:r w:rsidRPr="00256744">
        <w:rPr>
          <w:lang w:val="en-GB"/>
        </w:rPr>
        <w:t xml:space="preserve"> in Guinea-Bissau and in doing so to contribute to its financial sustainability and management effectiveness. This is in line with the first Biodiversity Focal Area Objective (BD-1: Improving Sustainability of Protected Area Systems). Component 1 of t</w:t>
      </w:r>
      <w:r w:rsidR="000D6890" w:rsidRPr="00256744">
        <w:rPr>
          <w:lang w:val="en-GB"/>
        </w:rPr>
        <w:t>he project will contribute to Biodiversity</w:t>
      </w:r>
      <w:r w:rsidRPr="00256744">
        <w:rPr>
          <w:lang w:val="en-GB"/>
        </w:rPr>
        <w:t xml:space="preserve"> Focal Area Outcome 1.2: Increased revenue for </w:t>
      </w:r>
      <w:r w:rsidR="00D10132" w:rsidRPr="00256744">
        <w:rPr>
          <w:lang w:val="en-GB"/>
        </w:rPr>
        <w:t>PA</w:t>
      </w:r>
      <w:r w:rsidRPr="00256744">
        <w:rPr>
          <w:lang w:val="en-GB"/>
        </w:rPr>
        <w:t xml:space="preserve"> systems to meet total expenditures required for management. This will be achieved by supporting the initial </w:t>
      </w:r>
      <w:r w:rsidR="00D10132" w:rsidRPr="00256744">
        <w:rPr>
          <w:lang w:val="en-GB"/>
        </w:rPr>
        <w:t xml:space="preserve">capitalization </w:t>
      </w:r>
      <w:r w:rsidRPr="00256744">
        <w:rPr>
          <w:lang w:val="en-GB"/>
        </w:rPr>
        <w:t xml:space="preserve">of the </w:t>
      </w:r>
      <w:r w:rsidR="00D10132" w:rsidRPr="00256744">
        <w:rPr>
          <w:lang w:val="en-GB"/>
        </w:rPr>
        <w:t xml:space="preserve">FBG, </w:t>
      </w:r>
      <w:r w:rsidRPr="00256744">
        <w:rPr>
          <w:lang w:val="en-GB"/>
        </w:rPr>
        <w:t>which has been designed and set up in compliance with the key recommendations identified by the GEF for the effective establishment of trust funds</w:t>
      </w:r>
      <w:r w:rsidR="00D10132" w:rsidRPr="00256744">
        <w:rPr>
          <w:rFonts w:ascii="Calibri" w:hAnsi="Calibri"/>
          <w:lang w:val="en-GB"/>
        </w:rPr>
        <w:t>—</w:t>
      </w:r>
      <w:r w:rsidRPr="00256744">
        <w:rPr>
          <w:lang w:val="en-GB"/>
        </w:rPr>
        <w:t xml:space="preserve">the latter having been achieved through prior interventions by a World Bank-GEF project. Component 2 of the project will contribute to </w:t>
      </w:r>
      <w:r w:rsidR="000D6890" w:rsidRPr="00256744">
        <w:rPr>
          <w:lang w:val="en-GB"/>
        </w:rPr>
        <w:t>Biodiversity</w:t>
      </w:r>
      <w:r w:rsidRPr="00256744">
        <w:rPr>
          <w:lang w:val="en-GB"/>
        </w:rPr>
        <w:t xml:space="preserve"> Focal Area Outcome 1.1: Improved management effectiveness of existing and new </w:t>
      </w:r>
      <w:r w:rsidR="00D10132" w:rsidRPr="00256744">
        <w:rPr>
          <w:lang w:val="en-GB"/>
        </w:rPr>
        <w:t>PA</w:t>
      </w:r>
      <w:r w:rsidRPr="00256744">
        <w:rPr>
          <w:lang w:val="en-GB"/>
        </w:rPr>
        <w:t xml:space="preserve">s. By </w:t>
      </w:r>
      <w:r w:rsidR="00D10132" w:rsidRPr="00256744">
        <w:rPr>
          <w:lang w:val="en-GB"/>
        </w:rPr>
        <w:t xml:space="preserve">operationalizing </w:t>
      </w:r>
      <w:r w:rsidRPr="00256744">
        <w:rPr>
          <w:lang w:val="en-GB"/>
        </w:rPr>
        <w:t xml:space="preserve">and enhancing the management of </w:t>
      </w:r>
      <w:r w:rsidR="00084B8D" w:rsidRPr="00256744">
        <w:rPr>
          <w:lang w:val="en-GB"/>
        </w:rPr>
        <w:t>CNP</w:t>
      </w:r>
      <w:r w:rsidRPr="00256744">
        <w:rPr>
          <w:lang w:val="en-GB"/>
        </w:rPr>
        <w:t xml:space="preserve"> and of connected buffer zones, the project will contribute to the expansion and improved management effectiveness of Guinea-Bissau’s </w:t>
      </w:r>
      <w:r w:rsidR="00250C27" w:rsidRPr="00256744">
        <w:rPr>
          <w:lang w:val="en-GB"/>
        </w:rPr>
        <w:t>SNAP</w:t>
      </w:r>
      <w:r w:rsidRPr="00256744">
        <w:rPr>
          <w:lang w:val="en-GB"/>
        </w:rPr>
        <w:t xml:space="preserve">. </w:t>
      </w:r>
    </w:p>
    <w:p w14:paraId="2C4D2AC8" w14:textId="77777777" w:rsidR="00AE4443" w:rsidRPr="00256744" w:rsidRDefault="00AE4443" w:rsidP="00BE7126">
      <w:pPr>
        <w:pStyle w:val="NumberedParas"/>
        <w:numPr>
          <w:ilvl w:val="0"/>
          <w:numId w:val="0"/>
        </w:numPr>
        <w:tabs>
          <w:tab w:val="left" w:pos="540"/>
        </w:tabs>
        <w:spacing w:after="120"/>
        <w:rPr>
          <w:b/>
          <w:i/>
          <w:lang w:val="en-GB"/>
        </w:rPr>
      </w:pPr>
      <w:r w:rsidRPr="00256744">
        <w:rPr>
          <w:b/>
          <w:i/>
          <w:lang w:val="en-GB"/>
        </w:rPr>
        <w:t xml:space="preserve">Rationale and summary of </w:t>
      </w:r>
      <w:r w:rsidR="00D10132" w:rsidRPr="00256744">
        <w:rPr>
          <w:b/>
          <w:i/>
          <w:lang w:val="en-GB"/>
        </w:rPr>
        <w:t xml:space="preserve">the </w:t>
      </w:r>
      <w:r w:rsidRPr="00256744">
        <w:rPr>
          <w:b/>
          <w:i/>
          <w:lang w:val="en-GB"/>
        </w:rPr>
        <w:t>GEF Alternative</w:t>
      </w:r>
    </w:p>
    <w:p w14:paraId="2C4D2AC9" w14:textId="77777777" w:rsidR="00087517" w:rsidRPr="00256744" w:rsidRDefault="00087517" w:rsidP="00087517">
      <w:pPr>
        <w:pStyle w:val="NumberedParas"/>
        <w:tabs>
          <w:tab w:val="left" w:pos="540"/>
        </w:tabs>
        <w:spacing w:after="120"/>
        <w:ind w:left="0" w:firstLine="0"/>
        <w:rPr>
          <w:lang w:val="en-GB"/>
        </w:rPr>
      </w:pPr>
      <w:r w:rsidRPr="00256744">
        <w:rPr>
          <w:lang w:val="en-GB"/>
        </w:rPr>
        <w:t>The GoGB is seeking GEF support to remove the above</w:t>
      </w:r>
      <w:r w:rsidR="00060011" w:rsidRPr="00256744">
        <w:rPr>
          <w:lang w:val="en-GB"/>
        </w:rPr>
        <w:t>-</w:t>
      </w:r>
      <w:r w:rsidR="004978AB" w:rsidRPr="00256744">
        <w:rPr>
          <w:lang w:val="en-GB"/>
        </w:rPr>
        <w:t>mentioned</w:t>
      </w:r>
      <w:r w:rsidRPr="00256744">
        <w:rPr>
          <w:lang w:val="en-GB"/>
        </w:rPr>
        <w:t xml:space="preserve"> barriers that prevent the country from having a </w:t>
      </w:r>
      <w:r w:rsidR="004978AB" w:rsidRPr="00256744">
        <w:rPr>
          <w:lang w:val="en-GB"/>
        </w:rPr>
        <w:t xml:space="preserve">financially </w:t>
      </w:r>
      <w:r w:rsidRPr="00256744">
        <w:rPr>
          <w:lang w:val="en-GB"/>
        </w:rPr>
        <w:t xml:space="preserve">sustainable and effectivelly managed </w:t>
      </w:r>
      <w:r w:rsidR="00250C27" w:rsidRPr="00256744">
        <w:rPr>
          <w:lang w:val="en-GB"/>
        </w:rPr>
        <w:t>SNAP</w:t>
      </w:r>
      <w:r w:rsidRPr="00256744">
        <w:rPr>
          <w:lang w:val="en-GB"/>
        </w:rPr>
        <w:t xml:space="preserve">. Building </w:t>
      </w:r>
      <w:r w:rsidR="004978AB" w:rsidRPr="00256744">
        <w:rPr>
          <w:lang w:val="en-GB"/>
        </w:rPr>
        <w:t>up</w:t>
      </w:r>
      <w:r w:rsidRPr="00256744">
        <w:rPr>
          <w:lang w:val="en-GB"/>
        </w:rPr>
        <w:t xml:space="preserve">on the results of previous GEF interventions and coordinating with ongoing and other </w:t>
      </w:r>
      <w:r w:rsidR="004978AB" w:rsidRPr="00256744">
        <w:rPr>
          <w:lang w:val="en-GB"/>
        </w:rPr>
        <w:t>donor-</w:t>
      </w:r>
      <w:r w:rsidRPr="00256744">
        <w:rPr>
          <w:lang w:val="en-GB"/>
        </w:rPr>
        <w:t xml:space="preserve">funded projects (see </w:t>
      </w:r>
      <w:r w:rsidR="0092415D" w:rsidRPr="00256744">
        <w:rPr>
          <w:lang w:val="en-GB"/>
        </w:rPr>
        <w:t>S</w:t>
      </w:r>
      <w:r w:rsidRPr="00256744">
        <w:rPr>
          <w:lang w:val="en-GB"/>
        </w:rPr>
        <w:t xml:space="preserve">ection </w:t>
      </w:r>
      <w:r w:rsidR="0092415D" w:rsidRPr="00256744">
        <w:rPr>
          <w:lang w:val="en-GB"/>
        </w:rPr>
        <w:t>IV, Part II</w:t>
      </w:r>
      <w:r w:rsidRPr="00256744">
        <w:rPr>
          <w:lang w:val="en-GB"/>
        </w:rPr>
        <w:t xml:space="preserve">), the project will pursue two interlinked approaches: a) </w:t>
      </w:r>
      <w:r w:rsidR="006C54AB" w:rsidRPr="00256744">
        <w:rPr>
          <w:i/>
          <w:lang w:val="en-GB"/>
        </w:rPr>
        <w:t xml:space="preserve">increasing revenue generation for the SNAP by lifting barriers that impede full functioning of the FBG, achieving short-term endowment capitalization targets with project co-financiers and putting in place the foundations for the achievement of medium- and long-term targets; </w:t>
      </w:r>
      <w:r w:rsidR="006C54AB" w:rsidRPr="00256744">
        <w:rPr>
          <w:lang w:val="en-GB"/>
        </w:rPr>
        <w:t>and</w:t>
      </w:r>
      <w:r w:rsidR="006C54AB" w:rsidRPr="00256744">
        <w:rPr>
          <w:i/>
          <w:lang w:val="en-GB"/>
        </w:rPr>
        <w:t xml:space="preserve"> (ii) strengthening effective PA management by IBAP to a critically threatened priority PA (CNP), while developing new operational frameworks that entail enhanced efficiencies through the involvement of the DGFF and local stakeholders</w:t>
      </w:r>
      <w:r w:rsidRPr="00256744">
        <w:rPr>
          <w:lang w:val="en-GB"/>
        </w:rPr>
        <w:t xml:space="preserve">. This will be an important next step towards a well-funded </w:t>
      </w:r>
      <w:r w:rsidR="00250C27" w:rsidRPr="00256744">
        <w:rPr>
          <w:lang w:val="en-GB"/>
        </w:rPr>
        <w:t>SNAP</w:t>
      </w:r>
      <w:r w:rsidRPr="00256744">
        <w:rPr>
          <w:lang w:val="en-GB"/>
        </w:rPr>
        <w:t xml:space="preserve"> that conserves </w:t>
      </w:r>
      <w:r w:rsidR="004978AB" w:rsidRPr="00256744">
        <w:rPr>
          <w:lang w:val="en-GB"/>
        </w:rPr>
        <w:t>Guinea</w:t>
      </w:r>
      <w:r w:rsidR="004978AB" w:rsidRPr="00256744">
        <w:rPr>
          <w:lang w:val="en-GB"/>
        </w:rPr>
        <w:noBreakHyphen/>
      </w:r>
      <w:r w:rsidRPr="00256744">
        <w:rPr>
          <w:lang w:val="en-GB"/>
        </w:rPr>
        <w:t xml:space="preserve">Bissau’s highest biodiversity value ecosystems through PAs that are managed in a </w:t>
      </w:r>
      <w:r w:rsidR="004978AB" w:rsidRPr="00256744">
        <w:rPr>
          <w:lang w:val="en-GB"/>
        </w:rPr>
        <w:t>cost-</w:t>
      </w:r>
      <w:r w:rsidRPr="00256744">
        <w:rPr>
          <w:lang w:val="en-GB"/>
        </w:rPr>
        <w:t xml:space="preserve">effective manner. </w:t>
      </w:r>
    </w:p>
    <w:p w14:paraId="2C4D2ACA" w14:textId="77777777" w:rsidR="00087517" w:rsidRPr="00256744" w:rsidRDefault="00087517" w:rsidP="004D106A">
      <w:pPr>
        <w:pStyle w:val="NumberedParas"/>
        <w:tabs>
          <w:tab w:val="left" w:pos="540"/>
        </w:tabs>
        <w:spacing w:after="120"/>
        <w:ind w:left="0" w:firstLine="0"/>
        <w:rPr>
          <w:lang w:val="en-GB"/>
        </w:rPr>
      </w:pPr>
      <w:r w:rsidRPr="00256744">
        <w:rPr>
          <w:lang w:val="en-GB"/>
        </w:rPr>
        <w:lastRenderedPageBreak/>
        <w:t>As part of the first approach, with dedicated co-</w:t>
      </w:r>
      <w:r w:rsidR="004978AB" w:rsidRPr="00256744">
        <w:rPr>
          <w:lang w:val="en-GB"/>
        </w:rPr>
        <w:t xml:space="preserve">financing </w:t>
      </w:r>
      <w:r w:rsidRPr="00256744">
        <w:rPr>
          <w:lang w:val="en-GB"/>
        </w:rPr>
        <w:t>from the World Bank/IDA</w:t>
      </w:r>
      <w:r w:rsidR="00715652" w:rsidRPr="00256744">
        <w:rPr>
          <w:lang w:val="en-GB"/>
        </w:rPr>
        <w:t xml:space="preserve"> and</w:t>
      </w:r>
      <w:r w:rsidRPr="00256744">
        <w:rPr>
          <w:lang w:val="en-GB"/>
        </w:rPr>
        <w:t xml:space="preserve"> </w:t>
      </w:r>
      <w:r w:rsidR="00715652" w:rsidRPr="00256744">
        <w:rPr>
          <w:lang w:val="en-GB"/>
        </w:rPr>
        <w:t>EU-</w:t>
      </w:r>
      <w:r w:rsidRPr="00256744">
        <w:rPr>
          <w:lang w:val="en-GB"/>
        </w:rPr>
        <w:t>WAMER</w:t>
      </w:r>
      <w:r w:rsidR="00715652" w:rsidRPr="00256744">
        <w:rPr>
          <w:lang w:val="en-GB"/>
        </w:rPr>
        <w:t xml:space="preserve"> </w:t>
      </w:r>
      <w:r w:rsidRPr="00256744">
        <w:rPr>
          <w:lang w:val="en-GB"/>
        </w:rPr>
        <w:t>projects</w:t>
      </w:r>
      <w:r w:rsidR="00D444F4" w:rsidRPr="00256744">
        <w:rPr>
          <w:lang w:val="en-GB"/>
        </w:rPr>
        <w:t>, the project proposed herein</w:t>
      </w:r>
      <w:r w:rsidRPr="00256744">
        <w:rPr>
          <w:lang w:val="en-GB"/>
        </w:rPr>
        <w:t xml:space="preserve"> will lead to completion of management systems, due diligence</w:t>
      </w:r>
      <w:r w:rsidR="004978AB" w:rsidRPr="00256744">
        <w:rPr>
          <w:lang w:val="en-GB"/>
        </w:rPr>
        <w:t>,</w:t>
      </w:r>
      <w:r w:rsidRPr="00256744">
        <w:rPr>
          <w:lang w:val="en-GB"/>
        </w:rPr>
        <w:t xml:space="preserve"> and compliance procedures triggering the direct </w:t>
      </w:r>
      <w:r w:rsidR="00D444F4" w:rsidRPr="00256744">
        <w:rPr>
          <w:lang w:val="en-GB"/>
        </w:rPr>
        <w:t xml:space="preserve">capitalization </w:t>
      </w:r>
      <w:r w:rsidRPr="00256744">
        <w:rPr>
          <w:lang w:val="en-GB"/>
        </w:rPr>
        <w:t>of the FBG</w:t>
      </w:r>
      <w:r w:rsidR="00D444F4" w:rsidRPr="00256744">
        <w:rPr>
          <w:lang w:val="en-GB"/>
        </w:rPr>
        <w:t xml:space="preserve">. </w:t>
      </w:r>
      <w:r w:rsidRPr="00256744">
        <w:rPr>
          <w:lang w:val="en-GB"/>
        </w:rPr>
        <w:t xml:space="preserve">GEF project funding will initiate the </w:t>
      </w:r>
      <w:r w:rsidR="00D444F4" w:rsidRPr="00256744">
        <w:rPr>
          <w:lang w:val="en-GB"/>
        </w:rPr>
        <w:t xml:space="preserve">capitalization </w:t>
      </w:r>
      <w:r w:rsidRPr="00256744">
        <w:rPr>
          <w:lang w:val="en-GB"/>
        </w:rPr>
        <w:t xml:space="preserve">of the FBG endowment and thereby </w:t>
      </w:r>
      <w:r w:rsidR="00D444F4" w:rsidRPr="00256744">
        <w:rPr>
          <w:lang w:val="en-GB"/>
        </w:rPr>
        <w:t xml:space="preserve">catalyze </w:t>
      </w:r>
      <w:r w:rsidRPr="00256744">
        <w:rPr>
          <w:lang w:val="en-GB"/>
        </w:rPr>
        <w:t xml:space="preserve">the long-awaited leveraging of funds from other </w:t>
      </w:r>
      <w:r w:rsidR="003002FE" w:rsidRPr="00256744">
        <w:rPr>
          <w:lang w:val="en-GB"/>
        </w:rPr>
        <w:t>already-</w:t>
      </w:r>
      <w:r w:rsidRPr="00256744">
        <w:rPr>
          <w:lang w:val="en-GB"/>
        </w:rPr>
        <w:t xml:space="preserve">committed co-financiers as a first crucial step towards the development of financial sustainability for the </w:t>
      </w:r>
      <w:r w:rsidR="00D444F4" w:rsidRPr="00256744">
        <w:rPr>
          <w:lang w:val="en-GB"/>
        </w:rPr>
        <w:t>SNAP</w:t>
      </w:r>
      <w:r w:rsidRPr="00256744">
        <w:rPr>
          <w:lang w:val="en-GB"/>
        </w:rPr>
        <w:t xml:space="preserve">. During the </w:t>
      </w:r>
      <w:r w:rsidR="002642DB" w:rsidRPr="00256744">
        <w:rPr>
          <w:lang w:val="en-GB"/>
        </w:rPr>
        <w:t xml:space="preserve">PPG </w:t>
      </w:r>
      <w:r w:rsidR="00D444F4" w:rsidRPr="00256744">
        <w:rPr>
          <w:lang w:val="en-GB"/>
        </w:rPr>
        <w:t>phase</w:t>
      </w:r>
      <w:r w:rsidRPr="00256744">
        <w:rPr>
          <w:lang w:val="en-GB"/>
        </w:rPr>
        <w:t xml:space="preserve">, negotiations for co-funding this capitalisation </w:t>
      </w:r>
      <w:r w:rsidR="002642DB" w:rsidRPr="00256744">
        <w:rPr>
          <w:lang w:val="en-GB"/>
        </w:rPr>
        <w:t>reached</w:t>
      </w:r>
      <w:r w:rsidRPr="00256744">
        <w:rPr>
          <w:lang w:val="en-GB"/>
        </w:rPr>
        <w:t xml:space="preserve"> </w:t>
      </w:r>
      <w:r w:rsidR="00684940" w:rsidRPr="00256744">
        <w:rPr>
          <w:lang w:val="en-GB"/>
        </w:rPr>
        <w:t xml:space="preserve">USD </w:t>
      </w:r>
      <w:r w:rsidR="004D106A" w:rsidRPr="00256744">
        <w:rPr>
          <w:lang w:val="en-GB"/>
        </w:rPr>
        <w:t>6,065,248</w:t>
      </w:r>
      <w:r w:rsidRPr="00256744">
        <w:rPr>
          <w:lang w:val="en-GB"/>
        </w:rPr>
        <w:t xml:space="preserve">, bringing the total </w:t>
      </w:r>
      <w:r w:rsidR="00D444F4" w:rsidRPr="00256744">
        <w:rPr>
          <w:lang w:val="en-GB"/>
        </w:rPr>
        <w:t xml:space="preserve">capitalization </w:t>
      </w:r>
      <w:r w:rsidR="002642DB" w:rsidRPr="00256744">
        <w:rPr>
          <w:lang w:val="en-GB"/>
        </w:rPr>
        <w:t xml:space="preserve">to </w:t>
      </w:r>
      <w:r w:rsidR="00684940" w:rsidRPr="00256744">
        <w:rPr>
          <w:lang w:val="en-GB"/>
        </w:rPr>
        <w:t xml:space="preserve">USD </w:t>
      </w:r>
      <w:r w:rsidR="004D106A" w:rsidRPr="00256744">
        <w:rPr>
          <w:bCs/>
          <w:lang w:val="en-GB"/>
        </w:rPr>
        <w:t>7,365,248</w:t>
      </w:r>
      <w:r w:rsidR="00D444F4" w:rsidRPr="00256744">
        <w:rPr>
          <w:lang w:val="en-GB"/>
        </w:rPr>
        <w:t>,</w:t>
      </w:r>
      <w:r w:rsidR="002642DB" w:rsidRPr="00256744">
        <w:rPr>
          <w:b/>
          <w:color w:val="FF0000"/>
          <w:lang w:val="en-GB"/>
        </w:rPr>
        <w:t xml:space="preserve"> </w:t>
      </w:r>
      <w:r w:rsidR="002642DB" w:rsidRPr="00256744">
        <w:rPr>
          <w:lang w:val="en-GB"/>
        </w:rPr>
        <w:t xml:space="preserve">with </w:t>
      </w:r>
      <w:r w:rsidR="00684940" w:rsidRPr="00256744">
        <w:rPr>
          <w:lang w:val="en-GB"/>
        </w:rPr>
        <w:t xml:space="preserve">USD </w:t>
      </w:r>
      <w:r w:rsidRPr="00256744">
        <w:rPr>
          <w:lang w:val="en-GB"/>
        </w:rPr>
        <w:t xml:space="preserve">1,300,000 </w:t>
      </w:r>
      <w:r w:rsidR="002642DB" w:rsidRPr="00256744">
        <w:rPr>
          <w:lang w:val="en-GB"/>
        </w:rPr>
        <w:t>from the GEF</w:t>
      </w:r>
      <w:r w:rsidR="00091459" w:rsidRPr="00256744">
        <w:rPr>
          <w:lang w:val="en-GB"/>
        </w:rPr>
        <w:t>.</w:t>
      </w:r>
    </w:p>
    <w:p w14:paraId="2C4D2ACB" w14:textId="77777777" w:rsidR="00087517" w:rsidRPr="00256744" w:rsidRDefault="00087517" w:rsidP="00DB6307">
      <w:pPr>
        <w:pStyle w:val="NumberedParas"/>
        <w:tabs>
          <w:tab w:val="left" w:pos="540"/>
        </w:tabs>
        <w:spacing w:after="120"/>
        <w:ind w:left="0" w:firstLine="0"/>
        <w:rPr>
          <w:lang w:val="en-GB"/>
        </w:rPr>
      </w:pPr>
      <w:r w:rsidRPr="00256744">
        <w:rPr>
          <w:lang w:val="en-GB"/>
        </w:rPr>
        <w:t xml:space="preserve">The second approach would pilot new operational efficiencies in a pilot site by improving PA management </w:t>
      </w:r>
      <w:r w:rsidR="00D4395E" w:rsidRPr="00256744">
        <w:rPr>
          <w:lang w:val="en-GB"/>
        </w:rPr>
        <w:t xml:space="preserve">capacity and effectiveness in </w:t>
      </w:r>
      <w:r w:rsidR="00D444F4" w:rsidRPr="00256744">
        <w:rPr>
          <w:lang w:val="en-GB"/>
        </w:rPr>
        <w:t xml:space="preserve">the </w:t>
      </w:r>
      <w:r w:rsidR="00D4395E" w:rsidRPr="00256744">
        <w:rPr>
          <w:lang w:val="en-GB"/>
        </w:rPr>
        <w:t>CN</w:t>
      </w:r>
      <w:r w:rsidRPr="00256744">
        <w:rPr>
          <w:lang w:val="en-GB"/>
        </w:rPr>
        <w:t xml:space="preserve">P. In </w:t>
      </w:r>
      <w:r w:rsidR="00304FC9" w:rsidRPr="00256744">
        <w:rPr>
          <w:lang w:val="en-GB"/>
        </w:rPr>
        <w:t>doing so</w:t>
      </w:r>
      <w:r w:rsidRPr="00256744">
        <w:rPr>
          <w:lang w:val="en-GB"/>
        </w:rPr>
        <w:t>, the project will support the collaborative management of vital buffer zones and adjacent areas in close coordination with DGFF and other key stakeholders</w:t>
      </w:r>
      <w:r w:rsidR="00D101D7" w:rsidRPr="00256744">
        <w:rPr>
          <w:lang w:val="en-GB"/>
        </w:rPr>
        <w:t xml:space="preserve"> including</w:t>
      </w:r>
      <w:r w:rsidR="00715652" w:rsidRPr="00256744">
        <w:rPr>
          <w:lang w:val="en-GB"/>
        </w:rPr>
        <w:t xml:space="preserve"> the EU-GCCA+ project for </w:t>
      </w:r>
      <w:r w:rsidR="00D444F4" w:rsidRPr="00256744">
        <w:rPr>
          <w:lang w:val="en-GB"/>
        </w:rPr>
        <w:t>reducing deforestation</w:t>
      </w:r>
      <w:r w:rsidRPr="00256744">
        <w:rPr>
          <w:lang w:val="en-GB"/>
        </w:rPr>
        <w:t>. This would also l</w:t>
      </w:r>
      <w:r w:rsidR="00304FC9" w:rsidRPr="00256744">
        <w:rPr>
          <w:lang w:val="en-GB"/>
        </w:rPr>
        <w:t>ead to strengthened institutions and enhanced institutional coordination</w:t>
      </w:r>
      <w:r w:rsidR="00D444F4" w:rsidRPr="00256744">
        <w:rPr>
          <w:lang w:val="en-GB"/>
        </w:rPr>
        <w:t xml:space="preserve"> </w:t>
      </w:r>
      <w:r w:rsidR="00304FC9" w:rsidRPr="00256744">
        <w:rPr>
          <w:lang w:val="en-GB"/>
        </w:rPr>
        <w:t xml:space="preserve">between IBAP and DGFF, aimed at </w:t>
      </w:r>
      <w:r w:rsidRPr="00256744">
        <w:rPr>
          <w:lang w:val="en-GB"/>
        </w:rPr>
        <w:t xml:space="preserve">gradually </w:t>
      </w:r>
      <w:r w:rsidR="00D444F4" w:rsidRPr="00256744">
        <w:rPr>
          <w:lang w:val="en-GB"/>
        </w:rPr>
        <w:t>reach</w:t>
      </w:r>
      <w:r w:rsidR="00304FC9" w:rsidRPr="00256744">
        <w:rPr>
          <w:lang w:val="en-GB"/>
        </w:rPr>
        <w:t>ing</w:t>
      </w:r>
      <w:r w:rsidR="00D444F4" w:rsidRPr="00256744">
        <w:rPr>
          <w:lang w:val="en-GB"/>
        </w:rPr>
        <w:t xml:space="preserve"> a </w:t>
      </w:r>
      <w:r w:rsidRPr="00256744">
        <w:rPr>
          <w:lang w:val="en-GB"/>
        </w:rPr>
        <w:t>consensus on conservation approaches, including their social and economic dimension</w:t>
      </w:r>
      <w:r w:rsidR="00D444F4" w:rsidRPr="00256744">
        <w:rPr>
          <w:lang w:val="en-GB"/>
        </w:rPr>
        <w:t>s</w:t>
      </w:r>
      <w:r w:rsidRPr="00256744">
        <w:rPr>
          <w:lang w:val="en-GB"/>
        </w:rPr>
        <w:t xml:space="preserve">. Finally, systems and tools successfully demonstrated by the project in </w:t>
      </w:r>
      <w:r w:rsidR="00D444F4" w:rsidRPr="00256744">
        <w:rPr>
          <w:lang w:val="en-GB"/>
        </w:rPr>
        <w:t xml:space="preserve">the </w:t>
      </w:r>
      <w:r w:rsidRPr="00256744">
        <w:rPr>
          <w:lang w:val="en-GB"/>
        </w:rPr>
        <w:t xml:space="preserve">CNP, especially </w:t>
      </w:r>
      <w:r w:rsidR="00D444F4" w:rsidRPr="00256744">
        <w:rPr>
          <w:lang w:val="en-GB"/>
        </w:rPr>
        <w:t xml:space="preserve">for </w:t>
      </w:r>
      <w:r w:rsidRPr="00256744">
        <w:rPr>
          <w:lang w:val="en-GB"/>
        </w:rPr>
        <w:t xml:space="preserve">the management of forest biodiversity, will be </w:t>
      </w:r>
      <w:r w:rsidR="00D444F4" w:rsidRPr="00256744">
        <w:rPr>
          <w:lang w:val="en-GB"/>
        </w:rPr>
        <w:t xml:space="preserve">generalized </w:t>
      </w:r>
      <w:r w:rsidRPr="00256744">
        <w:rPr>
          <w:lang w:val="en-GB"/>
        </w:rPr>
        <w:t xml:space="preserve">to support the ongoing and planned expansion of the forest PA </w:t>
      </w:r>
      <w:r w:rsidR="00D444F4" w:rsidRPr="00256744">
        <w:rPr>
          <w:lang w:val="en-GB"/>
        </w:rPr>
        <w:t xml:space="preserve">reserve </w:t>
      </w:r>
      <w:r w:rsidRPr="00256744">
        <w:rPr>
          <w:lang w:val="en-GB"/>
        </w:rPr>
        <w:t xml:space="preserve">in </w:t>
      </w:r>
      <w:r w:rsidR="00D444F4" w:rsidRPr="00256744">
        <w:rPr>
          <w:lang w:val="en-GB"/>
        </w:rPr>
        <w:t>Guinea-</w:t>
      </w:r>
      <w:r w:rsidRPr="00256744">
        <w:rPr>
          <w:lang w:val="en-GB"/>
        </w:rPr>
        <w:t>Bissau.</w:t>
      </w:r>
    </w:p>
    <w:p w14:paraId="2C4D2ACC" w14:textId="77777777" w:rsidR="00087517" w:rsidRPr="00256744" w:rsidRDefault="00087517" w:rsidP="00D4395E">
      <w:pPr>
        <w:pStyle w:val="NumberedParas"/>
        <w:tabs>
          <w:tab w:val="left" w:pos="540"/>
        </w:tabs>
        <w:spacing w:after="120"/>
        <w:ind w:left="0" w:firstLine="0"/>
        <w:rPr>
          <w:lang w:val="en-GB"/>
        </w:rPr>
      </w:pPr>
      <w:r w:rsidRPr="00256744">
        <w:rPr>
          <w:lang w:val="en-GB"/>
        </w:rPr>
        <w:t xml:space="preserve">The </w:t>
      </w:r>
      <w:r w:rsidR="005947AD" w:rsidRPr="00256744">
        <w:rPr>
          <w:lang w:val="en-GB"/>
        </w:rPr>
        <w:t>CN</w:t>
      </w:r>
      <w:r w:rsidRPr="00256744">
        <w:rPr>
          <w:lang w:val="en-GB"/>
        </w:rPr>
        <w:t xml:space="preserve">P will be targeted by this project for a number of reasons. The </w:t>
      </w:r>
      <w:r w:rsidR="00D444F4" w:rsidRPr="00256744">
        <w:rPr>
          <w:lang w:val="en-GB"/>
        </w:rPr>
        <w:t>C</w:t>
      </w:r>
      <w:r w:rsidRPr="00256744">
        <w:rPr>
          <w:lang w:val="en-GB"/>
        </w:rPr>
        <w:t>NP is critically important for the safeguard</w:t>
      </w:r>
      <w:r w:rsidR="00D444F4" w:rsidRPr="00256744">
        <w:rPr>
          <w:lang w:val="en-GB"/>
        </w:rPr>
        <w:t>ing</w:t>
      </w:r>
      <w:r w:rsidRPr="00256744">
        <w:rPr>
          <w:lang w:val="en-GB"/>
        </w:rPr>
        <w:t xml:space="preserve"> of the most important remnants of tall semi-humid forest in Guinea-Bissau</w:t>
      </w:r>
      <w:r w:rsidR="00D444F4" w:rsidRPr="00256744">
        <w:rPr>
          <w:lang w:val="en-GB"/>
        </w:rPr>
        <w:t>, which</w:t>
      </w:r>
      <w:r w:rsidRPr="00256744">
        <w:rPr>
          <w:lang w:val="en-GB"/>
        </w:rPr>
        <w:t xml:space="preserve"> occur in 14 patches </w:t>
      </w:r>
      <w:r w:rsidR="00D444F4" w:rsidRPr="00256744">
        <w:rPr>
          <w:lang w:val="en-GB"/>
        </w:rPr>
        <w:t>with</w:t>
      </w:r>
      <w:r w:rsidRPr="00256744">
        <w:rPr>
          <w:lang w:val="en-GB"/>
        </w:rPr>
        <w:t xml:space="preserve">in the PA. </w:t>
      </w:r>
      <w:r w:rsidR="00165DDC" w:rsidRPr="00256744">
        <w:rPr>
          <w:lang w:val="en-GB"/>
        </w:rPr>
        <w:t xml:space="preserve">With a human population estimated at around 24,000 residents living within the PA, pressure on biodiversity and forest resources in the PA and its periphery is inevitably high and continues to rise. Encroachment through shifting cultivation is the main driver of deforestation, while hunting reduces the populations of larger mammals with the partial exception of primates. CNP </w:t>
      </w:r>
      <w:r w:rsidRPr="00256744">
        <w:rPr>
          <w:lang w:val="en-GB"/>
        </w:rPr>
        <w:t xml:space="preserve">has therefore been identified by IBAP as the topmost priority for further strengthening the country’s PA network, in line with the 2007-2011 National Strategy for Protected Areas and Biodiversity Conservation (NSPAB). While the PA was legally declared in </w:t>
      </w:r>
      <w:r w:rsidR="006C54AB" w:rsidRPr="00256744">
        <w:rPr>
          <w:lang w:val="en-GB"/>
        </w:rPr>
        <w:t>2011</w:t>
      </w:r>
      <w:r w:rsidRPr="00256744">
        <w:rPr>
          <w:lang w:val="en-GB"/>
        </w:rPr>
        <w:t xml:space="preserve">, almost no financial resources have yet been </w:t>
      </w:r>
      <w:r w:rsidR="00D444F4" w:rsidRPr="00256744">
        <w:rPr>
          <w:lang w:val="en-GB"/>
        </w:rPr>
        <w:t xml:space="preserve">mobilized </w:t>
      </w:r>
      <w:r w:rsidRPr="00256744">
        <w:rPr>
          <w:lang w:val="en-GB"/>
        </w:rPr>
        <w:t xml:space="preserve">for the government (IBAP) to intervene on the site, due to the systemic funding limitations affecting the </w:t>
      </w:r>
      <w:r w:rsidR="00D444F4" w:rsidRPr="00256744">
        <w:rPr>
          <w:lang w:val="en-GB"/>
        </w:rPr>
        <w:t>SNAP</w:t>
      </w:r>
      <w:r w:rsidRPr="00256744">
        <w:rPr>
          <w:lang w:val="en-GB"/>
        </w:rPr>
        <w:t>. However, in view of past work thr</w:t>
      </w:r>
      <w:r w:rsidR="00715652" w:rsidRPr="00256744">
        <w:rPr>
          <w:lang w:val="en-GB"/>
        </w:rPr>
        <w:t>ough local NGOs (i.e., AD</w:t>
      </w:r>
      <w:r w:rsidR="006C54AB" w:rsidRPr="00256744">
        <w:rPr>
          <w:lang w:val="en-GB"/>
        </w:rPr>
        <w:t xml:space="preserve">) and efforts such as the </w:t>
      </w:r>
      <w:r w:rsidR="00EA48BD" w:rsidRPr="00256744">
        <w:rPr>
          <w:lang w:val="en-GB"/>
        </w:rPr>
        <w:t xml:space="preserve">Fund for Local Environmental Initiatives </w:t>
      </w:r>
      <w:r w:rsidR="006C54AB" w:rsidRPr="00256744">
        <w:rPr>
          <w:lang w:val="en-GB"/>
        </w:rPr>
        <w:t>(</w:t>
      </w:r>
      <w:r w:rsidR="00715652" w:rsidRPr="00256744">
        <w:rPr>
          <w:lang w:val="en-GB"/>
        </w:rPr>
        <w:t>FIAL</w:t>
      </w:r>
      <w:r w:rsidR="006C54AB" w:rsidRPr="00256744">
        <w:rPr>
          <w:lang w:val="en-GB"/>
        </w:rPr>
        <w:t>)</w:t>
      </w:r>
      <w:r w:rsidR="00715652" w:rsidRPr="00256744">
        <w:rPr>
          <w:lang w:val="en-GB"/>
        </w:rPr>
        <w:t>, among others</w:t>
      </w:r>
      <w:r w:rsidR="006C54AB" w:rsidRPr="00256744">
        <w:rPr>
          <w:lang w:val="en-GB"/>
        </w:rPr>
        <w:t xml:space="preserve"> initiatives, </w:t>
      </w:r>
      <w:r w:rsidRPr="00256744">
        <w:rPr>
          <w:lang w:val="en-GB"/>
        </w:rPr>
        <w:t>it is a potentially suitable demonstration site to develop and test a new model aimed at a</w:t>
      </w:r>
      <w:r w:rsidR="00441083" w:rsidRPr="00256744">
        <w:rPr>
          <w:lang w:val="en-GB"/>
        </w:rPr>
        <w:t>n</w:t>
      </w:r>
      <w:r w:rsidRPr="00256744">
        <w:rPr>
          <w:lang w:val="en-GB"/>
        </w:rPr>
        <w:t xml:space="preserve"> efficient establishment of at least basic PA operations under the severe funding limitations prevailing in </w:t>
      </w:r>
      <w:r w:rsidR="00D444F4" w:rsidRPr="00256744">
        <w:rPr>
          <w:lang w:val="en-GB"/>
        </w:rPr>
        <w:t>Guinea-</w:t>
      </w:r>
      <w:r w:rsidRPr="00256744">
        <w:rPr>
          <w:lang w:val="en-GB"/>
        </w:rPr>
        <w:t xml:space="preserve">Bissau (while ensuring at least minimal levels of sustainability through the activation of the FBG endowment). </w:t>
      </w:r>
      <w:r w:rsidR="00D444F4" w:rsidRPr="00256744">
        <w:rPr>
          <w:lang w:val="en-GB"/>
        </w:rPr>
        <w:t xml:space="preserve">At the same time, the </w:t>
      </w:r>
      <w:r w:rsidRPr="00256744">
        <w:rPr>
          <w:lang w:val="en-GB"/>
        </w:rPr>
        <w:t>intervention is necessary to start consolidating dispersed activities under a structured management system and clearly defined goals. In addition, the World Bank (</w:t>
      </w:r>
      <w:r w:rsidR="00684940" w:rsidRPr="00256744">
        <w:rPr>
          <w:lang w:val="en-GB"/>
        </w:rPr>
        <w:t xml:space="preserve">USD </w:t>
      </w:r>
      <w:r w:rsidRPr="00256744">
        <w:rPr>
          <w:lang w:val="en-GB"/>
        </w:rPr>
        <w:t xml:space="preserve">500,000 budget) has worked in the area </w:t>
      </w:r>
      <w:r w:rsidR="00D444F4" w:rsidRPr="00256744">
        <w:rPr>
          <w:lang w:val="en-GB"/>
        </w:rPr>
        <w:t xml:space="preserve">since 2007 </w:t>
      </w:r>
      <w:r w:rsidRPr="00256744">
        <w:rPr>
          <w:lang w:val="en-GB"/>
        </w:rPr>
        <w:t>to assess the potential of its forests to qualify for REDD carbon funding</w:t>
      </w:r>
      <w:r w:rsidR="00C51E7B" w:rsidRPr="00256744">
        <w:rPr>
          <w:lang w:val="en-GB"/>
        </w:rPr>
        <w:t>. T</w:t>
      </w:r>
      <w:r w:rsidRPr="00256744">
        <w:rPr>
          <w:lang w:val="en-GB"/>
        </w:rPr>
        <w:t>he project</w:t>
      </w:r>
      <w:r w:rsidR="00345324" w:rsidRPr="00256744">
        <w:rPr>
          <w:lang w:val="en-GB"/>
        </w:rPr>
        <w:t xml:space="preserve"> proposed herein</w:t>
      </w:r>
      <w:r w:rsidRPr="00256744">
        <w:rPr>
          <w:lang w:val="en-GB"/>
        </w:rPr>
        <w:t xml:space="preserve"> </w:t>
      </w:r>
      <w:r w:rsidR="005947AD" w:rsidRPr="00256744">
        <w:rPr>
          <w:lang w:val="en-GB"/>
        </w:rPr>
        <w:t xml:space="preserve">will </w:t>
      </w:r>
      <w:r w:rsidRPr="00256744">
        <w:rPr>
          <w:lang w:val="en-GB"/>
        </w:rPr>
        <w:t>prepare the ground by supporting improved PA management in order to achieve the avoided deforestation targets</w:t>
      </w:r>
      <w:r w:rsidR="00C51E7B" w:rsidRPr="00256744">
        <w:rPr>
          <w:noProof w:val="0"/>
          <w:szCs w:val="24"/>
          <w:lang w:val="en-GB"/>
        </w:rPr>
        <w:t xml:space="preserve"> and will support the </w:t>
      </w:r>
      <w:r w:rsidR="00847D69" w:rsidRPr="00256744">
        <w:rPr>
          <w:lang w:val="en-GB"/>
        </w:rPr>
        <w:t xml:space="preserve">verification </w:t>
      </w:r>
      <w:r w:rsidR="00C51E7B" w:rsidRPr="00256744">
        <w:rPr>
          <w:lang w:val="en-GB"/>
        </w:rPr>
        <w:t>process on behalf of the Voluntary Carbon Standard</w:t>
      </w:r>
      <w:r w:rsidR="00DF02D2" w:rsidRPr="00256744">
        <w:rPr>
          <w:lang w:val="en-GB"/>
        </w:rPr>
        <w:t xml:space="preserve"> (VCS)</w:t>
      </w:r>
      <w:r w:rsidRPr="00256744">
        <w:rPr>
          <w:lang w:val="en-GB"/>
        </w:rPr>
        <w:t xml:space="preserve">. The REDD project – which is a unique pilot for the whole of Africa – can thus help </w:t>
      </w:r>
      <w:r w:rsidR="00345324" w:rsidRPr="00256744">
        <w:rPr>
          <w:lang w:val="en-GB"/>
        </w:rPr>
        <w:t xml:space="preserve">catalyze </w:t>
      </w:r>
      <w:r w:rsidRPr="00256744">
        <w:rPr>
          <w:lang w:val="en-GB"/>
        </w:rPr>
        <w:t xml:space="preserve">the generation of carbon credits to be marketed, linking back to the issue of sustainable financing – a part of the expected revenues expected under the REDD project (altogether estimated to </w:t>
      </w:r>
      <w:r w:rsidR="00684940" w:rsidRPr="00256744">
        <w:rPr>
          <w:lang w:val="en-GB"/>
        </w:rPr>
        <w:t xml:space="preserve">USD </w:t>
      </w:r>
      <w:r w:rsidRPr="00256744">
        <w:rPr>
          <w:lang w:val="en-GB"/>
        </w:rPr>
        <w:t xml:space="preserve">15 million over 10 years) will start financing on-the-ground forest management actions in </w:t>
      </w:r>
      <w:r w:rsidR="00345324" w:rsidRPr="00256744">
        <w:rPr>
          <w:lang w:val="en-GB"/>
        </w:rPr>
        <w:t xml:space="preserve">the </w:t>
      </w:r>
      <w:r w:rsidRPr="00256744">
        <w:rPr>
          <w:lang w:val="en-GB"/>
        </w:rPr>
        <w:t>CNP</w:t>
      </w:r>
      <w:r w:rsidR="00847D69" w:rsidRPr="00256744">
        <w:rPr>
          <w:noProof w:val="0"/>
          <w:szCs w:val="24"/>
          <w:lang w:val="en-GB"/>
        </w:rPr>
        <w:t xml:space="preserve"> </w:t>
      </w:r>
      <w:r w:rsidR="00847D69" w:rsidRPr="00256744">
        <w:rPr>
          <w:lang w:val="en-GB"/>
        </w:rPr>
        <w:t>including both via IBAP and community benefit sharing</w:t>
      </w:r>
      <w:r w:rsidRPr="00256744">
        <w:rPr>
          <w:lang w:val="en-GB"/>
        </w:rPr>
        <w:t xml:space="preserve">, and another be channelled </w:t>
      </w:r>
      <w:r w:rsidR="00165DDC" w:rsidRPr="00256744">
        <w:rPr>
          <w:lang w:val="en-GB"/>
        </w:rPr>
        <w:t xml:space="preserve">– as project co-finance – </w:t>
      </w:r>
      <w:r w:rsidRPr="00256744">
        <w:rPr>
          <w:lang w:val="en-GB"/>
        </w:rPr>
        <w:t xml:space="preserve">into the endowment capital of the FBG to </w:t>
      </w:r>
      <w:r w:rsidR="00165DDC" w:rsidRPr="00256744">
        <w:rPr>
          <w:lang w:val="en-GB"/>
        </w:rPr>
        <w:t xml:space="preserve">generate </w:t>
      </w:r>
      <w:r w:rsidRPr="00256744">
        <w:rPr>
          <w:lang w:val="en-GB"/>
        </w:rPr>
        <w:t xml:space="preserve">sustainable finance for the </w:t>
      </w:r>
      <w:r w:rsidR="00345324" w:rsidRPr="00256744">
        <w:rPr>
          <w:lang w:val="en-GB"/>
        </w:rPr>
        <w:t>SNAP</w:t>
      </w:r>
      <w:r w:rsidRPr="00256744">
        <w:rPr>
          <w:lang w:val="en-GB"/>
        </w:rPr>
        <w:t>.</w:t>
      </w:r>
    </w:p>
    <w:p w14:paraId="2C4D2ACD" w14:textId="77777777" w:rsidR="00087517" w:rsidRPr="00256744" w:rsidRDefault="00087517" w:rsidP="00FB25D9">
      <w:pPr>
        <w:pStyle w:val="NumberedParas"/>
        <w:tabs>
          <w:tab w:val="left" w:pos="540"/>
        </w:tabs>
        <w:spacing w:after="120"/>
        <w:ind w:left="0" w:firstLine="0"/>
        <w:rPr>
          <w:lang w:val="en-GB"/>
        </w:rPr>
      </w:pPr>
      <w:r w:rsidRPr="00256744">
        <w:rPr>
          <w:lang w:val="en-GB"/>
        </w:rPr>
        <w:t>The overall project goal is thus to strengthen the financial and operational framework</w:t>
      </w:r>
      <w:r w:rsidR="00345324" w:rsidRPr="00256744">
        <w:rPr>
          <w:lang w:val="en-GB"/>
        </w:rPr>
        <w:t>s</w:t>
      </w:r>
      <w:r w:rsidRPr="00256744">
        <w:rPr>
          <w:lang w:val="en-GB"/>
        </w:rPr>
        <w:t xml:space="preserve"> of the </w:t>
      </w:r>
      <w:r w:rsidR="00345324" w:rsidRPr="00256744">
        <w:rPr>
          <w:lang w:val="en-GB"/>
        </w:rPr>
        <w:t>SNAP</w:t>
      </w:r>
      <w:r w:rsidRPr="00256744">
        <w:rPr>
          <w:lang w:val="en-GB"/>
        </w:rPr>
        <w:t xml:space="preserve">. To achieve this, the project has two components </w:t>
      </w:r>
      <w:r w:rsidR="00345324" w:rsidRPr="00256744">
        <w:rPr>
          <w:lang w:val="en-GB"/>
        </w:rPr>
        <w:t xml:space="preserve">that </w:t>
      </w:r>
      <w:r w:rsidRPr="00256744">
        <w:rPr>
          <w:lang w:val="en-GB"/>
        </w:rPr>
        <w:t>directly addre</w:t>
      </w:r>
      <w:r w:rsidR="00FB25D9" w:rsidRPr="00256744">
        <w:rPr>
          <w:lang w:val="en-GB"/>
        </w:rPr>
        <w:t>ss the main barriers identified (</w:t>
      </w:r>
      <w:r w:rsidR="00441083" w:rsidRPr="00256744">
        <w:rPr>
          <w:lang w:val="en-GB"/>
        </w:rPr>
        <w:t xml:space="preserve">see </w:t>
      </w:r>
      <w:r w:rsidR="00FB25D9" w:rsidRPr="00256744">
        <w:rPr>
          <w:lang w:val="en-GB"/>
        </w:rPr>
        <w:t>Section I.3).</w:t>
      </w:r>
    </w:p>
    <w:p w14:paraId="2C4D2ACE" w14:textId="77777777" w:rsidR="00AF48EF" w:rsidRPr="00256744" w:rsidRDefault="008C50D2" w:rsidP="00AF48EF">
      <w:pPr>
        <w:pStyle w:val="Heading3"/>
        <w:rPr>
          <w:rFonts w:ascii="Times New Roman" w:hAnsi="Times New Roman"/>
          <w:szCs w:val="26"/>
          <w:lang w:val="en-GB"/>
        </w:rPr>
      </w:pPr>
      <w:bookmarkStart w:id="18" w:name="_Toc221730667"/>
      <w:bookmarkStart w:id="19" w:name="_Toc101181415"/>
      <w:bookmarkStart w:id="20" w:name="_Toc101181471"/>
      <w:bookmarkStart w:id="21" w:name="_Toc101301213"/>
      <w:bookmarkStart w:id="22" w:name="_Toc101301219"/>
      <w:bookmarkStart w:id="23" w:name="_Toc355042073"/>
      <w:bookmarkStart w:id="24" w:name="_Toc412825266"/>
      <w:r w:rsidRPr="00256744">
        <w:rPr>
          <w:rFonts w:ascii="Times New Roman" w:hAnsi="Times New Roman"/>
          <w:szCs w:val="26"/>
          <w:lang w:val="en-GB"/>
        </w:rPr>
        <w:t xml:space="preserve">II.2. </w:t>
      </w:r>
      <w:r w:rsidR="00AF48EF" w:rsidRPr="00256744">
        <w:rPr>
          <w:rFonts w:ascii="Times New Roman" w:hAnsi="Times New Roman"/>
          <w:szCs w:val="26"/>
          <w:lang w:val="en-GB"/>
        </w:rPr>
        <w:t>Project Goal, Objective, Outcomes</w:t>
      </w:r>
      <w:r w:rsidR="00D10132" w:rsidRPr="00256744">
        <w:rPr>
          <w:rFonts w:ascii="Times New Roman" w:hAnsi="Times New Roman"/>
          <w:szCs w:val="26"/>
          <w:lang w:val="en-GB"/>
        </w:rPr>
        <w:t>,</w:t>
      </w:r>
      <w:r w:rsidR="00AF48EF" w:rsidRPr="00256744">
        <w:rPr>
          <w:rFonts w:ascii="Times New Roman" w:hAnsi="Times New Roman"/>
          <w:szCs w:val="26"/>
          <w:lang w:val="en-GB"/>
        </w:rPr>
        <w:t xml:space="preserve"> and Outputs/activities</w:t>
      </w:r>
      <w:bookmarkEnd w:id="18"/>
      <w:bookmarkEnd w:id="19"/>
      <w:bookmarkEnd w:id="20"/>
      <w:bookmarkEnd w:id="21"/>
      <w:bookmarkEnd w:id="22"/>
      <w:bookmarkEnd w:id="23"/>
      <w:bookmarkEnd w:id="24"/>
    </w:p>
    <w:p w14:paraId="2C4D2ACF" w14:textId="77777777" w:rsidR="00AF48EF" w:rsidRPr="00256744" w:rsidRDefault="00AF48EF" w:rsidP="00AF48EF">
      <w:pPr>
        <w:pStyle w:val="NumberedParas"/>
        <w:numPr>
          <w:ilvl w:val="0"/>
          <w:numId w:val="0"/>
        </w:numPr>
        <w:rPr>
          <w:rFonts w:eastAsia="Calibri"/>
          <w:noProof w:val="0"/>
          <w:lang w:val="en-GB"/>
        </w:rPr>
      </w:pPr>
    </w:p>
    <w:p w14:paraId="2C4D2AD0" w14:textId="77777777" w:rsidR="00AF48EF" w:rsidRPr="00256744" w:rsidRDefault="00AF48EF" w:rsidP="005A2919">
      <w:pPr>
        <w:pStyle w:val="NumberedParas"/>
        <w:tabs>
          <w:tab w:val="left" w:pos="540"/>
        </w:tabs>
        <w:spacing w:after="120"/>
        <w:ind w:left="0" w:firstLine="0"/>
        <w:rPr>
          <w:rFonts w:eastAsia="Calibri"/>
          <w:noProof w:val="0"/>
          <w:lang w:val="en-GB"/>
        </w:rPr>
      </w:pPr>
      <w:r w:rsidRPr="00256744">
        <w:rPr>
          <w:b/>
          <w:noProof w:val="0"/>
          <w:color w:val="000000"/>
          <w:lang w:val="en-GB"/>
        </w:rPr>
        <w:lastRenderedPageBreak/>
        <w:t xml:space="preserve">The project objective </w:t>
      </w:r>
      <w:r w:rsidRPr="00256744">
        <w:rPr>
          <w:noProof w:val="0"/>
          <w:color w:val="000000"/>
          <w:lang w:val="en-GB"/>
        </w:rPr>
        <w:t>is t</w:t>
      </w:r>
      <w:r w:rsidRPr="00256744">
        <w:rPr>
          <w:noProof w:val="0"/>
          <w:lang w:val="en-GB"/>
        </w:rPr>
        <w:t xml:space="preserve">o </w:t>
      </w:r>
      <w:r w:rsidR="008C20C2" w:rsidRPr="00256744">
        <w:rPr>
          <w:noProof w:val="0"/>
          <w:lang w:val="en-GB"/>
        </w:rPr>
        <w:t>strengthen the</w:t>
      </w:r>
      <w:r w:rsidR="008D4B0F" w:rsidRPr="00256744">
        <w:rPr>
          <w:noProof w:val="0"/>
          <w:lang w:val="en-GB"/>
        </w:rPr>
        <w:t xml:space="preserve"> financial sustainability and management effectiveness of the </w:t>
      </w:r>
      <w:r w:rsidR="00250C27" w:rsidRPr="00256744">
        <w:rPr>
          <w:noProof w:val="0"/>
          <w:lang w:val="en-GB"/>
        </w:rPr>
        <w:t>SNAP</w:t>
      </w:r>
      <w:r w:rsidR="008D4B0F" w:rsidRPr="00256744">
        <w:rPr>
          <w:noProof w:val="0"/>
          <w:lang w:val="en-GB"/>
        </w:rPr>
        <w:t xml:space="preserve"> in Guinea-Bissau</w:t>
      </w:r>
      <w:r w:rsidRPr="00256744">
        <w:rPr>
          <w:noProof w:val="0"/>
          <w:lang w:val="en-GB"/>
        </w:rPr>
        <w:t>.</w:t>
      </w:r>
      <w:r w:rsidR="008C20C2" w:rsidRPr="00256744">
        <w:rPr>
          <w:noProof w:val="0"/>
          <w:lang w:val="en-GB"/>
        </w:rPr>
        <w:t xml:space="preserve"> </w:t>
      </w:r>
      <w:r w:rsidR="008C20C2" w:rsidRPr="00256744">
        <w:rPr>
          <w:lang w:val="en-GB"/>
        </w:rPr>
        <w:t xml:space="preserve">The project’s incremental approach consists of two components designed to deliver multiple global environmental benefits: Component 1 will strengthen the financial framework of the </w:t>
      </w:r>
      <w:r w:rsidR="00250C27" w:rsidRPr="00256744">
        <w:rPr>
          <w:lang w:val="en-GB"/>
        </w:rPr>
        <w:t>SNAP</w:t>
      </w:r>
      <w:r w:rsidR="00D31FAB" w:rsidRPr="00256744">
        <w:rPr>
          <w:lang w:val="en-GB"/>
        </w:rPr>
        <w:t xml:space="preserve"> </w:t>
      </w:r>
      <w:r w:rsidR="008C20C2" w:rsidRPr="00256744">
        <w:rPr>
          <w:noProof w:val="0"/>
          <w:lang w:val="en-GB"/>
        </w:rPr>
        <w:t>and Component 2</w:t>
      </w:r>
      <w:r w:rsidR="00D31FAB" w:rsidRPr="00256744">
        <w:rPr>
          <w:noProof w:val="0"/>
          <w:lang w:val="en-GB"/>
        </w:rPr>
        <w:t xml:space="preserve"> will strengthen the management effective</w:t>
      </w:r>
      <w:r w:rsidR="00AD7F7F" w:rsidRPr="00256744">
        <w:rPr>
          <w:noProof w:val="0"/>
          <w:lang w:val="en-GB"/>
        </w:rPr>
        <w:t>nes</w:t>
      </w:r>
      <w:r w:rsidR="00D31FAB" w:rsidRPr="00256744">
        <w:rPr>
          <w:noProof w:val="0"/>
          <w:lang w:val="en-GB"/>
        </w:rPr>
        <w:t xml:space="preserve">s of the </w:t>
      </w:r>
      <w:r w:rsidR="00084B8D" w:rsidRPr="00256744">
        <w:rPr>
          <w:noProof w:val="0"/>
          <w:lang w:val="en-GB"/>
        </w:rPr>
        <w:t>CNP</w:t>
      </w:r>
      <w:r w:rsidR="00D31FAB" w:rsidRPr="00256744">
        <w:rPr>
          <w:noProof w:val="0"/>
          <w:lang w:val="en-GB"/>
        </w:rPr>
        <w:t xml:space="preserve"> and its buffer zone. The project components and the expected outcomes</w:t>
      </w:r>
      <w:r w:rsidR="00ED232C" w:rsidRPr="00256744">
        <w:rPr>
          <w:noProof w:val="0"/>
          <w:lang w:val="en-GB"/>
        </w:rPr>
        <w:t xml:space="preserve"> and outputs are described below.</w:t>
      </w:r>
    </w:p>
    <w:p w14:paraId="2C4D2AD1" w14:textId="77777777" w:rsidR="000B010C" w:rsidRPr="00256744" w:rsidRDefault="0054350F" w:rsidP="00087517">
      <w:pPr>
        <w:pStyle w:val="NumberedParas"/>
        <w:numPr>
          <w:ilvl w:val="0"/>
          <w:numId w:val="0"/>
        </w:numPr>
        <w:tabs>
          <w:tab w:val="left" w:pos="540"/>
        </w:tabs>
        <w:spacing w:after="120"/>
        <w:rPr>
          <w:b/>
          <w:i/>
          <w:lang w:val="en-GB"/>
        </w:rPr>
      </w:pPr>
      <w:r w:rsidRPr="00256744">
        <w:rPr>
          <w:b/>
          <w:i/>
          <w:lang w:val="en-GB"/>
        </w:rPr>
        <w:t>Component</w:t>
      </w:r>
      <w:r w:rsidR="00947422" w:rsidRPr="00256744">
        <w:rPr>
          <w:b/>
          <w:i/>
          <w:lang w:val="en-GB"/>
        </w:rPr>
        <w:t xml:space="preserve"> 1</w:t>
      </w:r>
      <w:r w:rsidR="002644C7" w:rsidRPr="00256744">
        <w:rPr>
          <w:b/>
          <w:i/>
          <w:lang w:val="en-GB"/>
        </w:rPr>
        <w:t xml:space="preserve"> – </w:t>
      </w:r>
      <w:r w:rsidR="00EC4B04" w:rsidRPr="00256744">
        <w:rPr>
          <w:b/>
          <w:i/>
          <w:lang w:val="en-GB"/>
        </w:rPr>
        <w:t xml:space="preserve">Strengthening the financial framework of the </w:t>
      </w:r>
      <w:r w:rsidR="00516762" w:rsidRPr="00516762">
        <w:rPr>
          <w:b/>
          <w:i/>
          <w:lang w:val="en-GB"/>
        </w:rPr>
        <w:t>national PA system</w:t>
      </w:r>
    </w:p>
    <w:p w14:paraId="2C4D2AD2" w14:textId="77777777" w:rsidR="004A0055" w:rsidRPr="00256744" w:rsidRDefault="004A0055" w:rsidP="00C348EC">
      <w:pPr>
        <w:pStyle w:val="NumberedParas"/>
        <w:tabs>
          <w:tab w:val="left" w:pos="540"/>
        </w:tabs>
        <w:spacing w:after="120"/>
        <w:ind w:left="0" w:firstLine="0"/>
        <w:rPr>
          <w:lang w:val="en-GB"/>
        </w:rPr>
      </w:pPr>
      <w:r w:rsidRPr="00256744">
        <w:rPr>
          <w:lang w:val="en-GB"/>
        </w:rPr>
        <w:t xml:space="preserve">This </w:t>
      </w:r>
      <w:r w:rsidRPr="00256744">
        <w:rPr>
          <w:noProof w:val="0"/>
          <w:lang w:val="en-GB"/>
        </w:rPr>
        <w:t>component</w:t>
      </w:r>
      <w:r w:rsidRPr="00256744">
        <w:rPr>
          <w:bCs/>
          <w:lang w:val="en-GB"/>
        </w:rPr>
        <w:t xml:space="preserve"> wil</w:t>
      </w:r>
      <w:r w:rsidRPr="00256744">
        <w:rPr>
          <w:noProof w:val="0"/>
          <w:lang w:val="en-GB"/>
        </w:rPr>
        <w:t>l spearhead the capitalization of the FBG</w:t>
      </w:r>
      <w:r w:rsidRPr="00256744">
        <w:rPr>
          <w:bCs/>
          <w:lang w:val="en-GB"/>
        </w:rPr>
        <w:t xml:space="preserve">. </w:t>
      </w:r>
      <w:r w:rsidRPr="00256744">
        <w:rPr>
          <w:lang w:val="en-GB"/>
        </w:rPr>
        <w:t xml:space="preserve">While the full capitalization of the FBG endowment with over </w:t>
      </w:r>
      <w:r w:rsidR="00636A56" w:rsidRPr="00256744">
        <w:rPr>
          <w:lang w:val="en-GB"/>
        </w:rPr>
        <w:t>28</w:t>
      </w:r>
      <w:r w:rsidR="00F95F33" w:rsidRPr="00256744">
        <w:rPr>
          <w:lang w:val="en-GB"/>
        </w:rPr>
        <w:t xml:space="preserve"> </w:t>
      </w:r>
      <w:r w:rsidRPr="00256744">
        <w:rPr>
          <w:lang w:val="en-GB"/>
        </w:rPr>
        <w:t>million</w:t>
      </w:r>
      <w:r w:rsidR="00F95F33" w:rsidRPr="00256744">
        <w:rPr>
          <w:lang w:val="en-GB"/>
        </w:rPr>
        <w:t xml:space="preserve"> </w:t>
      </w:r>
      <w:r w:rsidR="002B1FB3" w:rsidRPr="00256744">
        <w:rPr>
          <w:lang w:val="en-GB"/>
        </w:rPr>
        <w:t xml:space="preserve">EUR </w:t>
      </w:r>
      <w:r w:rsidR="00335178" w:rsidRPr="00256744">
        <w:rPr>
          <w:lang w:val="en-GB"/>
        </w:rPr>
        <w:t>(</w:t>
      </w:r>
      <w:r w:rsidR="00684940" w:rsidRPr="00256744">
        <w:rPr>
          <w:lang w:val="en-GB"/>
        </w:rPr>
        <w:t xml:space="preserve">USD </w:t>
      </w:r>
      <w:r w:rsidR="00335178" w:rsidRPr="00256744">
        <w:rPr>
          <w:lang w:val="en-GB"/>
        </w:rPr>
        <w:t xml:space="preserve">34.88 million) </w:t>
      </w:r>
      <w:r w:rsidR="00F95F33" w:rsidRPr="00256744">
        <w:rPr>
          <w:lang w:val="en-GB"/>
        </w:rPr>
        <w:t>explained above</w:t>
      </w:r>
      <w:r w:rsidRPr="00256744">
        <w:rPr>
          <w:rStyle w:val="FootnoteReference"/>
          <w:lang w:val="en-GB"/>
        </w:rPr>
        <w:footnoteReference w:id="50"/>
      </w:r>
      <w:r w:rsidRPr="00256744">
        <w:rPr>
          <w:lang w:val="en-GB"/>
        </w:rPr>
        <w:t xml:space="preserve"> is realistically a long-term process, the project is designed to make a fundamental contribution by kick-starting and catalyzing this endeavour, presently considered by all key stakeholders as the most critical element for the future of biodiversity conservation and PA management in Guinea-Bissau. </w:t>
      </w:r>
      <w:r w:rsidRPr="00256744">
        <w:rPr>
          <w:bCs/>
          <w:lang w:val="en-GB"/>
        </w:rPr>
        <w:t xml:space="preserve">By investing </w:t>
      </w:r>
      <w:r w:rsidR="00684940" w:rsidRPr="00256744">
        <w:rPr>
          <w:lang w:val="en-GB"/>
        </w:rPr>
        <w:t xml:space="preserve">USD </w:t>
      </w:r>
      <w:r w:rsidRPr="00256744">
        <w:rPr>
          <w:bCs/>
          <w:lang w:val="en-GB"/>
        </w:rPr>
        <w:t xml:space="preserve">1,300,000 of GEF resources as initial capital, the intervention proposed under this component provides a unique opportunity to </w:t>
      </w:r>
      <w:r w:rsidR="00481A59" w:rsidRPr="00256744">
        <w:rPr>
          <w:bCs/>
          <w:lang w:val="en-GB"/>
        </w:rPr>
        <w:t xml:space="preserve">leverage </w:t>
      </w:r>
      <w:r w:rsidRPr="00256744">
        <w:rPr>
          <w:bCs/>
          <w:lang w:val="en-GB"/>
        </w:rPr>
        <w:t>funds towards the FBG and its endowment.</w:t>
      </w:r>
      <w:r w:rsidRPr="00256744">
        <w:rPr>
          <w:bCs/>
          <w:color w:val="FF0000"/>
          <w:lang w:val="en-GB"/>
        </w:rPr>
        <w:t xml:space="preserve"> </w:t>
      </w:r>
      <w:r w:rsidR="003F6B07" w:rsidRPr="00256744">
        <w:rPr>
          <w:bCs/>
          <w:lang w:val="en-GB"/>
        </w:rPr>
        <w:t>Du</w:t>
      </w:r>
      <w:r w:rsidR="00847D69" w:rsidRPr="00256744">
        <w:rPr>
          <w:bCs/>
          <w:lang w:val="en-GB"/>
        </w:rPr>
        <w:t>r</w:t>
      </w:r>
      <w:r w:rsidR="003F6B07" w:rsidRPr="00256744">
        <w:rPr>
          <w:bCs/>
          <w:lang w:val="en-GB"/>
        </w:rPr>
        <w:t>ing the PPG</w:t>
      </w:r>
      <w:r w:rsidR="00481A59" w:rsidRPr="00256744">
        <w:rPr>
          <w:bCs/>
          <w:lang w:val="en-GB"/>
        </w:rPr>
        <w:t>,</w:t>
      </w:r>
      <w:r w:rsidR="003F6B07" w:rsidRPr="00256744">
        <w:rPr>
          <w:bCs/>
          <w:lang w:val="en-GB"/>
        </w:rPr>
        <w:t xml:space="preserve"> </w:t>
      </w:r>
      <w:r w:rsidR="00481A59" w:rsidRPr="00256744">
        <w:rPr>
          <w:bCs/>
          <w:lang w:val="en-GB"/>
        </w:rPr>
        <w:t xml:space="preserve">commitments </w:t>
      </w:r>
      <w:r w:rsidR="003F6B07" w:rsidRPr="00256744">
        <w:rPr>
          <w:bCs/>
          <w:lang w:val="en-GB"/>
        </w:rPr>
        <w:t xml:space="preserve">for the capitalization of the endowment were </w:t>
      </w:r>
      <w:r w:rsidR="00847D69" w:rsidRPr="00256744">
        <w:rPr>
          <w:bCs/>
          <w:lang w:val="en-GB"/>
        </w:rPr>
        <w:t>obtained from the GoGB and the MAVA Foundation</w:t>
      </w:r>
      <w:r w:rsidR="00481A59" w:rsidRPr="00256744">
        <w:rPr>
          <w:bCs/>
          <w:lang w:val="en-GB"/>
        </w:rPr>
        <w:t>,</w:t>
      </w:r>
      <w:r w:rsidR="00847D69" w:rsidRPr="00256744">
        <w:rPr>
          <w:bCs/>
          <w:lang w:val="en-GB"/>
        </w:rPr>
        <w:t xml:space="preserve"> totalling </w:t>
      </w:r>
      <w:r w:rsidR="00684940" w:rsidRPr="00256744">
        <w:rPr>
          <w:lang w:val="en-GB"/>
        </w:rPr>
        <w:t xml:space="preserve">USD </w:t>
      </w:r>
      <w:r w:rsidR="00847D69" w:rsidRPr="00256744">
        <w:rPr>
          <w:bCs/>
          <w:lang w:val="en-GB"/>
        </w:rPr>
        <w:t>6,065,248</w:t>
      </w:r>
      <w:r w:rsidRPr="00256744">
        <w:rPr>
          <w:bCs/>
          <w:lang w:val="en-GB"/>
        </w:rPr>
        <w:t xml:space="preserve">. </w:t>
      </w:r>
      <w:r w:rsidR="00102B5F" w:rsidRPr="00256744">
        <w:rPr>
          <w:bCs/>
          <w:lang w:val="en-GB"/>
        </w:rPr>
        <w:t>The MAVA Foundation pledged EUR 1,300,000 (c.</w:t>
      </w:r>
      <w:r w:rsidR="00102B5F" w:rsidRPr="00256744">
        <w:rPr>
          <w:lang w:val="en-GB"/>
        </w:rPr>
        <w:t xml:space="preserve"> </w:t>
      </w:r>
      <w:r w:rsidR="00102B5F" w:rsidRPr="00256744">
        <w:rPr>
          <w:bCs/>
          <w:lang w:val="en-GB"/>
        </w:rPr>
        <w:t xml:space="preserve">USD 1,619,488). </w:t>
      </w:r>
      <w:r w:rsidRPr="00256744">
        <w:rPr>
          <w:bCs/>
          <w:lang w:val="en-GB"/>
        </w:rPr>
        <w:t xml:space="preserve">The GoGB </w:t>
      </w:r>
      <w:r w:rsidR="003F6B07" w:rsidRPr="00256744">
        <w:rPr>
          <w:bCs/>
          <w:lang w:val="en-GB"/>
        </w:rPr>
        <w:t>commitments stem fr</w:t>
      </w:r>
      <w:r w:rsidR="00302762" w:rsidRPr="00256744">
        <w:rPr>
          <w:bCs/>
          <w:lang w:val="en-GB"/>
        </w:rPr>
        <w:t>o</w:t>
      </w:r>
      <w:r w:rsidR="003F6B07" w:rsidRPr="00256744">
        <w:rPr>
          <w:bCs/>
          <w:lang w:val="en-GB"/>
        </w:rPr>
        <w:t xml:space="preserve">m </w:t>
      </w:r>
      <w:r w:rsidR="001633D9" w:rsidRPr="00256744">
        <w:rPr>
          <w:bCs/>
          <w:lang w:val="en-GB"/>
        </w:rPr>
        <w:t xml:space="preserve">two sources: firstly, </w:t>
      </w:r>
      <w:r w:rsidR="00882F82" w:rsidRPr="00256744">
        <w:rPr>
          <w:lang w:val="en-GB"/>
        </w:rPr>
        <w:t xml:space="preserve">from the GoGB-EU Fisheries Agreement (currently under negotiation) that is dedicated to the endowment for conservation actions, contributing </w:t>
      </w:r>
      <w:r w:rsidR="00A26E2E" w:rsidRPr="00256744">
        <w:rPr>
          <w:lang w:val="en-GB"/>
        </w:rPr>
        <w:t>USD 1,245,760. A</w:t>
      </w:r>
      <w:r w:rsidR="00882F82" w:rsidRPr="00256744">
        <w:rPr>
          <w:lang w:val="en-GB"/>
        </w:rPr>
        <w:t>n</w:t>
      </w:r>
      <w:r w:rsidR="00A26E2E" w:rsidRPr="00256744">
        <w:rPr>
          <w:lang w:val="en-GB"/>
        </w:rPr>
        <w:t>d secondly</w:t>
      </w:r>
      <w:r w:rsidR="00A26E2E" w:rsidRPr="00256744">
        <w:rPr>
          <w:bCs/>
          <w:lang w:val="en-GB"/>
        </w:rPr>
        <w:t xml:space="preserve">, </w:t>
      </w:r>
      <w:r w:rsidR="001633D9" w:rsidRPr="00256744">
        <w:rPr>
          <w:bCs/>
          <w:lang w:val="en-GB"/>
        </w:rPr>
        <w:t xml:space="preserve">from the </w:t>
      </w:r>
      <w:r w:rsidR="00887C17" w:rsidRPr="00256744">
        <w:rPr>
          <w:lang w:val="en-GB"/>
        </w:rPr>
        <w:t xml:space="preserve">pilot </w:t>
      </w:r>
      <w:r w:rsidRPr="00256744">
        <w:rPr>
          <w:lang w:val="en-GB"/>
        </w:rPr>
        <w:t xml:space="preserve">REDD programme </w:t>
      </w:r>
      <w:r w:rsidR="003F6B07" w:rsidRPr="00256744">
        <w:rPr>
          <w:lang w:val="en-GB"/>
        </w:rPr>
        <w:t xml:space="preserve">being developed </w:t>
      </w:r>
      <w:r w:rsidRPr="00256744">
        <w:rPr>
          <w:lang w:val="en-GB"/>
        </w:rPr>
        <w:t xml:space="preserve">with support from </w:t>
      </w:r>
      <w:r w:rsidR="008D7D70" w:rsidRPr="00256744">
        <w:rPr>
          <w:lang w:val="en-GB"/>
        </w:rPr>
        <w:t>t</w:t>
      </w:r>
      <w:r w:rsidRPr="00256744">
        <w:rPr>
          <w:lang w:val="en-GB"/>
        </w:rPr>
        <w:t>he World Bank</w:t>
      </w:r>
      <w:r w:rsidR="00A26E2E" w:rsidRPr="00256744">
        <w:rPr>
          <w:lang w:val="en-GB"/>
        </w:rPr>
        <w:t xml:space="preserve">, the </w:t>
      </w:r>
      <w:r w:rsidR="00887C17" w:rsidRPr="00256744">
        <w:rPr>
          <w:lang w:val="en-GB"/>
        </w:rPr>
        <w:t>intended r</w:t>
      </w:r>
      <w:r w:rsidRPr="00256744">
        <w:rPr>
          <w:lang w:val="en-GB"/>
        </w:rPr>
        <w:t xml:space="preserve">evenue </w:t>
      </w:r>
      <w:r w:rsidR="00A26E2E" w:rsidRPr="00256744">
        <w:rPr>
          <w:lang w:val="en-GB"/>
        </w:rPr>
        <w:t xml:space="preserve">of which </w:t>
      </w:r>
      <w:r w:rsidRPr="00256744">
        <w:rPr>
          <w:lang w:val="en-GB"/>
        </w:rPr>
        <w:t>will partially be made available to</w:t>
      </w:r>
      <w:r w:rsidR="00887C17" w:rsidRPr="00256744">
        <w:rPr>
          <w:lang w:val="en-GB"/>
        </w:rPr>
        <w:t xml:space="preserve"> both</w:t>
      </w:r>
      <w:r w:rsidRPr="00256744">
        <w:rPr>
          <w:lang w:val="en-GB"/>
        </w:rPr>
        <w:t xml:space="preserve"> the Endowment Fund and to support </w:t>
      </w:r>
      <w:r w:rsidR="008D7D70" w:rsidRPr="00256744">
        <w:rPr>
          <w:lang w:val="en-GB"/>
        </w:rPr>
        <w:t xml:space="preserve">IBAP and community </w:t>
      </w:r>
      <w:r w:rsidRPr="00256744">
        <w:rPr>
          <w:lang w:val="en-GB"/>
        </w:rPr>
        <w:t>conservation measures on the ground</w:t>
      </w:r>
      <w:r w:rsidR="00A26E2E" w:rsidRPr="00256744">
        <w:rPr>
          <w:lang w:val="en-GB"/>
        </w:rPr>
        <w:t xml:space="preserve">; </w:t>
      </w:r>
      <w:r w:rsidR="00882F82" w:rsidRPr="00256744">
        <w:rPr>
          <w:lang w:val="en-GB"/>
        </w:rPr>
        <w:t xml:space="preserve">the GoGB commited an initial </w:t>
      </w:r>
      <w:r w:rsidR="00684940" w:rsidRPr="00256744">
        <w:rPr>
          <w:lang w:val="en-GB"/>
        </w:rPr>
        <w:t xml:space="preserve">USD </w:t>
      </w:r>
      <w:r w:rsidRPr="00256744">
        <w:rPr>
          <w:lang w:val="en-GB"/>
        </w:rPr>
        <w:t>3,200,000</w:t>
      </w:r>
      <w:r w:rsidR="00882F82" w:rsidRPr="00256744">
        <w:rPr>
          <w:lang w:val="en-GB"/>
        </w:rPr>
        <w:t xml:space="preserve"> </w:t>
      </w:r>
      <w:r w:rsidR="006B1084" w:rsidRPr="00256744">
        <w:rPr>
          <w:lang w:val="en-GB"/>
        </w:rPr>
        <w:t xml:space="preserve">from these REDD </w:t>
      </w:r>
      <w:r w:rsidR="0096258F" w:rsidRPr="00256744">
        <w:rPr>
          <w:lang w:val="en-GB"/>
        </w:rPr>
        <w:t xml:space="preserve">carbon </w:t>
      </w:r>
      <w:r w:rsidR="006B1084" w:rsidRPr="00256744">
        <w:rPr>
          <w:lang w:val="en-GB"/>
        </w:rPr>
        <w:t>revenues</w:t>
      </w:r>
      <w:r w:rsidR="00882F82" w:rsidRPr="00256744">
        <w:rPr>
          <w:lang w:val="en-GB"/>
        </w:rPr>
        <w:t xml:space="preserve"> to the e</w:t>
      </w:r>
      <w:r w:rsidR="00A26E2E" w:rsidRPr="00256744">
        <w:rPr>
          <w:lang w:val="en-GB"/>
        </w:rPr>
        <w:t>ndowment</w:t>
      </w:r>
      <w:r w:rsidR="00882F82" w:rsidRPr="00256744">
        <w:rPr>
          <w:lang w:val="en-GB"/>
        </w:rPr>
        <w:t xml:space="preserve"> capital</w:t>
      </w:r>
      <w:r w:rsidR="00A26E2E" w:rsidRPr="00256744">
        <w:rPr>
          <w:lang w:val="en-GB"/>
        </w:rPr>
        <w:t>.</w:t>
      </w:r>
      <w:r w:rsidRPr="00256744">
        <w:rPr>
          <w:lang w:val="en-GB"/>
        </w:rPr>
        <w:t xml:space="preserve"> </w:t>
      </w:r>
    </w:p>
    <w:p w14:paraId="2C4D2AD3" w14:textId="77777777" w:rsidR="00084B8D" w:rsidRPr="00256744" w:rsidRDefault="00084B8D" w:rsidP="005A2919">
      <w:pPr>
        <w:pStyle w:val="NumberedParas"/>
        <w:tabs>
          <w:tab w:val="left" w:pos="540"/>
        </w:tabs>
        <w:spacing w:after="120"/>
        <w:ind w:left="0" w:firstLine="0"/>
        <w:rPr>
          <w:bCs/>
          <w:lang w:val="en-GB"/>
        </w:rPr>
      </w:pPr>
      <w:r w:rsidRPr="00256744">
        <w:rPr>
          <w:bCs/>
          <w:lang w:val="en-GB"/>
        </w:rPr>
        <w:t xml:space="preserve">The allocation of </w:t>
      </w:r>
      <w:r w:rsidRPr="00256744">
        <w:rPr>
          <w:lang w:val="en-GB"/>
        </w:rPr>
        <w:t>the</w:t>
      </w:r>
      <w:r w:rsidRPr="00256744">
        <w:rPr>
          <w:bCs/>
          <w:lang w:val="en-GB"/>
        </w:rPr>
        <w:t xml:space="preserve"> GEF and </w:t>
      </w:r>
      <w:r w:rsidR="006F7DB8" w:rsidRPr="00256744">
        <w:rPr>
          <w:bCs/>
          <w:lang w:val="en-GB"/>
        </w:rPr>
        <w:t xml:space="preserve">already-committed </w:t>
      </w:r>
      <w:r w:rsidRPr="00256744">
        <w:rPr>
          <w:bCs/>
          <w:lang w:val="en-GB"/>
        </w:rPr>
        <w:t xml:space="preserve">co-financing resources to the endowment capital and to the accompanying activities of Component 1, respectively, is as follows: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3600"/>
        <w:gridCol w:w="2610"/>
      </w:tblGrid>
      <w:tr w:rsidR="008C76D7" w:rsidRPr="00256744" w14:paraId="2C4D2AD7" w14:textId="77777777" w:rsidTr="00105BD6">
        <w:tc>
          <w:tcPr>
            <w:tcW w:w="3150" w:type="dxa"/>
            <w:shd w:val="clear" w:color="auto" w:fill="auto"/>
          </w:tcPr>
          <w:p w14:paraId="2C4D2AD4" w14:textId="77777777" w:rsidR="008C76D7" w:rsidRPr="00256744" w:rsidRDefault="008C76D7" w:rsidP="008C76D7">
            <w:pPr>
              <w:contextualSpacing/>
              <w:jc w:val="center"/>
              <w:rPr>
                <w:b/>
                <w:sz w:val="20"/>
                <w:szCs w:val="20"/>
                <w:lang w:val="en-GB"/>
              </w:rPr>
            </w:pPr>
            <w:r w:rsidRPr="00256744">
              <w:rPr>
                <w:b/>
                <w:sz w:val="20"/>
                <w:szCs w:val="20"/>
                <w:lang w:val="en-GB"/>
              </w:rPr>
              <w:t>Source of funding</w:t>
            </w:r>
          </w:p>
        </w:tc>
        <w:tc>
          <w:tcPr>
            <w:tcW w:w="3600" w:type="dxa"/>
            <w:shd w:val="clear" w:color="auto" w:fill="auto"/>
          </w:tcPr>
          <w:p w14:paraId="2C4D2AD5" w14:textId="77777777" w:rsidR="008C76D7" w:rsidRPr="00256744" w:rsidRDefault="008C76D7" w:rsidP="008C76D7">
            <w:pPr>
              <w:contextualSpacing/>
              <w:jc w:val="center"/>
              <w:rPr>
                <w:b/>
                <w:sz w:val="20"/>
                <w:szCs w:val="20"/>
                <w:lang w:val="en-GB"/>
              </w:rPr>
            </w:pPr>
            <w:r w:rsidRPr="00256744">
              <w:rPr>
                <w:b/>
                <w:sz w:val="20"/>
                <w:szCs w:val="20"/>
                <w:lang w:val="en-GB"/>
              </w:rPr>
              <w:t>Component 1: Endowment capital</w:t>
            </w:r>
            <w:r w:rsidR="000B38D1" w:rsidRPr="00256744">
              <w:rPr>
                <w:b/>
                <w:sz w:val="20"/>
                <w:szCs w:val="20"/>
                <w:lang w:val="en-GB"/>
              </w:rPr>
              <w:t xml:space="preserve"> (USD)</w:t>
            </w:r>
          </w:p>
        </w:tc>
        <w:tc>
          <w:tcPr>
            <w:tcW w:w="2610" w:type="dxa"/>
            <w:shd w:val="clear" w:color="auto" w:fill="auto"/>
          </w:tcPr>
          <w:p w14:paraId="2C4D2AD6" w14:textId="77777777" w:rsidR="008C76D7" w:rsidRPr="00256744" w:rsidRDefault="008C76D7" w:rsidP="008C76D7">
            <w:pPr>
              <w:contextualSpacing/>
              <w:jc w:val="center"/>
              <w:rPr>
                <w:b/>
                <w:sz w:val="20"/>
                <w:szCs w:val="20"/>
                <w:lang w:val="en-GB"/>
              </w:rPr>
            </w:pPr>
            <w:r w:rsidRPr="00256744">
              <w:rPr>
                <w:b/>
                <w:sz w:val="20"/>
                <w:szCs w:val="20"/>
                <w:lang w:val="en-GB"/>
              </w:rPr>
              <w:t>Component 1: Activities</w:t>
            </w:r>
            <w:r w:rsidR="000B38D1" w:rsidRPr="00256744">
              <w:rPr>
                <w:b/>
                <w:sz w:val="20"/>
                <w:szCs w:val="20"/>
                <w:lang w:val="en-GB"/>
              </w:rPr>
              <w:t xml:space="preserve"> (USD)</w:t>
            </w:r>
          </w:p>
        </w:tc>
      </w:tr>
      <w:tr w:rsidR="008C76D7" w:rsidRPr="00256744" w14:paraId="2C4D2ADB" w14:textId="77777777" w:rsidTr="00105BD6">
        <w:tc>
          <w:tcPr>
            <w:tcW w:w="3150" w:type="dxa"/>
            <w:shd w:val="clear" w:color="auto" w:fill="auto"/>
          </w:tcPr>
          <w:p w14:paraId="2C4D2AD8" w14:textId="77777777" w:rsidR="008C76D7" w:rsidRPr="00256744" w:rsidRDefault="008C76D7" w:rsidP="008C76D7">
            <w:pPr>
              <w:contextualSpacing/>
              <w:rPr>
                <w:sz w:val="20"/>
                <w:szCs w:val="20"/>
                <w:lang w:val="en-GB"/>
              </w:rPr>
            </w:pPr>
            <w:r w:rsidRPr="00256744">
              <w:rPr>
                <w:sz w:val="20"/>
                <w:szCs w:val="20"/>
                <w:lang w:val="en-GB"/>
              </w:rPr>
              <w:t>GEF</w:t>
            </w:r>
          </w:p>
        </w:tc>
        <w:tc>
          <w:tcPr>
            <w:tcW w:w="3600" w:type="dxa"/>
            <w:shd w:val="clear" w:color="auto" w:fill="auto"/>
          </w:tcPr>
          <w:p w14:paraId="2C4D2AD9" w14:textId="77777777" w:rsidR="008C76D7" w:rsidRPr="00256744" w:rsidRDefault="008C76D7" w:rsidP="008C76D7">
            <w:pPr>
              <w:contextualSpacing/>
              <w:jc w:val="right"/>
              <w:rPr>
                <w:sz w:val="20"/>
                <w:szCs w:val="20"/>
                <w:lang w:val="en-GB"/>
              </w:rPr>
            </w:pPr>
            <w:r w:rsidRPr="00256744">
              <w:rPr>
                <w:sz w:val="20"/>
                <w:szCs w:val="20"/>
                <w:lang w:val="en-GB"/>
              </w:rPr>
              <w:t>$1,300,000</w:t>
            </w:r>
          </w:p>
        </w:tc>
        <w:tc>
          <w:tcPr>
            <w:tcW w:w="2610" w:type="dxa"/>
            <w:shd w:val="clear" w:color="auto" w:fill="auto"/>
          </w:tcPr>
          <w:p w14:paraId="2C4D2ADA" w14:textId="77777777" w:rsidR="008C76D7" w:rsidRPr="00256744" w:rsidRDefault="008C76D7" w:rsidP="008C76D7">
            <w:pPr>
              <w:contextualSpacing/>
              <w:jc w:val="right"/>
              <w:rPr>
                <w:sz w:val="20"/>
                <w:szCs w:val="20"/>
                <w:lang w:val="en-GB"/>
              </w:rPr>
            </w:pPr>
            <w:r w:rsidRPr="00256744">
              <w:rPr>
                <w:sz w:val="20"/>
                <w:szCs w:val="20"/>
                <w:lang w:val="en-GB"/>
              </w:rPr>
              <w:t>$ 500,000</w:t>
            </w:r>
          </w:p>
        </w:tc>
      </w:tr>
      <w:tr w:rsidR="008C76D7" w:rsidRPr="00256744" w14:paraId="2C4D2AE0" w14:textId="77777777" w:rsidTr="00105BD6">
        <w:tc>
          <w:tcPr>
            <w:tcW w:w="3150" w:type="dxa"/>
            <w:shd w:val="clear" w:color="auto" w:fill="auto"/>
          </w:tcPr>
          <w:p w14:paraId="2C4D2ADC" w14:textId="77777777" w:rsidR="008C76D7" w:rsidRPr="00256744" w:rsidRDefault="008C76D7" w:rsidP="008C76D7">
            <w:pPr>
              <w:contextualSpacing/>
              <w:rPr>
                <w:sz w:val="20"/>
                <w:szCs w:val="20"/>
                <w:lang w:val="en-GB"/>
              </w:rPr>
            </w:pPr>
            <w:r w:rsidRPr="00256744">
              <w:rPr>
                <w:sz w:val="20"/>
                <w:szCs w:val="20"/>
                <w:lang w:val="en-GB"/>
              </w:rPr>
              <w:t>GoGB: EU-Guinea-Bissau fisheries agreement</w:t>
            </w:r>
          </w:p>
        </w:tc>
        <w:tc>
          <w:tcPr>
            <w:tcW w:w="3600" w:type="dxa"/>
            <w:shd w:val="clear" w:color="auto" w:fill="auto"/>
          </w:tcPr>
          <w:p w14:paraId="2C4D2ADD" w14:textId="77777777" w:rsidR="008C76D7" w:rsidRPr="00256744" w:rsidRDefault="008C76D7" w:rsidP="008C76D7">
            <w:pPr>
              <w:contextualSpacing/>
              <w:jc w:val="right"/>
              <w:rPr>
                <w:sz w:val="20"/>
                <w:szCs w:val="20"/>
                <w:lang w:val="en-GB"/>
              </w:rPr>
            </w:pPr>
            <w:r w:rsidRPr="00256744">
              <w:rPr>
                <w:sz w:val="20"/>
                <w:szCs w:val="20"/>
                <w:lang w:val="en-GB"/>
              </w:rPr>
              <w:t>$</w:t>
            </w:r>
            <w:r w:rsidR="000B38D1" w:rsidRPr="00256744">
              <w:rPr>
                <w:sz w:val="20"/>
                <w:szCs w:val="20"/>
                <w:lang w:val="en-GB"/>
              </w:rPr>
              <w:t>1,245,760</w:t>
            </w:r>
          </w:p>
          <w:p w14:paraId="2C4D2ADE" w14:textId="77777777" w:rsidR="008C76D7" w:rsidRPr="00256744" w:rsidRDefault="008C76D7" w:rsidP="008C76D7">
            <w:pPr>
              <w:contextualSpacing/>
              <w:jc w:val="right"/>
              <w:rPr>
                <w:sz w:val="20"/>
                <w:szCs w:val="20"/>
                <w:lang w:val="en-GB"/>
              </w:rPr>
            </w:pPr>
          </w:p>
        </w:tc>
        <w:tc>
          <w:tcPr>
            <w:tcW w:w="2610" w:type="dxa"/>
            <w:shd w:val="clear" w:color="auto" w:fill="auto"/>
          </w:tcPr>
          <w:p w14:paraId="2C4D2ADF" w14:textId="77777777" w:rsidR="008C76D7" w:rsidRPr="00256744" w:rsidRDefault="008C76D7" w:rsidP="008C76D7">
            <w:pPr>
              <w:contextualSpacing/>
              <w:jc w:val="right"/>
              <w:rPr>
                <w:sz w:val="20"/>
                <w:szCs w:val="20"/>
                <w:lang w:val="en-GB"/>
              </w:rPr>
            </w:pPr>
          </w:p>
        </w:tc>
      </w:tr>
      <w:tr w:rsidR="00190EC2" w:rsidRPr="00256744" w14:paraId="2C4D2AE4" w14:textId="77777777" w:rsidTr="00105BD6">
        <w:tc>
          <w:tcPr>
            <w:tcW w:w="3150" w:type="dxa"/>
            <w:shd w:val="clear" w:color="auto" w:fill="auto"/>
          </w:tcPr>
          <w:p w14:paraId="2C4D2AE1" w14:textId="77777777" w:rsidR="00190EC2" w:rsidRPr="00256744" w:rsidRDefault="00190EC2" w:rsidP="008C76D7">
            <w:pPr>
              <w:contextualSpacing/>
              <w:rPr>
                <w:sz w:val="20"/>
                <w:szCs w:val="20"/>
                <w:lang w:val="en-GB"/>
              </w:rPr>
            </w:pPr>
            <w:r w:rsidRPr="00256744">
              <w:rPr>
                <w:sz w:val="20"/>
                <w:szCs w:val="20"/>
                <w:lang w:val="en-GB"/>
              </w:rPr>
              <w:t>GoGB/SEA: avoided-carbon revenues generated through REDD work in Guinea-Bissau</w:t>
            </w:r>
          </w:p>
        </w:tc>
        <w:tc>
          <w:tcPr>
            <w:tcW w:w="3600" w:type="dxa"/>
            <w:shd w:val="clear" w:color="auto" w:fill="auto"/>
          </w:tcPr>
          <w:p w14:paraId="2C4D2AE2" w14:textId="77777777" w:rsidR="00190EC2" w:rsidRPr="00256744" w:rsidRDefault="00190EC2" w:rsidP="008C76D7">
            <w:pPr>
              <w:contextualSpacing/>
              <w:jc w:val="right"/>
              <w:rPr>
                <w:sz w:val="20"/>
                <w:szCs w:val="20"/>
                <w:lang w:val="en-GB"/>
              </w:rPr>
            </w:pPr>
            <w:r w:rsidRPr="00256744">
              <w:rPr>
                <w:sz w:val="20"/>
                <w:szCs w:val="20"/>
                <w:lang w:val="en-GB"/>
              </w:rPr>
              <w:t>$3,200,000</w:t>
            </w:r>
          </w:p>
        </w:tc>
        <w:tc>
          <w:tcPr>
            <w:tcW w:w="2610" w:type="dxa"/>
            <w:shd w:val="clear" w:color="auto" w:fill="auto"/>
          </w:tcPr>
          <w:p w14:paraId="2C4D2AE3" w14:textId="77777777" w:rsidR="00190EC2" w:rsidRPr="00256744" w:rsidRDefault="00190EC2" w:rsidP="008C76D7">
            <w:pPr>
              <w:contextualSpacing/>
              <w:jc w:val="right"/>
              <w:rPr>
                <w:sz w:val="20"/>
                <w:szCs w:val="20"/>
                <w:lang w:val="en-GB"/>
              </w:rPr>
            </w:pPr>
          </w:p>
        </w:tc>
      </w:tr>
      <w:tr w:rsidR="00190EC2" w:rsidRPr="00256744" w14:paraId="2C4D2AE8" w14:textId="77777777" w:rsidTr="00105BD6">
        <w:tc>
          <w:tcPr>
            <w:tcW w:w="3150" w:type="dxa"/>
            <w:shd w:val="clear" w:color="auto" w:fill="auto"/>
          </w:tcPr>
          <w:p w14:paraId="2C4D2AE5" w14:textId="77777777" w:rsidR="00190EC2" w:rsidRPr="00256744" w:rsidRDefault="00190EC2" w:rsidP="008C76D7">
            <w:pPr>
              <w:contextualSpacing/>
              <w:rPr>
                <w:sz w:val="20"/>
                <w:szCs w:val="20"/>
                <w:lang w:val="en-GB"/>
              </w:rPr>
            </w:pPr>
            <w:r w:rsidRPr="00256744">
              <w:rPr>
                <w:sz w:val="20"/>
                <w:szCs w:val="20"/>
                <w:lang w:val="en-GB"/>
              </w:rPr>
              <w:t>MAVA Foundation</w:t>
            </w:r>
          </w:p>
        </w:tc>
        <w:tc>
          <w:tcPr>
            <w:tcW w:w="3600" w:type="dxa"/>
            <w:shd w:val="clear" w:color="auto" w:fill="auto"/>
          </w:tcPr>
          <w:p w14:paraId="2C4D2AE6" w14:textId="77777777" w:rsidR="00190EC2" w:rsidRPr="00256744" w:rsidRDefault="00190EC2" w:rsidP="008C76D7">
            <w:pPr>
              <w:contextualSpacing/>
              <w:jc w:val="right"/>
              <w:rPr>
                <w:sz w:val="20"/>
                <w:szCs w:val="20"/>
                <w:lang w:val="en-GB"/>
              </w:rPr>
            </w:pPr>
            <w:r w:rsidRPr="00256744">
              <w:rPr>
                <w:sz w:val="20"/>
                <w:szCs w:val="20"/>
                <w:lang w:val="en-GB"/>
              </w:rPr>
              <w:t>$1,619,488</w:t>
            </w:r>
          </w:p>
        </w:tc>
        <w:tc>
          <w:tcPr>
            <w:tcW w:w="2610" w:type="dxa"/>
            <w:shd w:val="clear" w:color="auto" w:fill="auto"/>
          </w:tcPr>
          <w:p w14:paraId="2C4D2AE7" w14:textId="77777777" w:rsidR="00190EC2" w:rsidRPr="00256744" w:rsidRDefault="00190EC2" w:rsidP="008C76D7">
            <w:pPr>
              <w:contextualSpacing/>
              <w:jc w:val="right"/>
              <w:rPr>
                <w:sz w:val="20"/>
                <w:szCs w:val="20"/>
                <w:lang w:val="en-GB"/>
              </w:rPr>
            </w:pPr>
          </w:p>
        </w:tc>
      </w:tr>
      <w:tr w:rsidR="00190EC2" w:rsidRPr="00256744" w14:paraId="2C4D2AEC" w14:textId="77777777" w:rsidTr="00105BD6">
        <w:tc>
          <w:tcPr>
            <w:tcW w:w="3150" w:type="dxa"/>
            <w:shd w:val="clear" w:color="auto" w:fill="auto"/>
          </w:tcPr>
          <w:p w14:paraId="2C4D2AE9" w14:textId="77777777" w:rsidR="00190EC2" w:rsidRPr="00256744" w:rsidRDefault="00190EC2" w:rsidP="008C76D7">
            <w:pPr>
              <w:contextualSpacing/>
              <w:rPr>
                <w:sz w:val="20"/>
                <w:szCs w:val="20"/>
                <w:lang w:val="en-GB"/>
              </w:rPr>
            </w:pPr>
            <w:r w:rsidRPr="00256744">
              <w:rPr>
                <w:sz w:val="20"/>
                <w:szCs w:val="20"/>
                <w:lang w:val="en-GB"/>
              </w:rPr>
              <w:t>World Bank: IDA Project</w:t>
            </w:r>
          </w:p>
        </w:tc>
        <w:tc>
          <w:tcPr>
            <w:tcW w:w="3600" w:type="dxa"/>
            <w:shd w:val="clear" w:color="auto" w:fill="auto"/>
          </w:tcPr>
          <w:p w14:paraId="2C4D2AEA" w14:textId="77777777" w:rsidR="00190EC2" w:rsidRPr="00256744" w:rsidRDefault="00190EC2" w:rsidP="008C76D7">
            <w:pPr>
              <w:contextualSpacing/>
              <w:jc w:val="right"/>
              <w:rPr>
                <w:sz w:val="20"/>
                <w:szCs w:val="20"/>
                <w:lang w:val="en-GB"/>
              </w:rPr>
            </w:pPr>
          </w:p>
        </w:tc>
        <w:tc>
          <w:tcPr>
            <w:tcW w:w="2610" w:type="dxa"/>
            <w:shd w:val="clear" w:color="auto" w:fill="auto"/>
          </w:tcPr>
          <w:p w14:paraId="2C4D2AEB" w14:textId="77777777" w:rsidR="00190EC2" w:rsidRPr="00256744" w:rsidRDefault="00190EC2" w:rsidP="008C76D7">
            <w:pPr>
              <w:contextualSpacing/>
              <w:jc w:val="right"/>
              <w:rPr>
                <w:sz w:val="20"/>
                <w:szCs w:val="20"/>
                <w:lang w:val="en-GB"/>
              </w:rPr>
            </w:pPr>
            <w:r w:rsidRPr="00256744">
              <w:rPr>
                <w:sz w:val="20"/>
                <w:szCs w:val="20"/>
                <w:lang w:val="en-GB"/>
              </w:rPr>
              <w:t>$374,400</w:t>
            </w:r>
          </w:p>
        </w:tc>
      </w:tr>
      <w:tr w:rsidR="00190EC2" w:rsidRPr="00256744" w14:paraId="2C4D2AF0" w14:textId="77777777" w:rsidTr="00105BD6">
        <w:tc>
          <w:tcPr>
            <w:tcW w:w="3150" w:type="dxa"/>
            <w:shd w:val="clear" w:color="auto" w:fill="auto"/>
          </w:tcPr>
          <w:p w14:paraId="2C4D2AED" w14:textId="77777777" w:rsidR="00190EC2" w:rsidRPr="00256744" w:rsidRDefault="00190EC2" w:rsidP="008C76D7">
            <w:pPr>
              <w:contextualSpacing/>
              <w:rPr>
                <w:sz w:val="20"/>
                <w:szCs w:val="20"/>
                <w:lang w:val="en-GB"/>
              </w:rPr>
            </w:pPr>
            <w:r w:rsidRPr="00256744">
              <w:rPr>
                <w:sz w:val="20"/>
                <w:szCs w:val="20"/>
                <w:lang w:val="en-GB"/>
              </w:rPr>
              <w:t xml:space="preserve">EU: WAMER Project </w:t>
            </w:r>
          </w:p>
        </w:tc>
        <w:tc>
          <w:tcPr>
            <w:tcW w:w="3600" w:type="dxa"/>
            <w:shd w:val="clear" w:color="auto" w:fill="auto"/>
          </w:tcPr>
          <w:p w14:paraId="2C4D2AEE" w14:textId="77777777" w:rsidR="00190EC2" w:rsidRPr="00256744" w:rsidRDefault="00190EC2" w:rsidP="008C76D7">
            <w:pPr>
              <w:contextualSpacing/>
              <w:jc w:val="right"/>
              <w:rPr>
                <w:sz w:val="20"/>
                <w:szCs w:val="20"/>
                <w:lang w:val="en-GB"/>
              </w:rPr>
            </w:pPr>
          </w:p>
        </w:tc>
        <w:tc>
          <w:tcPr>
            <w:tcW w:w="2610" w:type="dxa"/>
            <w:shd w:val="clear" w:color="auto" w:fill="auto"/>
          </w:tcPr>
          <w:p w14:paraId="2C4D2AEF" w14:textId="77777777" w:rsidR="00190EC2" w:rsidRPr="00256744" w:rsidRDefault="00190EC2" w:rsidP="008C76D7">
            <w:pPr>
              <w:contextualSpacing/>
              <w:jc w:val="right"/>
              <w:rPr>
                <w:sz w:val="20"/>
                <w:szCs w:val="20"/>
                <w:lang w:val="en-GB"/>
              </w:rPr>
            </w:pPr>
            <w:r w:rsidRPr="00256744">
              <w:rPr>
                <w:sz w:val="20"/>
                <w:szCs w:val="20"/>
                <w:lang w:val="en-GB"/>
              </w:rPr>
              <w:t>$384,000</w:t>
            </w:r>
          </w:p>
        </w:tc>
      </w:tr>
      <w:tr w:rsidR="00190EC2" w:rsidRPr="00256744" w14:paraId="2C4D2AF4" w14:textId="77777777" w:rsidTr="00105BD6">
        <w:tc>
          <w:tcPr>
            <w:tcW w:w="3150" w:type="dxa"/>
            <w:shd w:val="clear" w:color="auto" w:fill="auto"/>
          </w:tcPr>
          <w:p w14:paraId="2C4D2AF1" w14:textId="77777777" w:rsidR="00190EC2" w:rsidRPr="00256744" w:rsidRDefault="00190EC2" w:rsidP="008C76D7">
            <w:pPr>
              <w:contextualSpacing/>
              <w:jc w:val="both"/>
              <w:rPr>
                <w:b/>
                <w:sz w:val="20"/>
                <w:szCs w:val="20"/>
                <w:lang w:val="en-GB"/>
              </w:rPr>
            </w:pPr>
            <w:r w:rsidRPr="00256744">
              <w:rPr>
                <w:b/>
                <w:sz w:val="20"/>
                <w:szCs w:val="20"/>
                <w:lang w:val="en-GB"/>
              </w:rPr>
              <w:t>Subtotals</w:t>
            </w:r>
          </w:p>
        </w:tc>
        <w:tc>
          <w:tcPr>
            <w:tcW w:w="3600" w:type="dxa"/>
            <w:shd w:val="clear" w:color="auto" w:fill="auto"/>
          </w:tcPr>
          <w:p w14:paraId="2C4D2AF2" w14:textId="77777777" w:rsidR="00190EC2" w:rsidRPr="00256744" w:rsidRDefault="00190EC2" w:rsidP="008C76D7">
            <w:pPr>
              <w:contextualSpacing/>
              <w:jc w:val="right"/>
              <w:rPr>
                <w:b/>
                <w:sz w:val="20"/>
                <w:szCs w:val="20"/>
                <w:lang w:val="en-GB"/>
              </w:rPr>
            </w:pPr>
            <w:r w:rsidRPr="00256744">
              <w:rPr>
                <w:b/>
                <w:sz w:val="20"/>
                <w:szCs w:val="20"/>
                <w:lang w:val="en-GB"/>
              </w:rPr>
              <w:t>$</w:t>
            </w:r>
            <w:r w:rsidRPr="00256744">
              <w:rPr>
                <w:b/>
                <w:bCs/>
                <w:sz w:val="20"/>
                <w:szCs w:val="20"/>
                <w:lang w:val="en-GB"/>
              </w:rPr>
              <w:t>7,365,248</w:t>
            </w:r>
          </w:p>
        </w:tc>
        <w:tc>
          <w:tcPr>
            <w:tcW w:w="2610" w:type="dxa"/>
            <w:shd w:val="clear" w:color="auto" w:fill="auto"/>
          </w:tcPr>
          <w:p w14:paraId="2C4D2AF3" w14:textId="77777777" w:rsidR="00190EC2" w:rsidRPr="00256744" w:rsidRDefault="00190EC2" w:rsidP="008C76D7">
            <w:pPr>
              <w:contextualSpacing/>
              <w:jc w:val="right"/>
              <w:rPr>
                <w:b/>
                <w:sz w:val="20"/>
                <w:szCs w:val="20"/>
                <w:lang w:val="en-GB"/>
              </w:rPr>
            </w:pPr>
            <w:r w:rsidRPr="00256744">
              <w:rPr>
                <w:b/>
                <w:sz w:val="20"/>
                <w:szCs w:val="20"/>
                <w:lang w:val="en-GB"/>
              </w:rPr>
              <w:t>$1,258,400</w:t>
            </w:r>
          </w:p>
        </w:tc>
      </w:tr>
      <w:tr w:rsidR="00190EC2" w:rsidRPr="00256744" w14:paraId="2C4D2AF7" w14:textId="77777777" w:rsidTr="00105BD6">
        <w:tc>
          <w:tcPr>
            <w:tcW w:w="3150" w:type="dxa"/>
            <w:shd w:val="clear" w:color="auto" w:fill="auto"/>
          </w:tcPr>
          <w:p w14:paraId="2C4D2AF5" w14:textId="77777777" w:rsidR="00190EC2" w:rsidRPr="00256744" w:rsidRDefault="00190EC2" w:rsidP="008C76D7">
            <w:pPr>
              <w:contextualSpacing/>
              <w:jc w:val="both"/>
              <w:rPr>
                <w:b/>
                <w:sz w:val="20"/>
                <w:szCs w:val="20"/>
                <w:lang w:val="en-GB"/>
              </w:rPr>
            </w:pPr>
            <w:r w:rsidRPr="00256744">
              <w:rPr>
                <w:b/>
                <w:sz w:val="20"/>
                <w:szCs w:val="20"/>
                <w:lang w:val="en-GB"/>
              </w:rPr>
              <w:t>Total Component 1</w:t>
            </w:r>
          </w:p>
        </w:tc>
        <w:tc>
          <w:tcPr>
            <w:tcW w:w="6210" w:type="dxa"/>
            <w:gridSpan w:val="2"/>
            <w:shd w:val="clear" w:color="auto" w:fill="auto"/>
          </w:tcPr>
          <w:p w14:paraId="2C4D2AF6" w14:textId="77777777" w:rsidR="00190EC2" w:rsidRPr="00256744" w:rsidRDefault="0066709A" w:rsidP="002D0F4F">
            <w:pPr>
              <w:contextualSpacing/>
              <w:jc w:val="right"/>
              <w:rPr>
                <w:b/>
                <w:sz w:val="20"/>
                <w:szCs w:val="20"/>
                <w:lang w:val="en-GB"/>
              </w:rPr>
            </w:pPr>
            <w:r w:rsidRPr="00256744">
              <w:rPr>
                <w:b/>
                <w:sz w:val="20"/>
                <w:szCs w:val="20"/>
                <w:lang w:val="en-GB"/>
              </w:rPr>
              <w:t>$</w:t>
            </w:r>
            <w:r w:rsidR="00190EC2" w:rsidRPr="00256744">
              <w:rPr>
                <w:b/>
                <w:sz w:val="20"/>
                <w:szCs w:val="20"/>
                <w:lang w:val="en-GB"/>
              </w:rPr>
              <w:t>8,623,648</w:t>
            </w:r>
          </w:p>
        </w:tc>
      </w:tr>
    </w:tbl>
    <w:p w14:paraId="2C4D2AF8" w14:textId="77777777" w:rsidR="00DA779E" w:rsidRPr="00256744" w:rsidRDefault="00DA779E" w:rsidP="00DA779E">
      <w:pPr>
        <w:pStyle w:val="Footer"/>
        <w:tabs>
          <w:tab w:val="clear" w:pos="4320"/>
          <w:tab w:val="clear" w:pos="8640"/>
        </w:tabs>
        <w:contextualSpacing/>
        <w:jc w:val="both"/>
        <w:rPr>
          <w:sz w:val="22"/>
          <w:szCs w:val="22"/>
          <w:lang w:val="en-GB"/>
        </w:rPr>
      </w:pPr>
    </w:p>
    <w:p w14:paraId="2C4D2AF9" w14:textId="77777777" w:rsidR="00451AAC" w:rsidRPr="00256744" w:rsidRDefault="006F7DB8" w:rsidP="00F414E3">
      <w:pPr>
        <w:pStyle w:val="NumberedParas"/>
        <w:tabs>
          <w:tab w:val="left" w:pos="540"/>
        </w:tabs>
        <w:spacing w:after="120"/>
        <w:ind w:left="0" w:firstLine="0"/>
        <w:rPr>
          <w:lang w:val="en-GB"/>
        </w:rPr>
      </w:pPr>
      <w:r w:rsidRPr="00256744">
        <w:rPr>
          <w:bCs/>
          <w:lang w:val="en-GB"/>
        </w:rPr>
        <w:t xml:space="preserve">The PPG moreover secured a good likelihood of obtaining an additional EUR 1,000,000 (c. </w:t>
      </w:r>
      <w:r w:rsidRPr="00256744">
        <w:rPr>
          <w:lang w:val="en-GB"/>
        </w:rPr>
        <w:t xml:space="preserve">USD </w:t>
      </w:r>
      <w:r w:rsidRPr="00256744">
        <w:rPr>
          <w:bCs/>
          <w:lang w:val="en-GB"/>
        </w:rPr>
        <w:t xml:space="preserve">1,245,760) from the </w:t>
      </w:r>
      <w:r w:rsidRPr="00256744">
        <w:rPr>
          <w:bCs/>
          <w:i/>
          <w:lang w:val="en-GB"/>
        </w:rPr>
        <w:t>Fonds français pour l'environnement mondial</w:t>
      </w:r>
      <w:r w:rsidRPr="00256744">
        <w:rPr>
          <w:bCs/>
          <w:lang w:val="en-GB"/>
        </w:rPr>
        <w:t xml:space="preserve"> (FFEM) for the FBG endowment; even if no co-financing letter could be secured because final processes and decisions are still pending. A decision is expected in mid-2015. With this additional amount, the FBG endowment would be capitalised with USD 8,611,008.</w:t>
      </w:r>
      <w:r w:rsidR="001B522A">
        <w:rPr>
          <w:bCs/>
          <w:lang w:val="en-GB"/>
        </w:rPr>
        <w:t xml:space="preserve"> </w:t>
      </w:r>
      <w:r w:rsidR="001B522A" w:rsidRPr="001B522A">
        <w:rPr>
          <w:lang w:val="en-GB"/>
        </w:rPr>
        <w:t>The project will also aim to leverage further FBG income over the project’s duration, keeping the long-term endowment target of approximately 28 million EURO (USD 34.88 million) in view.</w:t>
      </w:r>
    </w:p>
    <w:p w14:paraId="2C4D2AFA" w14:textId="77777777" w:rsidR="001B522A" w:rsidRPr="001B522A" w:rsidRDefault="003A3342" w:rsidP="001B522A">
      <w:pPr>
        <w:pStyle w:val="NumberedParas"/>
        <w:tabs>
          <w:tab w:val="left" w:pos="540"/>
        </w:tabs>
        <w:spacing w:after="120"/>
        <w:ind w:left="0" w:firstLine="0"/>
        <w:rPr>
          <w:lang w:val="en-GB"/>
        </w:rPr>
      </w:pPr>
      <w:r w:rsidRPr="00256744">
        <w:rPr>
          <w:lang w:val="en-GB"/>
        </w:rPr>
        <w:t>At an average return of 5.9% on the</w:t>
      </w:r>
      <w:r w:rsidR="00F414E3" w:rsidRPr="00256744">
        <w:rPr>
          <w:lang w:val="en-GB"/>
        </w:rPr>
        <w:t xml:space="preserve"> already-committed</w:t>
      </w:r>
      <w:r w:rsidRPr="00256744">
        <w:rPr>
          <w:lang w:val="en-GB"/>
        </w:rPr>
        <w:t xml:space="preserve"> capital (</w:t>
      </w:r>
      <w:r w:rsidR="0066709A" w:rsidRPr="00256744">
        <w:rPr>
          <w:lang w:val="en-GB"/>
        </w:rPr>
        <w:t xml:space="preserve">USD </w:t>
      </w:r>
      <w:r w:rsidR="00F53B92" w:rsidRPr="00256744">
        <w:rPr>
          <w:lang w:val="en-GB"/>
        </w:rPr>
        <w:t>7,365,248</w:t>
      </w:r>
      <w:r w:rsidRPr="00256744">
        <w:rPr>
          <w:lang w:val="en-GB"/>
        </w:rPr>
        <w:t>), the annual financial contribution towards the management of the Guinea-Bissau’s PA e</w:t>
      </w:r>
      <w:r w:rsidR="00A82F5B" w:rsidRPr="00256744">
        <w:rPr>
          <w:lang w:val="en-GB"/>
        </w:rPr>
        <w:t xml:space="preserve">state is estimated to be </w:t>
      </w:r>
      <w:r w:rsidR="00A82F5B" w:rsidRPr="0015723C">
        <w:rPr>
          <w:lang w:val="en-GB"/>
        </w:rPr>
        <w:lastRenderedPageBreak/>
        <w:t>a</w:t>
      </w:r>
      <w:r w:rsidR="008B5C50" w:rsidRPr="0015723C">
        <w:rPr>
          <w:lang w:val="en-GB"/>
        </w:rPr>
        <w:t>p</w:t>
      </w:r>
      <w:r w:rsidR="00A82F5B" w:rsidRPr="0015723C">
        <w:rPr>
          <w:lang w:val="en-GB"/>
        </w:rPr>
        <w:t xml:space="preserve">proximately </w:t>
      </w:r>
      <w:r w:rsidR="0066709A" w:rsidRPr="0015723C">
        <w:rPr>
          <w:lang w:val="en-GB"/>
        </w:rPr>
        <w:t xml:space="preserve">USD </w:t>
      </w:r>
      <w:r w:rsidR="00BF054F" w:rsidRPr="0015723C">
        <w:rPr>
          <w:lang w:val="en-GB"/>
        </w:rPr>
        <w:t>434,5</w:t>
      </w:r>
      <w:r w:rsidR="000E3DAC" w:rsidRPr="0015723C">
        <w:rPr>
          <w:lang w:val="en-GB"/>
        </w:rPr>
        <w:t>5</w:t>
      </w:r>
      <w:r w:rsidR="00BF054F" w:rsidRPr="0015723C">
        <w:rPr>
          <w:lang w:val="en-GB"/>
        </w:rPr>
        <w:t xml:space="preserve">0 </w:t>
      </w:r>
      <w:r w:rsidR="002B1FB3" w:rsidRPr="0015723C">
        <w:rPr>
          <w:lang w:val="en-GB"/>
        </w:rPr>
        <w:t>by the end of the project</w:t>
      </w:r>
      <w:r w:rsidR="00E4221F" w:rsidRPr="0015723C">
        <w:rPr>
          <w:lang w:val="en-GB"/>
        </w:rPr>
        <w:t xml:space="preserve"> (</w:t>
      </w:r>
      <w:r w:rsidR="00BF054F" w:rsidRPr="0015723C">
        <w:rPr>
          <w:lang w:val="en-GB"/>
        </w:rPr>
        <w:t>the revenue will e</w:t>
      </w:r>
      <w:r w:rsidR="00E4221F" w:rsidRPr="0015723C">
        <w:rPr>
          <w:lang w:val="en-GB"/>
        </w:rPr>
        <w:t>volve</w:t>
      </w:r>
      <w:r w:rsidR="00BF054F" w:rsidRPr="0015723C">
        <w:rPr>
          <w:lang w:val="en-GB"/>
        </w:rPr>
        <w:t xml:space="preserve"> a</w:t>
      </w:r>
      <w:r w:rsidR="00E965BD" w:rsidRPr="0015723C">
        <w:rPr>
          <w:lang w:val="en-GB"/>
        </w:rPr>
        <w:t>s the fund is capitalized</w:t>
      </w:r>
      <w:r w:rsidR="00E4221F" w:rsidRPr="0015723C">
        <w:rPr>
          <w:lang w:val="en-GB"/>
        </w:rPr>
        <w:t xml:space="preserve"> during the life of the project)</w:t>
      </w:r>
      <w:r w:rsidRPr="0015723C">
        <w:rPr>
          <w:lang w:val="en-GB"/>
        </w:rPr>
        <w:t xml:space="preserve">. </w:t>
      </w:r>
      <w:r w:rsidR="004301F2" w:rsidRPr="0015723C">
        <w:rPr>
          <w:lang w:val="en-GB"/>
        </w:rPr>
        <w:t>T</w:t>
      </w:r>
      <w:r w:rsidRPr="0015723C">
        <w:rPr>
          <w:lang w:val="en-GB"/>
        </w:rPr>
        <w:t xml:space="preserve">he FBG administrative costs are </w:t>
      </w:r>
      <w:r w:rsidR="004301F2" w:rsidRPr="0015723C">
        <w:rPr>
          <w:lang w:val="en-GB"/>
        </w:rPr>
        <w:t xml:space="preserve">being </w:t>
      </w:r>
      <w:r w:rsidRPr="0015723C">
        <w:rPr>
          <w:lang w:val="en-GB"/>
        </w:rPr>
        <w:t xml:space="preserve">covered </w:t>
      </w:r>
      <w:r w:rsidR="00A075B4" w:rsidRPr="0015723C">
        <w:rPr>
          <w:lang w:val="en-GB"/>
        </w:rPr>
        <w:t xml:space="preserve">mainly </w:t>
      </w:r>
      <w:r w:rsidRPr="0015723C">
        <w:rPr>
          <w:lang w:val="en-GB"/>
        </w:rPr>
        <w:t xml:space="preserve">under </w:t>
      </w:r>
      <w:r w:rsidR="00BF054F" w:rsidRPr="0015723C">
        <w:rPr>
          <w:lang w:val="en-GB"/>
        </w:rPr>
        <w:t>t</w:t>
      </w:r>
      <w:r w:rsidRPr="0015723C">
        <w:rPr>
          <w:lang w:val="en-GB"/>
        </w:rPr>
        <w:t xml:space="preserve">he World Bank/IDA </w:t>
      </w:r>
      <w:r w:rsidR="004301F2" w:rsidRPr="0015723C">
        <w:rPr>
          <w:lang w:val="en-GB"/>
        </w:rPr>
        <w:t xml:space="preserve">BCP </w:t>
      </w:r>
      <w:r w:rsidRPr="0015723C">
        <w:rPr>
          <w:lang w:val="en-GB"/>
        </w:rPr>
        <w:t>until 2016</w:t>
      </w:r>
      <w:r w:rsidR="00A075B4" w:rsidRPr="0015723C">
        <w:rPr>
          <w:lang w:val="en-GB"/>
        </w:rPr>
        <w:t>;</w:t>
      </w:r>
      <w:r w:rsidRPr="0015723C">
        <w:rPr>
          <w:lang w:val="en-GB"/>
        </w:rPr>
        <w:t xml:space="preserve"> with project support from this GEF </w:t>
      </w:r>
      <w:r w:rsidR="00BF054F" w:rsidRPr="0015723C">
        <w:rPr>
          <w:lang w:val="en-GB"/>
        </w:rPr>
        <w:t xml:space="preserve">investment </w:t>
      </w:r>
      <w:r w:rsidR="004301F2" w:rsidRPr="0015723C">
        <w:rPr>
          <w:lang w:val="en-GB"/>
        </w:rPr>
        <w:t xml:space="preserve">and its cofinancing </w:t>
      </w:r>
      <w:r w:rsidR="00BF054F" w:rsidRPr="0015723C">
        <w:rPr>
          <w:lang w:val="en-GB"/>
        </w:rPr>
        <w:t>part</w:t>
      </w:r>
      <w:r w:rsidR="004301F2" w:rsidRPr="0015723C">
        <w:rPr>
          <w:lang w:val="en-GB"/>
        </w:rPr>
        <w:t>ner</w:t>
      </w:r>
      <w:r w:rsidR="00BF054F" w:rsidRPr="0015723C">
        <w:rPr>
          <w:lang w:val="en-GB"/>
        </w:rPr>
        <w:t>s</w:t>
      </w:r>
      <w:r w:rsidR="00A075B4" w:rsidRPr="0015723C">
        <w:rPr>
          <w:lang w:val="en-GB"/>
        </w:rPr>
        <w:t>,</w:t>
      </w:r>
      <w:r w:rsidR="00BD526E" w:rsidRPr="0015723C">
        <w:rPr>
          <w:lang w:val="en-GB"/>
        </w:rPr>
        <w:t xml:space="preserve"> </w:t>
      </w:r>
      <w:r w:rsidR="00BF054F" w:rsidRPr="0015723C">
        <w:rPr>
          <w:lang w:val="en-GB"/>
        </w:rPr>
        <w:t xml:space="preserve">these costs will continue </w:t>
      </w:r>
      <w:r w:rsidR="004301F2" w:rsidRPr="0015723C">
        <w:rPr>
          <w:lang w:val="en-GB"/>
        </w:rPr>
        <w:t xml:space="preserve">to be covered during the life of the project. </w:t>
      </w:r>
      <w:r w:rsidR="00BD526E" w:rsidRPr="0015723C">
        <w:rPr>
          <w:bCs/>
          <w:lang w:val="en-GB"/>
        </w:rPr>
        <w:t>T</w:t>
      </w:r>
      <w:r w:rsidR="004301F2" w:rsidRPr="0015723C">
        <w:rPr>
          <w:bCs/>
          <w:lang w:val="en-GB"/>
        </w:rPr>
        <w:t>he r</w:t>
      </w:r>
      <w:r w:rsidR="00BF054F" w:rsidRPr="0015723C">
        <w:rPr>
          <w:bCs/>
          <w:lang w:val="en-GB"/>
        </w:rPr>
        <w:t>e</w:t>
      </w:r>
      <w:r w:rsidR="00E965BD" w:rsidRPr="0015723C">
        <w:rPr>
          <w:bCs/>
          <w:lang w:val="en-GB"/>
        </w:rPr>
        <w:t>venues generated from the endowm</w:t>
      </w:r>
      <w:r w:rsidR="004301F2" w:rsidRPr="0015723C">
        <w:rPr>
          <w:bCs/>
          <w:lang w:val="en-GB"/>
        </w:rPr>
        <w:t xml:space="preserve">ent fund </w:t>
      </w:r>
      <w:r w:rsidR="00BD526E" w:rsidRPr="0015723C">
        <w:rPr>
          <w:bCs/>
          <w:lang w:val="en-GB"/>
        </w:rPr>
        <w:t>will be</w:t>
      </w:r>
      <w:r w:rsidR="004301F2" w:rsidRPr="0015723C">
        <w:rPr>
          <w:bCs/>
          <w:lang w:val="en-GB"/>
        </w:rPr>
        <w:t xml:space="preserve"> directed to the SNAP, </w:t>
      </w:r>
      <w:r w:rsidR="002C156D" w:rsidRPr="0015723C">
        <w:rPr>
          <w:bCs/>
          <w:lang w:val="en-GB"/>
        </w:rPr>
        <w:t>contributing up</w:t>
      </w:r>
      <w:r w:rsidR="00A075B4" w:rsidRPr="0015723C">
        <w:rPr>
          <w:bCs/>
          <w:lang w:val="en-GB"/>
        </w:rPr>
        <w:t xml:space="preserve"> </w:t>
      </w:r>
      <w:r w:rsidR="002C156D" w:rsidRPr="0015723C">
        <w:rPr>
          <w:bCs/>
          <w:lang w:val="en-GB"/>
        </w:rPr>
        <w:t>to</w:t>
      </w:r>
      <w:r w:rsidRPr="0015723C">
        <w:rPr>
          <w:bCs/>
          <w:lang w:val="en-GB"/>
        </w:rPr>
        <w:t xml:space="preserve"> 30%</w:t>
      </w:r>
      <w:r w:rsidRPr="0015723C">
        <w:rPr>
          <w:bCs/>
          <w:vertAlign w:val="superscript"/>
          <w:lang w:val="en-GB"/>
        </w:rPr>
        <w:footnoteReference w:id="51"/>
      </w:r>
      <w:r w:rsidRPr="0015723C">
        <w:rPr>
          <w:bCs/>
          <w:lang w:val="en-GB"/>
        </w:rPr>
        <w:t xml:space="preserve"> of the overall annual recurrent funding needs</w:t>
      </w:r>
      <w:r w:rsidR="002C156D" w:rsidRPr="0015723C">
        <w:rPr>
          <w:bCs/>
          <w:lang w:val="en-GB"/>
        </w:rPr>
        <w:t xml:space="preserve">. This strategy will also </w:t>
      </w:r>
      <w:r w:rsidR="00A075B4" w:rsidRPr="0015723C">
        <w:rPr>
          <w:bCs/>
          <w:lang w:val="en-GB"/>
        </w:rPr>
        <w:t>be designed</w:t>
      </w:r>
      <w:r w:rsidR="002C156D" w:rsidRPr="0015723C">
        <w:rPr>
          <w:bCs/>
          <w:lang w:val="en-GB"/>
        </w:rPr>
        <w:t xml:space="preserve"> to allow </w:t>
      </w:r>
      <w:r w:rsidR="004301F2" w:rsidRPr="0015723C">
        <w:rPr>
          <w:bCs/>
          <w:lang w:val="en-GB"/>
        </w:rPr>
        <w:t xml:space="preserve">the FBG to pilot its </w:t>
      </w:r>
      <w:r w:rsidR="00A075B4" w:rsidRPr="0015723C">
        <w:rPr>
          <w:bCs/>
          <w:lang w:val="en-GB"/>
        </w:rPr>
        <w:t>grant-</w:t>
      </w:r>
      <w:r w:rsidR="004301F2" w:rsidRPr="0015723C">
        <w:rPr>
          <w:bCs/>
          <w:lang w:val="en-GB"/>
        </w:rPr>
        <w:t>givin</w:t>
      </w:r>
      <w:r w:rsidR="002C156D" w:rsidRPr="0015723C">
        <w:rPr>
          <w:bCs/>
          <w:lang w:val="en-GB"/>
        </w:rPr>
        <w:t>g mechanisms during the life of the project. Development</w:t>
      </w:r>
      <w:r w:rsidR="002C156D" w:rsidRPr="00256744">
        <w:rPr>
          <w:bCs/>
          <w:lang w:val="en-GB"/>
        </w:rPr>
        <w:t xml:space="preserve"> and implem</w:t>
      </w:r>
      <w:r w:rsidR="00A82F5B" w:rsidRPr="00256744">
        <w:rPr>
          <w:bCs/>
          <w:lang w:val="en-GB"/>
        </w:rPr>
        <w:t>e</w:t>
      </w:r>
      <w:r w:rsidR="002C156D" w:rsidRPr="00256744">
        <w:rPr>
          <w:bCs/>
          <w:lang w:val="en-GB"/>
        </w:rPr>
        <w:t xml:space="preserve">ntation of a successful </w:t>
      </w:r>
      <w:r w:rsidR="00A075B4" w:rsidRPr="00256744">
        <w:rPr>
          <w:bCs/>
          <w:lang w:val="en-GB"/>
        </w:rPr>
        <w:t>grant-</w:t>
      </w:r>
      <w:r w:rsidR="002C156D" w:rsidRPr="00256744">
        <w:rPr>
          <w:bCs/>
          <w:lang w:val="en-GB"/>
        </w:rPr>
        <w:t>giving mechanism that is directly linked to demonstratable c</w:t>
      </w:r>
      <w:r w:rsidR="001B522A">
        <w:rPr>
          <w:bCs/>
          <w:lang w:val="en-GB"/>
        </w:rPr>
        <w:t>onserv</w:t>
      </w:r>
      <w:r w:rsidR="00A82F5B" w:rsidRPr="00256744">
        <w:rPr>
          <w:bCs/>
          <w:lang w:val="en-GB"/>
        </w:rPr>
        <w:t xml:space="preserve">ation results will </w:t>
      </w:r>
      <w:r w:rsidR="002C156D" w:rsidRPr="00256744">
        <w:rPr>
          <w:bCs/>
          <w:lang w:val="en-GB"/>
        </w:rPr>
        <w:t xml:space="preserve">help </w:t>
      </w:r>
      <w:r w:rsidR="00A075B4" w:rsidRPr="00256744">
        <w:rPr>
          <w:bCs/>
          <w:lang w:val="en-GB"/>
        </w:rPr>
        <w:t xml:space="preserve">to </w:t>
      </w:r>
      <w:r w:rsidR="002C156D" w:rsidRPr="00256744">
        <w:rPr>
          <w:bCs/>
          <w:lang w:val="en-GB"/>
        </w:rPr>
        <w:t>attract future financing contributions</w:t>
      </w:r>
      <w:r w:rsidR="004301F2" w:rsidRPr="00256744">
        <w:rPr>
          <w:bCs/>
          <w:lang w:val="en-GB"/>
        </w:rPr>
        <w:t>.</w:t>
      </w:r>
      <w:r w:rsidR="001B522A">
        <w:rPr>
          <w:lang w:val="en-GB"/>
        </w:rPr>
        <w:t xml:space="preserve"> </w:t>
      </w:r>
    </w:p>
    <w:p w14:paraId="2C4D2AFB" w14:textId="77777777" w:rsidR="005A2919" w:rsidRPr="00256744" w:rsidRDefault="003A3342" w:rsidP="00B16673">
      <w:pPr>
        <w:pStyle w:val="NumberedParas"/>
        <w:tabs>
          <w:tab w:val="left" w:pos="540"/>
        </w:tabs>
        <w:spacing w:after="120"/>
        <w:ind w:left="0" w:firstLine="0"/>
        <w:rPr>
          <w:lang w:val="en-GB"/>
        </w:rPr>
      </w:pPr>
      <w:r w:rsidRPr="00256744">
        <w:rPr>
          <w:lang w:val="en-GB"/>
        </w:rPr>
        <w:t xml:space="preserve">The full operationalization of the FBG will be a significant milestone for biodiversity conservation and PA management in Guinea-Bissau, while representing a model for the rest of the sub-region of what long-term and internationally collaborative efforts can achieve. In close coordination with other partners, activities under this component of the project would ensure that asset management is optimized in compliance with GEF best practices for trust funds. Investment guidelines will be developed to reflect a conservative risk strategy, the balanced diversification of FBG’s investment portfolio, the competitive selection of professional asset managers and the regular oversight of investment performance in relation to standard benchmarks; the investment guidelines will equally provide clear instructions and rules on the type of investment that the endowment fund will make, ensuring these are socially and environmentally responsible. Transparent and internationally recognized auditing and reporting protocols will be implemented to monitor and evaluate FBG’s achievements against time-bound targets and the effectiveness, efficiency and impact in the use of endowment, sinking and revolving funds at its disposal. On this basis, </w:t>
      </w:r>
      <w:r w:rsidR="00370BB9" w:rsidRPr="00256744">
        <w:rPr>
          <w:lang w:val="en-GB"/>
        </w:rPr>
        <w:t xml:space="preserve">support from the project will enable the FBG and IBAP </w:t>
      </w:r>
      <w:r w:rsidRPr="00256744">
        <w:rPr>
          <w:lang w:val="en-GB"/>
        </w:rPr>
        <w:t>in briefing and providing information to annual donor meetings on progress and operational efficiencies of the FBG and on the needs and opportunities for further aid programmes. This will be coupled with targeted assessments of alternative revenue generation mechanism’s for Guinea-Bissau’s PA system including further work on REDD revenues and compensation schemes such as mining and timber concessions, fines, tourism fees, etc</w:t>
      </w:r>
      <w:r w:rsidR="005A2919" w:rsidRPr="00256744">
        <w:rPr>
          <w:lang w:val="en-GB"/>
        </w:rPr>
        <w:t xml:space="preserve">. </w:t>
      </w:r>
    </w:p>
    <w:p w14:paraId="2C4D2AFC" w14:textId="77777777" w:rsidR="00DA779E" w:rsidRPr="00256744" w:rsidRDefault="005A2919" w:rsidP="006A0C11">
      <w:pPr>
        <w:pStyle w:val="NumberedParas"/>
        <w:tabs>
          <w:tab w:val="left" w:pos="540"/>
        </w:tabs>
        <w:spacing w:after="120"/>
        <w:ind w:left="0" w:firstLine="0"/>
        <w:rPr>
          <w:bCs/>
          <w:lang w:val="en-GB"/>
        </w:rPr>
      </w:pPr>
      <w:r w:rsidRPr="00256744">
        <w:rPr>
          <w:lang w:val="en-GB"/>
        </w:rPr>
        <w:t xml:space="preserve">The allocation of resources generated by the FBG endowment will be governed by the FBG Board and guided </w:t>
      </w:r>
      <w:r w:rsidRPr="00256744">
        <w:rPr>
          <w:bCs/>
          <w:lang w:val="en-GB"/>
        </w:rPr>
        <w:t>by</w:t>
      </w:r>
      <w:r w:rsidRPr="00256744">
        <w:rPr>
          <w:lang w:val="en-GB"/>
        </w:rPr>
        <w:t xml:space="preserve"> Guinea-Bissau’s national PA strategy. </w:t>
      </w:r>
      <w:r w:rsidRPr="00256744">
        <w:rPr>
          <w:bCs/>
          <w:lang w:val="en-GB"/>
        </w:rPr>
        <w:t xml:space="preserve">Detailed analyses will be undertaken of the predictability and sufficiency of revenue sources, and of the cost-effectiveness and efficiency in the use of available funding. This will be based on the assessment of capacity in the different PAs of the national network and the careful consolidation of site-specific data sets. </w:t>
      </w:r>
      <w:r w:rsidRPr="00256744">
        <w:rPr>
          <w:lang w:val="en-GB"/>
        </w:rPr>
        <w:t xml:space="preserve">Lessons learned from these experiences will </w:t>
      </w:r>
      <w:r w:rsidRPr="00256744">
        <w:rPr>
          <w:bCs/>
          <w:lang w:val="en-GB"/>
        </w:rPr>
        <w:t>assist in defining management and budgetary requirements for individual PAs in the national PA network. With support from the project</w:t>
      </w:r>
      <w:r w:rsidR="009F4518" w:rsidRPr="00256744">
        <w:rPr>
          <w:bCs/>
          <w:lang w:val="en-GB"/>
        </w:rPr>
        <w:t xml:space="preserve"> (GEF and confinancing)</w:t>
      </w:r>
      <w:r w:rsidRPr="00256744">
        <w:rPr>
          <w:bCs/>
          <w:lang w:val="en-GB"/>
        </w:rPr>
        <w:t xml:space="preserve">, IBAP and the FBG will quantify their intended impacts on biodiversity conservation and sustainable use, develop performance indicators and simple </w:t>
      </w:r>
      <w:r w:rsidR="00023A87" w:rsidRPr="00256744">
        <w:rPr>
          <w:bCs/>
          <w:lang w:val="en-GB"/>
        </w:rPr>
        <w:t>monitoring and evaluation (M&amp;E)</w:t>
      </w:r>
      <w:r w:rsidRPr="00256744">
        <w:rPr>
          <w:bCs/>
          <w:lang w:val="en-GB"/>
        </w:rPr>
        <w:t xml:space="preserve"> systems to measure progress and channel feedback into programme improvements and management decisions</w:t>
      </w:r>
      <w:r w:rsidR="00DA779E" w:rsidRPr="00256744">
        <w:rPr>
          <w:bCs/>
          <w:lang w:val="en-GB"/>
        </w:rPr>
        <w:t>.</w:t>
      </w:r>
    </w:p>
    <w:p w14:paraId="2C4D2AFD" w14:textId="77777777" w:rsidR="00ED232C" w:rsidRPr="008E3C26" w:rsidRDefault="00ED232C" w:rsidP="002A24CB">
      <w:pPr>
        <w:pStyle w:val="NumberedParas"/>
        <w:spacing w:after="120"/>
        <w:ind w:left="0" w:firstLine="0"/>
        <w:rPr>
          <w:lang w:val="en-GB"/>
        </w:rPr>
      </w:pPr>
      <w:r w:rsidRPr="008E3C26">
        <w:rPr>
          <w:lang w:val="en-GB"/>
        </w:rPr>
        <w:t xml:space="preserve">After 4 years, the Project’s </w:t>
      </w:r>
      <w:r w:rsidRPr="008E3C26">
        <w:rPr>
          <w:u w:val="single"/>
          <w:lang w:val="en-GB"/>
        </w:rPr>
        <w:t>outcomes</w:t>
      </w:r>
      <w:r w:rsidRPr="008E3C26">
        <w:rPr>
          <w:lang w:val="en-GB"/>
        </w:rPr>
        <w:t xml:space="preserve"> will include</w:t>
      </w:r>
      <w:r w:rsidR="00DA779E" w:rsidRPr="008E3C26">
        <w:rPr>
          <w:lang w:val="en-GB"/>
        </w:rPr>
        <w:t>:</w:t>
      </w:r>
    </w:p>
    <w:p w14:paraId="2C4D2AFE" w14:textId="77777777" w:rsidR="006B747B" w:rsidRDefault="002A24CB" w:rsidP="006B747B">
      <w:pPr>
        <w:spacing w:after="60"/>
        <w:ind w:left="720"/>
        <w:jc w:val="both"/>
        <w:rPr>
          <w:szCs w:val="22"/>
          <w:lang w:val="en-GB"/>
        </w:rPr>
      </w:pPr>
      <w:r w:rsidRPr="00530CC3">
        <w:rPr>
          <w:szCs w:val="22"/>
          <w:lang w:val="en-GB"/>
        </w:rPr>
        <w:t>1.1</w:t>
      </w:r>
      <w:r w:rsidR="00F8158B" w:rsidRPr="00530CC3">
        <w:rPr>
          <w:szCs w:val="22"/>
          <w:lang w:val="en-GB"/>
        </w:rPr>
        <w:t>.</w:t>
      </w:r>
      <w:r w:rsidRPr="00530CC3">
        <w:rPr>
          <w:szCs w:val="22"/>
          <w:lang w:val="en-GB"/>
        </w:rPr>
        <w:t xml:space="preserve"> – </w:t>
      </w:r>
      <w:r w:rsidR="00DA779E" w:rsidRPr="00530CC3">
        <w:rPr>
          <w:szCs w:val="22"/>
          <w:lang w:val="en-GB"/>
        </w:rPr>
        <w:t xml:space="preserve">Initial </w:t>
      </w:r>
      <w:r w:rsidR="00023A87" w:rsidRPr="00530CC3">
        <w:rPr>
          <w:szCs w:val="22"/>
          <w:lang w:val="en-GB"/>
        </w:rPr>
        <w:t xml:space="preserve">capitalization </w:t>
      </w:r>
      <w:r w:rsidR="00DA779E" w:rsidRPr="00530CC3">
        <w:rPr>
          <w:szCs w:val="22"/>
          <w:lang w:val="en-GB"/>
        </w:rPr>
        <w:t>of the endowment of the FBG</w:t>
      </w:r>
      <w:r w:rsidR="00DA779E" w:rsidRPr="00530CC3">
        <w:rPr>
          <w:rStyle w:val="FootnoteReference"/>
          <w:szCs w:val="22"/>
          <w:lang w:val="en-GB"/>
        </w:rPr>
        <w:footnoteReference w:id="52"/>
      </w:r>
      <w:r w:rsidR="00DA779E" w:rsidRPr="00530CC3">
        <w:rPr>
          <w:szCs w:val="22"/>
          <w:lang w:val="en-GB"/>
        </w:rPr>
        <w:t xml:space="preserve"> with </w:t>
      </w:r>
      <w:r w:rsidR="0066709A" w:rsidRPr="00530CC3">
        <w:rPr>
          <w:lang w:val="en-GB"/>
        </w:rPr>
        <w:t xml:space="preserve">USD </w:t>
      </w:r>
      <w:r w:rsidR="004D106A" w:rsidRPr="00530CC3">
        <w:rPr>
          <w:bCs/>
          <w:szCs w:val="22"/>
          <w:lang w:val="en-GB"/>
        </w:rPr>
        <w:t xml:space="preserve">7,365,248 </w:t>
      </w:r>
      <w:r w:rsidR="00DA779E" w:rsidRPr="00530CC3">
        <w:rPr>
          <w:szCs w:val="22"/>
          <w:lang w:val="en-GB"/>
        </w:rPr>
        <w:t>increasing sustainability of PA system and consolid</w:t>
      </w:r>
      <w:r w:rsidR="00A079ED" w:rsidRPr="00530CC3">
        <w:rPr>
          <w:szCs w:val="22"/>
          <w:lang w:val="en-GB"/>
        </w:rPr>
        <w:t>ating terrestrial PAs of Guinea-</w:t>
      </w:r>
      <w:r w:rsidR="00DA779E" w:rsidRPr="00530CC3">
        <w:rPr>
          <w:szCs w:val="22"/>
          <w:lang w:val="en-GB"/>
        </w:rPr>
        <w:t>Bissau</w:t>
      </w:r>
      <w:r w:rsidR="00DA779E" w:rsidRPr="00530CC3">
        <w:rPr>
          <w:rStyle w:val="FootnoteReference"/>
          <w:szCs w:val="22"/>
          <w:lang w:val="en-GB"/>
        </w:rPr>
        <w:footnoteReference w:id="53"/>
      </w:r>
      <w:r w:rsidR="006B747B">
        <w:rPr>
          <w:szCs w:val="22"/>
          <w:lang w:val="en-GB"/>
        </w:rPr>
        <w:t xml:space="preserve"> by:</w:t>
      </w:r>
    </w:p>
    <w:p w14:paraId="2C4D2AFF" w14:textId="77777777" w:rsidR="006B747B" w:rsidRDefault="006B747B" w:rsidP="006B747B">
      <w:pPr>
        <w:spacing w:after="60"/>
        <w:ind w:left="720"/>
        <w:jc w:val="both"/>
        <w:rPr>
          <w:szCs w:val="22"/>
          <w:lang w:val="en-GB"/>
        </w:rPr>
      </w:pPr>
      <w:r w:rsidRPr="006B747B">
        <w:rPr>
          <w:szCs w:val="22"/>
          <w:lang w:val="en-GB"/>
        </w:rPr>
        <w:lastRenderedPageBreak/>
        <w:t>a) USD 434,550 of annual endowment revenues achieved by end of project, equivalent to around 30% of the overall annual recurrent funding needs , reducing vulnerability from over-dependence on donor funding;</w:t>
      </w:r>
    </w:p>
    <w:p w14:paraId="2C4D2B00" w14:textId="77777777" w:rsidR="006B747B" w:rsidRDefault="006B747B" w:rsidP="006B747B">
      <w:pPr>
        <w:spacing w:after="60"/>
        <w:ind w:left="720"/>
        <w:jc w:val="both"/>
        <w:rPr>
          <w:szCs w:val="22"/>
          <w:lang w:val="en-GB"/>
        </w:rPr>
      </w:pPr>
      <w:r w:rsidRPr="006B747B">
        <w:rPr>
          <w:szCs w:val="22"/>
          <w:lang w:val="en-GB"/>
        </w:rPr>
        <w:t>b) Increase from 33% to 50% in the number and variety of funding sources to further capitalise the FBG and its endowment, increases the flow of recurrent revenues and the financial sustainability of the PA system, as measured  the UNDP/GEF Sustainability Scorecard (Component 3, Element 1).</w:t>
      </w:r>
    </w:p>
    <w:p w14:paraId="2C4D2B01" w14:textId="77777777" w:rsidR="00ED232C" w:rsidRDefault="006B747B" w:rsidP="006B747B">
      <w:pPr>
        <w:spacing w:after="60"/>
        <w:ind w:left="720"/>
        <w:jc w:val="both"/>
        <w:rPr>
          <w:szCs w:val="22"/>
          <w:lang w:val="en-GB"/>
        </w:rPr>
      </w:pPr>
      <w:r w:rsidRPr="006B747B">
        <w:rPr>
          <w:szCs w:val="22"/>
          <w:lang w:val="en-GB"/>
        </w:rPr>
        <w:t>c) Increase from 34% to 40% in the overall financial sustainability of the SNAP as measured by the Financial Sustainability Scorecard.</w:t>
      </w:r>
    </w:p>
    <w:p w14:paraId="2C4D2B02" w14:textId="77777777" w:rsidR="006B747B" w:rsidRPr="00256744" w:rsidRDefault="006B747B" w:rsidP="006B747B">
      <w:pPr>
        <w:rPr>
          <w:i/>
          <w:szCs w:val="22"/>
          <w:lang w:val="en-GB"/>
        </w:rPr>
      </w:pPr>
    </w:p>
    <w:p w14:paraId="2C4D2B03" w14:textId="77777777" w:rsidR="00B577A5" w:rsidRPr="00256744" w:rsidRDefault="006A0C11" w:rsidP="006A0C11">
      <w:pPr>
        <w:spacing w:after="120"/>
        <w:rPr>
          <w:szCs w:val="22"/>
          <w:lang w:val="en-GB"/>
        </w:rPr>
      </w:pPr>
      <w:r w:rsidRPr="00256744">
        <w:rPr>
          <w:i/>
          <w:szCs w:val="22"/>
          <w:lang w:val="en-GB"/>
        </w:rPr>
        <w:t>Output 1.1 – FBG Board and Executive Secretariat operating effective</w:t>
      </w:r>
      <w:r w:rsidR="005B04B8" w:rsidRPr="00256744">
        <w:rPr>
          <w:i/>
          <w:szCs w:val="22"/>
          <w:lang w:val="en-GB"/>
        </w:rPr>
        <w:t>ly</w:t>
      </w:r>
      <w:r w:rsidRPr="00256744">
        <w:rPr>
          <w:i/>
          <w:szCs w:val="22"/>
          <w:lang w:val="en-GB"/>
        </w:rPr>
        <w:t xml:space="preserve"> and efficiently (including fiduciary and management systems)</w:t>
      </w:r>
    </w:p>
    <w:p w14:paraId="2C4D2B04" w14:textId="77777777" w:rsidR="006A0C11" w:rsidRPr="00256744" w:rsidRDefault="00182997" w:rsidP="00182997">
      <w:pPr>
        <w:pStyle w:val="NumberedParas"/>
        <w:spacing w:after="120"/>
        <w:ind w:left="0" w:firstLine="0"/>
        <w:rPr>
          <w:lang w:val="en-GB"/>
        </w:rPr>
      </w:pPr>
      <w:r w:rsidRPr="00256744">
        <w:rPr>
          <w:rFonts w:cs="Arial"/>
          <w:color w:val="000000"/>
          <w:lang w:val="en-GB"/>
        </w:rPr>
        <w:t xml:space="preserve">The project will allow to </w:t>
      </w:r>
      <w:r w:rsidRPr="00256744">
        <w:rPr>
          <w:lang w:val="en-GB"/>
        </w:rPr>
        <w:t>strengthen</w:t>
      </w:r>
      <w:r w:rsidRPr="00256744">
        <w:rPr>
          <w:rFonts w:cs="Arial"/>
          <w:color w:val="000000"/>
          <w:lang w:val="en-GB"/>
        </w:rPr>
        <w:t xml:space="preserve"> the setup and operation of the FBG governance and </w:t>
      </w:r>
      <w:r w:rsidRPr="00256744">
        <w:rPr>
          <w:rFonts w:cs="Arial"/>
          <w:bCs/>
          <w:lang w:val="en-GB"/>
        </w:rPr>
        <w:t>management</w:t>
      </w:r>
      <w:r w:rsidRPr="00256744">
        <w:rPr>
          <w:rFonts w:cs="Arial"/>
          <w:color w:val="000000"/>
          <w:lang w:val="en-GB"/>
        </w:rPr>
        <w:t xml:space="preserve"> structures (Board and Executive Secretariat), such that they are </w:t>
      </w:r>
      <w:r w:rsidRPr="00256744">
        <w:rPr>
          <w:rFonts w:cs="Arial"/>
          <w:lang w:val="en-GB"/>
        </w:rPr>
        <w:t>operating</w:t>
      </w:r>
      <w:r w:rsidRPr="00256744">
        <w:rPr>
          <w:rFonts w:cs="Arial"/>
          <w:color w:val="000000"/>
          <w:lang w:val="en-GB"/>
        </w:rPr>
        <w:t xml:space="preserve"> effectively and efficiently in line with the Memorandum and Articles of Association, Operational Manual and other relevant legal and planning documents. Specifically, the project will support: a) the recruitment of</w:t>
      </w:r>
      <w:r w:rsidRPr="00256744">
        <w:rPr>
          <w:rFonts w:cs="Arial"/>
          <w:lang w:val="en-GB"/>
        </w:rPr>
        <w:t xml:space="preserve"> additional Members to the General Assembly and Directors to the Board; b) General Assembly and Board operations, including Annual General Meetings and regular Board meetings; c) the establishment of specialized committees to oversee and guide implementation of specific aspects of the FBG mandate (e.g., investment committee, technical committee); d) reinforce the Executive Secretariat staff as required (e.g., grant officer, communications specialist, support staff), currently comprised of Executive Secretary and Financial Officer; e) day-to-day operation of the Foundation (e.g., planning, budgeting, accounting, banking); f) develop and implement capacity-building plan targeting specific themes (e.g., operation and grant-making procedures, fund-raising</w:t>
      </w:r>
      <w:r w:rsidR="00D7552A" w:rsidRPr="00256744">
        <w:rPr>
          <w:rFonts w:cs="Arial"/>
          <w:lang w:val="en-GB"/>
        </w:rPr>
        <w:t>; and of budget development and control</w:t>
      </w:r>
      <w:r w:rsidRPr="00256744">
        <w:rPr>
          <w:rFonts w:cs="Arial"/>
          <w:lang w:val="en-GB"/>
        </w:rPr>
        <w:t>) for General Assembly Members, Board Directors, and foundation staff; g) annual donor meetings to inform them on progress and operational efficiencies; h) participation in international conservation trust fund-related meetings, to promote knowledge exchange and lesson sharing; i) support South-South cooperation and mentoring arrangements (currently with FUNBIO); and j) properly equip FBG’s office and staff and support operating costs.</w:t>
      </w:r>
    </w:p>
    <w:p w14:paraId="2C4D2B05" w14:textId="77777777" w:rsidR="00590B06" w:rsidRPr="0015723C" w:rsidRDefault="005B1632" w:rsidP="00590B06">
      <w:pPr>
        <w:pStyle w:val="NumberedParas"/>
        <w:spacing w:after="120"/>
        <w:ind w:left="0" w:firstLine="0"/>
        <w:rPr>
          <w:rFonts w:cs="Arial"/>
          <w:lang w:val="en-GB"/>
        </w:rPr>
      </w:pPr>
      <w:r w:rsidRPr="00256744">
        <w:rPr>
          <w:rFonts w:cs="Arial"/>
          <w:lang w:val="en-GB"/>
        </w:rPr>
        <w:t>The Foundation is in the process of putting in place the operational tools and systems necessary for its full operation. It is critical that FBG adopts internationally accepted and high-standard due dilige</w:t>
      </w:r>
      <w:r w:rsidR="003733AD">
        <w:rPr>
          <w:rFonts w:cs="Arial"/>
          <w:lang w:val="en-GB"/>
        </w:rPr>
        <w:t xml:space="preserve">nce and compliance procedures. </w:t>
      </w:r>
      <w:r w:rsidR="00B0186A" w:rsidRPr="00256744">
        <w:rPr>
          <w:rFonts w:cs="Arial"/>
          <w:lang w:val="en-GB"/>
        </w:rPr>
        <w:t>The project will</w:t>
      </w:r>
      <w:r w:rsidRPr="00256744">
        <w:rPr>
          <w:rFonts w:cs="Arial"/>
          <w:lang w:val="en-GB"/>
        </w:rPr>
        <w:t xml:space="preserve"> ensur</w:t>
      </w:r>
      <w:r w:rsidR="00B0186A" w:rsidRPr="00256744">
        <w:rPr>
          <w:rFonts w:cs="Arial"/>
          <w:lang w:val="en-GB"/>
        </w:rPr>
        <w:t>e</w:t>
      </w:r>
      <w:r w:rsidRPr="00256744">
        <w:rPr>
          <w:rFonts w:cs="Arial"/>
          <w:lang w:val="en-GB"/>
        </w:rPr>
        <w:t xml:space="preserve"> that these are developed in line with the reporting standards and requirements set out in its Articles as well as with International Best Practice, including the </w:t>
      </w:r>
      <w:r w:rsidR="00436B0B">
        <w:rPr>
          <w:rFonts w:cs="Arial"/>
          <w:lang w:val="en-GB"/>
        </w:rPr>
        <w:t xml:space="preserve">GEF’s 1998 “Evaluation of Experience with Conservation Trust Funds” and the </w:t>
      </w:r>
      <w:r w:rsidRPr="00256744">
        <w:rPr>
          <w:rFonts w:cs="Arial"/>
          <w:lang w:val="en-GB"/>
        </w:rPr>
        <w:t>recently approved CFA “Practice Standards for Conservation Trust Funds</w:t>
      </w:r>
      <w:r w:rsidRPr="00256744">
        <w:rPr>
          <w:rFonts w:cs="Arial"/>
          <w:vertAlign w:val="superscript"/>
          <w:lang w:val="en-GB"/>
        </w:rPr>
        <w:footnoteReference w:id="54"/>
      </w:r>
      <w:r w:rsidR="008274FF">
        <w:rPr>
          <w:rFonts w:cs="Arial"/>
          <w:lang w:val="en-GB"/>
        </w:rPr>
        <w:t xml:space="preserve">”. </w:t>
      </w:r>
      <w:r w:rsidR="00B0186A" w:rsidRPr="00256744">
        <w:rPr>
          <w:rFonts w:cs="Arial"/>
          <w:lang w:val="en-GB"/>
        </w:rPr>
        <w:t>More specifically, the p</w:t>
      </w:r>
      <w:r w:rsidRPr="00256744">
        <w:rPr>
          <w:rFonts w:cs="Arial"/>
          <w:lang w:val="en-GB"/>
        </w:rPr>
        <w:t xml:space="preserve">roject </w:t>
      </w:r>
      <w:r w:rsidR="00B0186A" w:rsidRPr="00256744">
        <w:rPr>
          <w:rFonts w:cs="Arial"/>
          <w:lang w:val="en-GB"/>
        </w:rPr>
        <w:t xml:space="preserve">will </w:t>
      </w:r>
      <w:r w:rsidR="008274FF">
        <w:rPr>
          <w:rFonts w:cs="Arial"/>
          <w:lang w:val="en-GB"/>
        </w:rPr>
        <w:t>support</w:t>
      </w:r>
      <w:r w:rsidR="00B0186A" w:rsidRPr="00256744">
        <w:rPr>
          <w:rFonts w:cs="Arial"/>
          <w:lang w:val="en-GB"/>
        </w:rPr>
        <w:t xml:space="preserve"> a) </w:t>
      </w:r>
      <w:r w:rsidR="008274FF">
        <w:rPr>
          <w:rFonts w:cs="Arial"/>
          <w:lang w:val="en-GB"/>
        </w:rPr>
        <w:t xml:space="preserve">the </w:t>
      </w:r>
      <w:r w:rsidRPr="00256744">
        <w:rPr>
          <w:rFonts w:cs="Arial"/>
          <w:lang w:val="en-GB"/>
        </w:rPr>
        <w:t>preparation/update of and development of key administrative and operational guidelines, including the Operational Manual, By-la</w:t>
      </w:r>
      <w:r w:rsidR="00CD0C84" w:rsidRPr="00256744">
        <w:rPr>
          <w:rFonts w:cs="Arial"/>
          <w:lang w:val="en-GB"/>
        </w:rPr>
        <w:t>ws; Conflict of Interest Policy</w:t>
      </w:r>
      <w:r w:rsidRPr="00256744">
        <w:rPr>
          <w:rFonts w:cs="Arial"/>
          <w:lang w:val="en-GB"/>
        </w:rPr>
        <w:t xml:space="preserve">; and other instruments as required; </w:t>
      </w:r>
      <w:r w:rsidR="00B0186A" w:rsidRPr="00256744">
        <w:rPr>
          <w:rFonts w:cs="Arial"/>
          <w:lang w:val="en-GB"/>
        </w:rPr>
        <w:t xml:space="preserve">b) </w:t>
      </w:r>
      <w:r w:rsidR="008274FF">
        <w:rPr>
          <w:rFonts w:cs="Arial"/>
          <w:lang w:val="en-GB"/>
        </w:rPr>
        <w:t xml:space="preserve">the </w:t>
      </w:r>
      <w:r w:rsidRPr="00256744">
        <w:rPr>
          <w:rFonts w:cs="Arial"/>
          <w:lang w:val="en-GB"/>
        </w:rPr>
        <w:t xml:space="preserve">design and adoption of a </w:t>
      </w:r>
      <w:r w:rsidR="00BF3CD5" w:rsidRPr="00256744">
        <w:rPr>
          <w:rFonts w:cs="Arial"/>
          <w:lang w:val="en-GB"/>
        </w:rPr>
        <w:t>fiduciary/</w:t>
      </w:r>
      <w:r w:rsidRPr="00256744">
        <w:rPr>
          <w:rFonts w:cs="Arial"/>
          <w:lang w:val="en-GB"/>
        </w:rPr>
        <w:t xml:space="preserve">financial </w:t>
      </w:r>
      <w:r w:rsidR="00BF3CD5" w:rsidRPr="00256744">
        <w:rPr>
          <w:rFonts w:cs="Arial"/>
          <w:lang w:val="en-GB"/>
        </w:rPr>
        <w:t>system</w:t>
      </w:r>
      <w:r w:rsidR="008274FF">
        <w:rPr>
          <w:rFonts w:cs="Arial"/>
          <w:lang w:val="en-GB"/>
        </w:rPr>
        <w:t>;</w:t>
      </w:r>
      <w:r w:rsidR="00BF3CD5" w:rsidRPr="00256744">
        <w:rPr>
          <w:rFonts w:cs="Arial"/>
          <w:lang w:val="en-GB"/>
        </w:rPr>
        <w:t xml:space="preserve"> c</w:t>
      </w:r>
      <w:r w:rsidRPr="00256744">
        <w:rPr>
          <w:rFonts w:cs="Arial"/>
          <w:lang w:val="en-GB"/>
        </w:rPr>
        <w:t xml:space="preserve">) </w:t>
      </w:r>
      <w:r w:rsidR="008274FF">
        <w:rPr>
          <w:rFonts w:cs="Arial"/>
          <w:lang w:val="en-GB"/>
        </w:rPr>
        <w:t xml:space="preserve">the </w:t>
      </w:r>
      <w:r w:rsidRPr="00256744">
        <w:rPr>
          <w:rFonts w:cs="Arial"/>
          <w:lang w:val="en-GB"/>
        </w:rPr>
        <w:t xml:space="preserve">preparation of a multi-annual Strategic Business Plan for the Foundation with </w:t>
      </w:r>
      <w:r w:rsidR="00BF3CD5" w:rsidRPr="00256744">
        <w:rPr>
          <w:rFonts w:cs="Arial"/>
          <w:lang w:val="en-GB"/>
        </w:rPr>
        <w:t xml:space="preserve">short- and medium-term </w:t>
      </w:r>
      <w:r w:rsidRPr="00256744">
        <w:rPr>
          <w:rFonts w:cs="Arial"/>
          <w:lang w:val="en-GB"/>
        </w:rPr>
        <w:t>financial projections and corresponding annual work pla</w:t>
      </w:r>
      <w:r w:rsidR="00493E60" w:rsidRPr="00256744">
        <w:rPr>
          <w:rFonts w:cs="Arial"/>
          <w:lang w:val="en-GB"/>
        </w:rPr>
        <w:t>ns, including yearly budgets</w:t>
      </w:r>
      <w:r w:rsidR="00590B06" w:rsidRPr="00256744">
        <w:rPr>
          <w:rFonts w:cs="Arial"/>
          <w:lang w:val="en-GB"/>
        </w:rPr>
        <w:t xml:space="preserve">; </w:t>
      </w:r>
      <w:r w:rsidR="00590B06" w:rsidRPr="0015723C">
        <w:rPr>
          <w:rFonts w:cs="Arial"/>
          <w:lang w:val="en-GB"/>
        </w:rPr>
        <w:t xml:space="preserve">and d) </w:t>
      </w:r>
      <w:r w:rsidR="008274FF" w:rsidRPr="0015723C">
        <w:rPr>
          <w:rFonts w:cs="Arial"/>
          <w:lang w:val="en-GB"/>
        </w:rPr>
        <w:t xml:space="preserve">a </w:t>
      </w:r>
      <w:r w:rsidR="00590B06" w:rsidRPr="0015723C">
        <w:rPr>
          <w:rFonts w:cs="Arial"/>
          <w:lang w:val="en-GB"/>
        </w:rPr>
        <w:t xml:space="preserve">formal assessment of existing Governance, Operations, and Administration arrangements against CFA </w:t>
      </w:r>
      <w:r w:rsidR="00B45A31" w:rsidRPr="0015723C">
        <w:rPr>
          <w:rFonts w:cs="Arial"/>
          <w:lang w:val="en-GB"/>
        </w:rPr>
        <w:t>and other relevant s</w:t>
      </w:r>
      <w:r w:rsidR="00590B06" w:rsidRPr="0015723C">
        <w:rPr>
          <w:rFonts w:cs="Arial"/>
          <w:lang w:val="en-GB"/>
        </w:rPr>
        <w:t xml:space="preserve">tandards and integrate </w:t>
      </w:r>
      <w:r w:rsidR="004768A2" w:rsidRPr="0015723C">
        <w:rPr>
          <w:rFonts w:cs="Arial"/>
          <w:lang w:val="en-GB"/>
        </w:rPr>
        <w:t xml:space="preserve">these </w:t>
      </w:r>
      <w:r w:rsidR="00590B06" w:rsidRPr="0015723C">
        <w:rPr>
          <w:rFonts w:cs="Arial"/>
          <w:lang w:val="en-GB"/>
        </w:rPr>
        <w:t xml:space="preserve">into ongoing monitoring program (see Output 1.2). </w:t>
      </w:r>
    </w:p>
    <w:p w14:paraId="2C4D2B06" w14:textId="77777777" w:rsidR="00EC4B04" w:rsidRPr="00256744" w:rsidRDefault="00740B7B" w:rsidP="008D2198">
      <w:pPr>
        <w:spacing w:after="120"/>
        <w:jc w:val="both"/>
        <w:rPr>
          <w:i/>
          <w:szCs w:val="22"/>
          <w:lang w:val="en-GB"/>
        </w:rPr>
      </w:pPr>
      <w:r w:rsidRPr="00256744">
        <w:rPr>
          <w:i/>
          <w:szCs w:val="22"/>
          <w:lang w:val="en-GB"/>
        </w:rPr>
        <w:t xml:space="preserve">Output </w:t>
      </w:r>
      <w:r w:rsidR="00B577A5" w:rsidRPr="00256744">
        <w:rPr>
          <w:i/>
          <w:szCs w:val="22"/>
          <w:lang w:val="en-GB"/>
        </w:rPr>
        <w:t xml:space="preserve">1.2 – </w:t>
      </w:r>
      <w:r w:rsidR="00EC4B04" w:rsidRPr="00256744">
        <w:rPr>
          <w:i/>
          <w:szCs w:val="22"/>
          <w:lang w:val="en-GB"/>
        </w:rPr>
        <w:t>Transparent and internationally recognized auditing and reporting standards/protocols to monitor and evaluate the FBG’s achievements against time-bound targets and the use of endowment, sinking</w:t>
      </w:r>
      <w:r w:rsidR="0037355F" w:rsidRPr="00256744">
        <w:rPr>
          <w:i/>
          <w:szCs w:val="22"/>
          <w:lang w:val="en-GB"/>
        </w:rPr>
        <w:t>,</w:t>
      </w:r>
      <w:r w:rsidR="00EC4B04" w:rsidRPr="00256744">
        <w:rPr>
          <w:i/>
          <w:szCs w:val="22"/>
          <w:lang w:val="en-GB"/>
        </w:rPr>
        <w:t xml:space="preserve"> and </w:t>
      </w:r>
      <w:r w:rsidR="00DB4981" w:rsidRPr="00256744">
        <w:rPr>
          <w:i/>
          <w:szCs w:val="22"/>
          <w:lang w:val="en-GB"/>
        </w:rPr>
        <w:t>revolving funds at its disposal</w:t>
      </w:r>
    </w:p>
    <w:p w14:paraId="2C4D2B07" w14:textId="77777777" w:rsidR="00DB4981" w:rsidRPr="00256744" w:rsidRDefault="005B1632" w:rsidP="004411F2">
      <w:pPr>
        <w:pStyle w:val="NumberedParas"/>
        <w:spacing w:after="120"/>
        <w:ind w:left="0" w:firstLine="0"/>
        <w:rPr>
          <w:lang w:val="en-GB"/>
        </w:rPr>
      </w:pPr>
      <w:r w:rsidRPr="00256744">
        <w:rPr>
          <w:lang w:val="en-GB"/>
        </w:rPr>
        <w:lastRenderedPageBreak/>
        <w:t xml:space="preserve">This project output </w:t>
      </w:r>
      <w:r w:rsidR="0037355F" w:rsidRPr="00256744">
        <w:rPr>
          <w:rFonts w:cs="Arial"/>
          <w:lang w:val="en-GB"/>
        </w:rPr>
        <w:t>operationalizes</w:t>
      </w:r>
      <w:r w:rsidR="0037355F" w:rsidRPr="00256744">
        <w:rPr>
          <w:lang w:val="en-GB"/>
        </w:rPr>
        <w:t xml:space="preserve"> </w:t>
      </w:r>
      <w:r w:rsidR="00DB4981" w:rsidRPr="00256744">
        <w:rPr>
          <w:lang w:val="en-GB"/>
        </w:rPr>
        <w:t xml:space="preserve">the reporting standards and requirements set out in the </w:t>
      </w:r>
      <w:r w:rsidR="00EF27F4" w:rsidRPr="00256744">
        <w:rPr>
          <w:lang w:val="en-GB"/>
        </w:rPr>
        <w:t xml:space="preserve">Articles </w:t>
      </w:r>
      <w:r w:rsidR="00DB4981" w:rsidRPr="00256744">
        <w:rPr>
          <w:lang w:val="en-GB"/>
        </w:rPr>
        <w:t xml:space="preserve">for </w:t>
      </w:r>
      <w:r w:rsidRPr="00256744">
        <w:rPr>
          <w:lang w:val="en-GB"/>
        </w:rPr>
        <w:t xml:space="preserve">the </w:t>
      </w:r>
      <w:r w:rsidR="0037355F" w:rsidRPr="00256744">
        <w:rPr>
          <w:lang w:val="en-GB"/>
        </w:rPr>
        <w:t xml:space="preserve">FBG </w:t>
      </w:r>
      <w:r w:rsidR="00DB4981" w:rsidRPr="00256744">
        <w:rPr>
          <w:lang w:val="en-GB"/>
        </w:rPr>
        <w:t xml:space="preserve">and sets out a stringent performance monitoring plan and agreement. Whilst a part of the monitoring will </w:t>
      </w:r>
      <w:r w:rsidR="00DB4981" w:rsidRPr="00256744">
        <w:rPr>
          <w:rFonts w:cs="Arial"/>
          <w:lang w:val="en-GB"/>
        </w:rPr>
        <w:t>focus</w:t>
      </w:r>
      <w:r w:rsidR="00DB4981" w:rsidRPr="00256744">
        <w:rPr>
          <w:lang w:val="en-GB"/>
        </w:rPr>
        <w:t xml:space="preserve"> on financial and institutional performance of the </w:t>
      </w:r>
      <w:r w:rsidR="0038791B" w:rsidRPr="00256744">
        <w:rPr>
          <w:lang w:val="en-GB"/>
        </w:rPr>
        <w:t>FBG</w:t>
      </w:r>
      <w:r w:rsidR="00DB4981" w:rsidRPr="00256744">
        <w:rPr>
          <w:lang w:val="en-GB"/>
        </w:rPr>
        <w:t>, the monitoring plan will set targets</w:t>
      </w:r>
      <w:r w:rsidR="0095735C" w:rsidRPr="00256744">
        <w:rPr>
          <w:lang w:val="en-GB"/>
        </w:rPr>
        <w:t xml:space="preserve"> in line with measurements of </w:t>
      </w:r>
      <w:r w:rsidR="00DB4981" w:rsidRPr="00256744">
        <w:rPr>
          <w:lang w:val="en-GB"/>
        </w:rPr>
        <w:t xml:space="preserve">on-the-ground conservation achievements and impacts </w:t>
      </w:r>
      <w:r w:rsidR="0095735C" w:rsidRPr="00256744">
        <w:rPr>
          <w:lang w:val="en-GB"/>
        </w:rPr>
        <w:t>developed and feed by IBAP</w:t>
      </w:r>
      <w:r w:rsidR="00DB4981" w:rsidRPr="00256744">
        <w:rPr>
          <w:lang w:val="en-GB"/>
        </w:rPr>
        <w:t xml:space="preserve">. Based on the initial FUNBIO </w:t>
      </w:r>
      <w:r w:rsidR="0037355F" w:rsidRPr="00256744">
        <w:rPr>
          <w:lang w:val="en-GB"/>
        </w:rPr>
        <w:t>“</w:t>
      </w:r>
      <w:r w:rsidR="00DB4981" w:rsidRPr="00256744">
        <w:rPr>
          <w:lang w:val="en-GB"/>
        </w:rPr>
        <w:t xml:space="preserve">SNAP” analysis, priorities for investments and associated performance targets will be set, linked to the individual </w:t>
      </w:r>
      <w:r w:rsidR="00890D88" w:rsidRPr="00256744">
        <w:rPr>
          <w:lang w:val="en-GB"/>
        </w:rPr>
        <w:t>PA</w:t>
      </w:r>
      <w:r w:rsidR="00DB4981" w:rsidRPr="00256744">
        <w:rPr>
          <w:lang w:val="en-GB"/>
        </w:rPr>
        <w:t xml:space="preserve"> business plans, </w:t>
      </w:r>
      <w:r w:rsidR="00712C76" w:rsidRPr="00256744">
        <w:rPr>
          <w:lang w:val="en-GB"/>
        </w:rPr>
        <w:t xml:space="preserve">which are </w:t>
      </w:r>
      <w:r w:rsidR="00DB4981" w:rsidRPr="00256744">
        <w:rPr>
          <w:lang w:val="en-GB"/>
        </w:rPr>
        <w:t xml:space="preserve">partially already developed. </w:t>
      </w:r>
      <w:r w:rsidR="00890D88" w:rsidRPr="00256744">
        <w:rPr>
          <w:lang w:val="en-GB"/>
        </w:rPr>
        <w:t>Priorities to be supported in a first phase will be decided by Board, based on IBAP’s strategy/priorities, and in consultation with stakeholders.</w:t>
      </w:r>
      <w:r w:rsidR="00DB4981" w:rsidRPr="00256744">
        <w:rPr>
          <w:lang w:val="en-GB"/>
        </w:rPr>
        <w:t xml:space="preserve"> </w:t>
      </w:r>
      <w:r w:rsidR="0095735C" w:rsidRPr="00256744">
        <w:rPr>
          <w:lang w:val="en-GB"/>
        </w:rPr>
        <w:t>A</w:t>
      </w:r>
      <w:r w:rsidR="00DB4981" w:rsidRPr="00256744">
        <w:rPr>
          <w:lang w:val="en-GB"/>
        </w:rPr>
        <w:t xml:space="preserve">lthough </w:t>
      </w:r>
      <w:r w:rsidR="0095735C" w:rsidRPr="00256744">
        <w:rPr>
          <w:lang w:val="en-GB"/>
        </w:rPr>
        <w:t xml:space="preserve">the FBG Secretariat is </w:t>
      </w:r>
      <w:r w:rsidR="00DB4981" w:rsidRPr="00256744">
        <w:rPr>
          <w:lang w:val="en-GB"/>
        </w:rPr>
        <w:t xml:space="preserve">housed within IBAP, </w:t>
      </w:r>
      <w:r w:rsidR="0095735C" w:rsidRPr="00256744">
        <w:rPr>
          <w:lang w:val="en-GB"/>
        </w:rPr>
        <w:t xml:space="preserve">it will </w:t>
      </w:r>
      <w:r w:rsidR="00DB4981" w:rsidRPr="00256744">
        <w:rPr>
          <w:lang w:val="en-GB"/>
        </w:rPr>
        <w:t xml:space="preserve">retains a healthy degree of independence to be able to </w:t>
      </w:r>
      <w:r w:rsidR="00AE102D" w:rsidRPr="00256744">
        <w:rPr>
          <w:lang w:val="en-GB"/>
        </w:rPr>
        <w:t>preserve</w:t>
      </w:r>
      <w:r w:rsidR="00DB4981" w:rsidRPr="00256744">
        <w:rPr>
          <w:lang w:val="en-GB"/>
        </w:rPr>
        <w:t xml:space="preserve"> oversight powers. </w:t>
      </w:r>
      <w:r w:rsidR="00AE102D" w:rsidRPr="00256744">
        <w:rPr>
          <w:lang w:val="en-GB"/>
        </w:rPr>
        <w:t xml:space="preserve">The </w:t>
      </w:r>
      <w:r w:rsidR="00DB4981" w:rsidRPr="00256744">
        <w:rPr>
          <w:lang w:val="en-GB"/>
        </w:rPr>
        <w:t xml:space="preserve">Activities under these outputs entail the following: </w:t>
      </w:r>
      <w:r w:rsidR="00AE102D" w:rsidRPr="00256744">
        <w:rPr>
          <w:lang w:val="en-GB"/>
        </w:rPr>
        <w:t>a) d</w:t>
      </w:r>
      <w:r w:rsidR="00DB4981" w:rsidRPr="00256744">
        <w:rPr>
          <w:lang w:val="en-GB"/>
        </w:rPr>
        <w:t xml:space="preserve">evelop </w:t>
      </w:r>
      <w:r w:rsidR="00AE102D" w:rsidRPr="00256744">
        <w:rPr>
          <w:lang w:val="en-GB"/>
        </w:rPr>
        <w:t xml:space="preserve">a </w:t>
      </w:r>
      <w:r w:rsidR="00DB4981" w:rsidRPr="00256744">
        <w:rPr>
          <w:lang w:val="en-GB"/>
        </w:rPr>
        <w:t>detailed M&amp;E plan for different purposes</w:t>
      </w:r>
      <w:r w:rsidR="00AE102D" w:rsidRPr="00256744">
        <w:rPr>
          <w:noProof w:val="0"/>
          <w:lang w:val="en-GB"/>
        </w:rPr>
        <w:t xml:space="preserve"> </w:t>
      </w:r>
      <w:r w:rsidR="00DB4981" w:rsidRPr="00256744">
        <w:rPr>
          <w:lang w:val="en-GB"/>
        </w:rPr>
        <w:t xml:space="preserve">and for different target groups, including </w:t>
      </w:r>
      <w:r w:rsidR="0037355F" w:rsidRPr="00256744">
        <w:rPr>
          <w:lang w:val="en-GB"/>
        </w:rPr>
        <w:t xml:space="preserve">FBG </w:t>
      </w:r>
      <w:r w:rsidR="00DB4981" w:rsidRPr="00256744">
        <w:rPr>
          <w:lang w:val="en-GB"/>
        </w:rPr>
        <w:t xml:space="preserve">donors, Governments of Fund registration and operations, and against national and </w:t>
      </w:r>
      <w:r w:rsidR="00DB4981" w:rsidRPr="0015723C">
        <w:rPr>
          <w:lang w:val="en-GB"/>
        </w:rPr>
        <w:t xml:space="preserve">international conservation targets (including the Aichi Targets), using a participatory </w:t>
      </w:r>
      <w:r w:rsidR="00F32C59" w:rsidRPr="0015723C">
        <w:rPr>
          <w:lang w:val="en-GB"/>
        </w:rPr>
        <w:t xml:space="preserve">and </w:t>
      </w:r>
      <w:r w:rsidR="00DB4981" w:rsidRPr="0015723C">
        <w:rPr>
          <w:lang w:val="en-GB"/>
        </w:rPr>
        <w:t xml:space="preserve"> multi-stakeholder </w:t>
      </w:r>
      <w:r w:rsidR="00AE102D" w:rsidRPr="0015723C">
        <w:rPr>
          <w:lang w:val="en-GB"/>
        </w:rPr>
        <w:t xml:space="preserve">approach  for its development; b) </w:t>
      </w:r>
      <w:r w:rsidR="004411F2" w:rsidRPr="0015723C">
        <w:rPr>
          <w:lang w:val="en-GB"/>
        </w:rPr>
        <w:t>i</w:t>
      </w:r>
      <w:r w:rsidR="00DB4981" w:rsidRPr="0015723C">
        <w:rPr>
          <w:lang w:val="en-GB"/>
        </w:rPr>
        <w:t xml:space="preserve">n line with CFA </w:t>
      </w:r>
      <w:r w:rsidR="002C12FF" w:rsidRPr="0015723C">
        <w:rPr>
          <w:lang w:val="en-GB"/>
        </w:rPr>
        <w:t>and other relevant s</w:t>
      </w:r>
      <w:r w:rsidR="00590B06" w:rsidRPr="0015723C">
        <w:rPr>
          <w:lang w:val="en-GB"/>
        </w:rPr>
        <w:t>tandards</w:t>
      </w:r>
      <w:r w:rsidR="00DB4981" w:rsidRPr="0015723C">
        <w:rPr>
          <w:lang w:val="en-GB"/>
        </w:rPr>
        <w:t xml:space="preserve"> develop </w:t>
      </w:r>
      <w:r w:rsidR="0037355F" w:rsidRPr="0015723C">
        <w:rPr>
          <w:lang w:val="en-GB"/>
        </w:rPr>
        <w:t>reporting</w:t>
      </w:r>
      <w:r w:rsidR="00DB4981" w:rsidRPr="0015723C">
        <w:rPr>
          <w:lang w:val="en-GB"/>
        </w:rPr>
        <w:t xml:space="preserve">, </w:t>
      </w:r>
      <w:r w:rsidR="0037355F" w:rsidRPr="0015723C">
        <w:rPr>
          <w:lang w:val="en-GB"/>
        </w:rPr>
        <w:t>monitoring,</w:t>
      </w:r>
      <w:r w:rsidR="00DB4981" w:rsidRPr="0015723C">
        <w:rPr>
          <w:lang w:val="en-GB"/>
        </w:rPr>
        <w:t xml:space="preserve"> and </w:t>
      </w:r>
      <w:r w:rsidR="0037355F" w:rsidRPr="0015723C">
        <w:rPr>
          <w:lang w:val="en-GB"/>
        </w:rPr>
        <w:t xml:space="preserve">evaluation </w:t>
      </w:r>
      <w:r w:rsidR="00DB4981" w:rsidRPr="0015723C">
        <w:rPr>
          <w:lang w:val="en-GB"/>
        </w:rPr>
        <w:t>standards and plan</w:t>
      </w:r>
      <w:r w:rsidR="00AE102D" w:rsidRPr="0015723C">
        <w:rPr>
          <w:lang w:val="en-GB"/>
        </w:rPr>
        <w:t xml:space="preserve"> (including M&amp;E templates, reporting schedules, and assessments </w:t>
      </w:r>
      <w:r w:rsidR="002C12FF" w:rsidRPr="0015723C">
        <w:rPr>
          <w:lang w:val="en-GB"/>
        </w:rPr>
        <w:t>for grant recipients from FBG-</w:t>
      </w:r>
      <w:r w:rsidR="00AE102D" w:rsidRPr="0015723C">
        <w:rPr>
          <w:lang w:val="en-GB"/>
        </w:rPr>
        <w:t>managed funds)</w:t>
      </w:r>
      <w:r w:rsidR="00DB4981" w:rsidRPr="0015723C">
        <w:rPr>
          <w:lang w:val="en-GB"/>
        </w:rPr>
        <w:t>, integrating relevant standards from all othe</w:t>
      </w:r>
      <w:r w:rsidR="004411F2" w:rsidRPr="0015723C">
        <w:rPr>
          <w:lang w:val="en-GB"/>
        </w:rPr>
        <w:t>r outputs under this component; c) set up banking arrangements in the United Kingdom and Guinea-Bissau, in line with Articles and Operational Manual; d) continue support for accounting and legal agencies registered</w:t>
      </w:r>
      <w:r w:rsidR="004411F2" w:rsidRPr="00256744">
        <w:rPr>
          <w:lang w:val="en-GB"/>
        </w:rPr>
        <w:t xml:space="preserve"> in the United Kingdom, for ensuring that documentation is prepared and filed in line with UK legal requirements on an ongoing basis, including Charity Commission, Companies House and Tax Authorities, and conduct yearly audits and as seen suitable; internal audits to be conducted if needed; and e) identify any other instruments needed to deliver to this output, including the development and implementation of a Policy on Conflict of Interest (national/international – applying international best practice), linked to Output 1.1 and other outputs under this component.</w:t>
      </w:r>
    </w:p>
    <w:p w14:paraId="2C4D2B08" w14:textId="77777777" w:rsidR="00DB4981" w:rsidRPr="00256744" w:rsidRDefault="00AE102D" w:rsidP="004411F2">
      <w:pPr>
        <w:pStyle w:val="NumberedParas"/>
        <w:spacing w:after="120"/>
        <w:ind w:left="0" w:firstLine="0"/>
        <w:rPr>
          <w:lang w:val="en-GB"/>
        </w:rPr>
      </w:pPr>
      <w:r w:rsidRPr="00256744">
        <w:rPr>
          <w:lang w:val="en-GB"/>
        </w:rPr>
        <w:t>Finally, independent auditors will be recruited to conduct annual audits to confirm independence, assess management and performance, and provide feedback to FBG management, Board, financing partners and the public</w:t>
      </w:r>
      <w:r w:rsidR="00625C24">
        <w:rPr>
          <w:lang w:val="en-GB"/>
        </w:rPr>
        <w:t xml:space="preserve">. </w:t>
      </w:r>
      <w:r w:rsidR="004411F2" w:rsidRPr="00256744">
        <w:rPr>
          <w:lang w:val="en-GB"/>
        </w:rPr>
        <w:t xml:space="preserve">Audited and </w:t>
      </w:r>
      <w:r w:rsidR="00DB4981" w:rsidRPr="00256744">
        <w:rPr>
          <w:lang w:val="en-GB"/>
        </w:rPr>
        <w:t>approved documents</w:t>
      </w:r>
      <w:r w:rsidR="004411F2" w:rsidRPr="00256744">
        <w:rPr>
          <w:lang w:val="en-GB"/>
        </w:rPr>
        <w:t xml:space="preserve"> will be submitted </w:t>
      </w:r>
      <w:r w:rsidR="00DB4981" w:rsidRPr="00256744">
        <w:rPr>
          <w:lang w:val="en-GB"/>
        </w:rPr>
        <w:t xml:space="preserve">to CFA for resource sharing and set up </w:t>
      </w:r>
      <w:r w:rsidR="00820F72">
        <w:rPr>
          <w:lang w:val="en-GB"/>
        </w:rPr>
        <w:t xml:space="preserve">a </w:t>
      </w:r>
      <w:r w:rsidR="00DB4981" w:rsidRPr="00256744">
        <w:rPr>
          <w:lang w:val="en-GB"/>
        </w:rPr>
        <w:t>benchmarking system to monitor own performance among peers</w:t>
      </w:r>
      <w:r w:rsidR="0037355F" w:rsidRPr="00256744">
        <w:rPr>
          <w:lang w:val="en-GB"/>
        </w:rPr>
        <w:t>.</w:t>
      </w:r>
    </w:p>
    <w:p w14:paraId="2C4D2B09" w14:textId="77777777" w:rsidR="00EC4B04" w:rsidRPr="00256744" w:rsidRDefault="000C3A77" w:rsidP="009C034B">
      <w:pPr>
        <w:pStyle w:val="ListParagraph"/>
        <w:tabs>
          <w:tab w:val="left" w:pos="900"/>
        </w:tabs>
        <w:spacing w:after="120"/>
        <w:ind w:left="0"/>
        <w:jc w:val="both"/>
        <w:rPr>
          <w:sz w:val="22"/>
          <w:szCs w:val="22"/>
          <w:lang w:val="en-GB"/>
        </w:rPr>
      </w:pPr>
      <w:r w:rsidRPr="00D24CF6">
        <w:rPr>
          <w:i/>
          <w:sz w:val="22"/>
          <w:szCs w:val="22"/>
          <w:lang w:val="en-GB"/>
        </w:rPr>
        <w:t xml:space="preserve">Output 1.3 – Pre-requisite due diligence and compliance procedures verified and formalised, and the FBG endowment capitalised with an initial investment of </w:t>
      </w:r>
      <w:r w:rsidR="0066709A" w:rsidRPr="00D24CF6">
        <w:rPr>
          <w:i/>
          <w:lang w:val="en-GB"/>
        </w:rPr>
        <w:t>USD</w:t>
      </w:r>
      <w:r w:rsidR="0066709A" w:rsidRPr="00D24CF6">
        <w:rPr>
          <w:lang w:val="en-GB"/>
        </w:rPr>
        <w:t xml:space="preserve"> </w:t>
      </w:r>
      <w:r w:rsidR="004D106A" w:rsidRPr="00D24CF6">
        <w:rPr>
          <w:bCs/>
          <w:i/>
          <w:sz w:val="22"/>
          <w:szCs w:val="22"/>
          <w:lang w:val="en-GB"/>
        </w:rPr>
        <w:t>7,365,248</w:t>
      </w:r>
      <w:r w:rsidR="004D106A" w:rsidRPr="00D24CF6">
        <w:rPr>
          <w:b/>
          <w:bCs/>
          <w:i/>
          <w:sz w:val="22"/>
          <w:szCs w:val="22"/>
          <w:lang w:val="en-GB"/>
        </w:rPr>
        <w:t xml:space="preserve"> </w:t>
      </w:r>
      <w:r w:rsidRPr="00D24CF6">
        <w:rPr>
          <w:i/>
          <w:sz w:val="22"/>
          <w:szCs w:val="22"/>
          <w:lang w:val="en-GB"/>
        </w:rPr>
        <w:t xml:space="preserve">through direct investment by the project and its co-financiers, and further enriched in a </w:t>
      </w:r>
      <w:r w:rsidR="00EB6352" w:rsidRPr="00D24CF6">
        <w:rPr>
          <w:i/>
          <w:sz w:val="22"/>
          <w:szCs w:val="22"/>
          <w:lang w:val="en-GB"/>
        </w:rPr>
        <w:t>staggered approach in line with fund</w:t>
      </w:r>
      <w:r w:rsidRPr="00D24CF6">
        <w:rPr>
          <w:i/>
          <w:sz w:val="22"/>
          <w:szCs w:val="22"/>
          <w:lang w:val="en-GB"/>
        </w:rPr>
        <w:t>raising strategy</w:t>
      </w:r>
    </w:p>
    <w:p w14:paraId="2C4D2B0A" w14:textId="77777777" w:rsidR="000C3A77" w:rsidRPr="00256744" w:rsidRDefault="00A054CF" w:rsidP="00A054CF">
      <w:pPr>
        <w:pStyle w:val="NumberedParas"/>
        <w:tabs>
          <w:tab w:val="left" w:pos="540"/>
          <w:tab w:val="left" w:pos="900"/>
        </w:tabs>
        <w:spacing w:after="120"/>
        <w:ind w:left="0" w:firstLine="0"/>
        <w:rPr>
          <w:lang w:val="en-GB"/>
        </w:rPr>
      </w:pPr>
      <w:r w:rsidRPr="00256744">
        <w:rPr>
          <w:lang w:val="en-GB"/>
        </w:rPr>
        <w:t>I</w:t>
      </w:r>
      <w:r w:rsidR="000C3A77" w:rsidRPr="00256744">
        <w:rPr>
          <w:lang w:val="en-GB"/>
        </w:rPr>
        <w:t>nternational</w:t>
      </w:r>
      <w:r w:rsidR="0037355F" w:rsidRPr="00256744">
        <w:rPr>
          <w:lang w:val="en-GB"/>
        </w:rPr>
        <w:t>ly</w:t>
      </w:r>
      <w:r w:rsidR="000C3A77" w:rsidRPr="00256744">
        <w:rPr>
          <w:lang w:val="en-GB"/>
        </w:rPr>
        <w:t xml:space="preserve"> accepted and </w:t>
      </w:r>
      <w:r w:rsidR="0037355F" w:rsidRPr="00256744">
        <w:rPr>
          <w:lang w:val="en-GB"/>
        </w:rPr>
        <w:t>high-</w:t>
      </w:r>
      <w:r w:rsidR="000C3A77" w:rsidRPr="00256744">
        <w:rPr>
          <w:lang w:val="en-GB"/>
        </w:rPr>
        <w:t xml:space="preserve">standard due diligence and compliance procedures </w:t>
      </w:r>
      <w:r w:rsidRPr="00256744">
        <w:rPr>
          <w:lang w:val="en-GB"/>
        </w:rPr>
        <w:t xml:space="preserve">will be </w:t>
      </w:r>
      <w:r w:rsidR="0037355F" w:rsidRPr="00256744">
        <w:rPr>
          <w:lang w:val="en-GB"/>
        </w:rPr>
        <w:t xml:space="preserve">adopted </w:t>
      </w:r>
      <w:r w:rsidR="000C3A77" w:rsidRPr="00256744">
        <w:rPr>
          <w:lang w:val="en-GB"/>
        </w:rPr>
        <w:t xml:space="preserve">by </w:t>
      </w:r>
      <w:r w:rsidR="0037355F" w:rsidRPr="00256744">
        <w:rPr>
          <w:lang w:val="en-GB"/>
        </w:rPr>
        <w:t>FBG</w:t>
      </w:r>
      <w:r w:rsidR="000C3A77" w:rsidRPr="00256744">
        <w:rPr>
          <w:lang w:val="en-GB"/>
        </w:rPr>
        <w:t xml:space="preserve">. Already existing standards and procedures for other </w:t>
      </w:r>
      <w:r w:rsidR="0037355F" w:rsidRPr="00256744">
        <w:rPr>
          <w:lang w:val="en-GB"/>
        </w:rPr>
        <w:t>conservation trust funds</w:t>
      </w:r>
      <w:r w:rsidR="000C3A77" w:rsidRPr="00256744">
        <w:rPr>
          <w:lang w:val="en-GB"/>
        </w:rPr>
        <w:t xml:space="preserve">, </w:t>
      </w:r>
      <w:r w:rsidR="00241341" w:rsidRPr="00256744">
        <w:rPr>
          <w:lang w:val="en-GB"/>
        </w:rPr>
        <w:t>United Nations Office for Project Services (UNOPS)</w:t>
      </w:r>
      <w:r w:rsidR="0037355F" w:rsidRPr="00256744">
        <w:rPr>
          <w:lang w:val="en-GB"/>
        </w:rPr>
        <w:t>,</w:t>
      </w:r>
      <w:r w:rsidR="000C3A77" w:rsidRPr="00256744">
        <w:rPr>
          <w:lang w:val="en-GB"/>
        </w:rPr>
        <w:t xml:space="preserve"> or available through international audit firms can be applied. It is important to </w:t>
      </w:r>
      <w:r w:rsidR="0037355F" w:rsidRPr="00256744">
        <w:rPr>
          <w:lang w:val="en-GB"/>
        </w:rPr>
        <w:t xml:space="preserve">realize </w:t>
      </w:r>
      <w:r w:rsidR="000C3A77" w:rsidRPr="00256744">
        <w:rPr>
          <w:lang w:val="en-GB"/>
        </w:rPr>
        <w:t xml:space="preserve">that the initial capitalization of the Endowment is just a first step in setting out and testing the setup of the fund, and that the further implementation of the </w:t>
      </w:r>
      <w:r w:rsidR="0037355F" w:rsidRPr="00256744">
        <w:rPr>
          <w:lang w:val="en-GB"/>
        </w:rPr>
        <w:t>fund-</w:t>
      </w:r>
      <w:r w:rsidR="000C3A77" w:rsidRPr="00256744">
        <w:rPr>
          <w:lang w:val="en-GB"/>
        </w:rPr>
        <w:t xml:space="preserve">raising and capitalization strategy under </w:t>
      </w:r>
      <w:r w:rsidR="00712C76" w:rsidRPr="00256744">
        <w:rPr>
          <w:lang w:val="en-GB"/>
        </w:rPr>
        <w:t>O</w:t>
      </w:r>
      <w:r w:rsidR="000C3A77" w:rsidRPr="00256744">
        <w:rPr>
          <w:lang w:val="en-GB"/>
        </w:rPr>
        <w:t>utput 1.5 will follow</w:t>
      </w:r>
      <w:r w:rsidR="0037355F" w:rsidRPr="00256744">
        <w:rPr>
          <w:lang w:val="en-GB"/>
        </w:rPr>
        <w:t xml:space="preserve"> </w:t>
      </w:r>
      <w:r w:rsidR="000C3A77" w:rsidRPr="00256744">
        <w:rPr>
          <w:lang w:val="en-GB"/>
        </w:rPr>
        <w:t>suit. The main activities under this output include:</w:t>
      </w:r>
      <w:r w:rsidRPr="00256744">
        <w:rPr>
          <w:lang w:val="en-GB"/>
        </w:rPr>
        <w:t xml:space="preserve"> a) p</w:t>
      </w:r>
      <w:r w:rsidR="000C3A77" w:rsidRPr="00256744">
        <w:rPr>
          <w:lang w:val="en-GB"/>
        </w:rPr>
        <w:t>rocure consultants/firm to conduct a due diligence on compliance standards, processes and procedures etc.</w:t>
      </w:r>
      <w:r w:rsidRPr="00256744">
        <w:rPr>
          <w:lang w:val="en-GB"/>
        </w:rPr>
        <w:t>,</w:t>
      </w:r>
      <w:r w:rsidR="000C3A77" w:rsidRPr="00256744">
        <w:rPr>
          <w:lang w:val="en-GB"/>
        </w:rPr>
        <w:t xml:space="preserve"> to ensure that best standards and safeguard </w:t>
      </w:r>
      <w:r w:rsidRPr="00256744">
        <w:rPr>
          <w:lang w:val="en-GB"/>
        </w:rPr>
        <w:t>are adopted; b) e</w:t>
      </w:r>
      <w:r w:rsidR="000C3A77" w:rsidRPr="00256744">
        <w:rPr>
          <w:lang w:val="en-GB"/>
        </w:rPr>
        <w:t>nsure that interest, investment income</w:t>
      </w:r>
      <w:r w:rsidR="009A6914" w:rsidRPr="00256744">
        <w:rPr>
          <w:lang w:val="en-GB"/>
        </w:rPr>
        <w:t>,</w:t>
      </w:r>
      <w:r w:rsidR="000C3A77" w:rsidRPr="00256744">
        <w:rPr>
          <w:lang w:val="en-GB"/>
        </w:rPr>
        <w:t xml:space="preserve"> and capital are not taxed either in the </w:t>
      </w:r>
      <w:r w:rsidR="009A6914" w:rsidRPr="00256744">
        <w:rPr>
          <w:lang w:val="en-GB"/>
        </w:rPr>
        <w:t xml:space="preserve">United Kingdom </w:t>
      </w:r>
      <w:r w:rsidR="000C3A77" w:rsidRPr="00256744">
        <w:rPr>
          <w:lang w:val="en-GB"/>
        </w:rPr>
        <w:t xml:space="preserve">where fund is registered nor </w:t>
      </w:r>
      <w:r w:rsidR="009A6914" w:rsidRPr="00256744">
        <w:rPr>
          <w:lang w:val="en-GB"/>
        </w:rPr>
        <w:t>Guinea-</w:t>
      </w:r>
      <w:r w:rsidR="004B65A6" w:rsidRPr="00256744">
        <w:rPr>
          <w:lang w:val="en-GB"/>
        </w:rPr>
        <w:t>Bissau</w:t>
      </w:r>
      <w:r w:rsidR="009A6914" w:rsidRPr="00256744">
        <w:rPr>
          <w:lang w:val="en-GB"/>
        </w:rPr>
        <w:t xml:space="preserve">, </w:t>
      </w:r>
      <w:r w:rsidR="000C3A77" w:rsidRPr="00256744">
        <w:rPr>
          <w:lang w:val="en-GB"/>
        </w:rPr>
        <w:t>where it operates</w:t>
      </w:r>
      <w:r w:rsidRPr="00256744">
        <w:rPr>
          <w:lang w:val="en-GB"/>
        </w:rPr>
        <w:t xml:space="preserve">; and c) apply </w:t>
      </w:r>
      <w:r w:rsidR="000C3A77" w:rsidRPr="00256744">
        <w:rPr>
          <w:lang w:val="en-GB"/>
        </w:rPr>
        <w:t xml:space="preserve">to endowment.  </w:t>
      </w:r>
    </w:p>
    <w:p w14:paraId="2C4D2B0B" w14:textId="77777777" w:rsidR="00EC4B04" w:rsidRPr="00256744" w:rsidRDefault="00740B7B" w:rsidP="00375AD9">
      <w:pPr>
        <w:spacing w:after="120"/>
        <w:jc w:val="both"/>
        <w:rPr>
          <w:szCs w:val="22"/>
          <w:lang w:val="en-GB"/>
        </w:rPr>
      </w:pPr>
      <w:r w:rsidRPr="00256744">
        <w:rPr>
          <w:i/>
          <w:szCs w:val="22"/>
          <w:lang w:val="en-GB"/>
        </w:rPr>
        <w:t xml:space="preserve">Output </w:t>
      </w:r>
      <w:r w:rsidR="00B577A5" w:rsidRPr="00256744">
        <w:rPr>
          <w:i/>
          <w:szCs w:val="22"/>
          <w:lang w:val="en-GB"/>
        </w:rPr>
        <w:t xml:space="preserve">1.4 – </w:t>
      </w:r>
      <w:r w:rsidR="00EC4B04" w:rsidRPr="00256744">
        <w:rPr>
          <w:i/>
          <w:szCs w:val="22"/>
          <w:lang w:val="en-GB"/>
        </w:rPr>
        <w:t xml:space="preserve">FBG’s assets management capacity is optimized to reflect the regular oversight of investment performance, as well as an appropriate risk strategy and balanced diversification of its investments portfolio, ensuring the latter is socially and environmentally responsible (details to be defined by the FBG </w:t>
      </w:r>
      <w:r w:rsidR="009A6914" w:rsidRPr="00256744">
        <w:rPr>
          <w:i/>
          <w:szCs w:val="22"/>
          <w:lang w:val="en-GB"/>
        </w:rPr>
        <w:t>Board</w:t>
      </w:r>
      <w:r w:rsidR="00B577A5" w:rsidRPr="00256744">
        <w:rPr>
          <w:szCs w:val="22"/>
          <w:lang w:val="en-GB"/>
        </w:rPr>
        <w:t>)</w:t>
      </w:r>
    </w:p>
    <w:p w14:paraId="2C4D2B0C" w14:textId="77777777" w:rsidR="00C01385" w:rsidRPr="00256744" w:rsidRDefault="005365B8" w:rsidP="00C01385">
      <w:pPr>
        <w:pStyle w:val="NumberedParas"/>
        <w:tabs>
          <w:tab w:val="left" w:pos="540"/>
        </w:tabs>
        <w:spacing w:after="120"/>
        <w:ind w:left="0" w:firstLine="0"/>
        <w:rPr>
          <w:lang w:val="en-GB"/>
        </w:rPr>
      </w:pPr>
      <w:r w:rsidRPr="00256744">
        <w:rPr>
          <w:lang w:val="en-GB"/>
        </w:rPr>
        <w:t xml:space="preserve">Essential services will be recruited to support the FBG Executive Secretariat and the Board to make it fully operational. This will includee the competitive recruitment of an investment manager, responsible </w:t>
      </w:r>
      <w:r w:rsidRPr="00256744">
        <w:rPr>
          <w:lang w:val="en-GB"/>
        </w:rPr>
        <w:lastRenderedPageBreak/>
        <w:t>for managing the FBG’s investment portfolio, and an investment advisor who will provide oversight and guidance. In the future the option of pooling funds with other African UK based conservation trust funds</w:t>
      </w:r>
      <w:r w:rsidR="00FD5D30">
        <w:rPr>
          <w:lang w:val="en-GB"/>
        </w:rPr>
        <w:t xml:space="preserve"> </w:t>
      </w:r>
      <w:r w:rsidR="00FD5D30" w:rsidRPr="00256744">
        <w:rPr>
          <w:lang w:val="en-GB"/>
        </w:rPr>
        <w:t>will be explored</w:t>
      </w:r>
      <w:r w:rsidRPr="00256744">
        <w:rPr>
          <w:lang w:val="en-GB"/>
        </w:rPr>
        <w:t>, as a cost efficiency strategy. It is intended that activities of the investment manager would be guided and overseen by a Financial Committee (working in conjunction with the investment advisor), which in turn would report to the Board. Relevant capacities may be drawn from the established CFA pool of experts.</w:t>
      </w:r>
      <w:r w:rsidR="00CB61AF" w:rsidRPr="00256744">
        <w:rPr>
          <w:lang w:val="en-GB"/>
        </w:rPr>
        <w:t xml:space="preserve"> The specific a</w:t>
      </w:r>
      <w:r w:rsidR="008D2198" w:rsidRPr="00256744">
        <w:rPr>
          <w:lang w:val="en-GB"/>
        </w:rPr>
        <w:t xml:space="preserve">ctivities under this output include: </w:t>
      </w:r>
      <w:r w:rsidR="00CB61AF" w:rsidRPr="00256744">
        <w:rPr>
          <w:lang w:val="en-GB"/>
        </w:rPr>
        <w:t>a) p</w:t>
      </w:r>
      <w:r w:rsidR="008D2198" w:rsidRPr="00256744">
        <w:rPr>
          <w:lang w:val="en-GB"/>
        </w:rPr>
        <w:t>rocure experienced investment firm</w:t>
      </w:r>
      <w:r w:rsidR="00CB61AF" w:rsidRPr="00256744">
        <w:rPr>
          <w:lang w:val="en-GB"/>
        </w:rPr>
        <w:t xml:space="preserve"> (or individuals)</w:t>
      </w:r>
      <w:r w:rsidR="008D2198" w:rsidRPr="00256744">
        <w:rPr>
          <w:lang w:val="en-GB"/>
        </w:rPr>
        <w:t xml:space="preserve"> in the field of </w:t>
      </w:r>
      <w:r w:rsidR="00A12567" w:rsidRPr="00256744">
        <w:rPr>
          <w:lang w:val="en-GB"/>
        </w:rPr>
        <w:t xml:space="preserve">conservation finance (i.e., CTFs) </w:t>
      </w:r>
      <w:r w:rsidR="008D2198" w:rsidRPr="00256744">
        <w:rPr>
          <w:lang w:val="en-GB"/>
        </w:rPr>
        <w:t>through competitive processes to develop investment strategy</w:t>
      </w:r>
      <w:r w:rsidR="00B8062A">
        <w:rPr>
          <w:lang w:val="en-GB"/>
        </w:rPr>
        <w:t xml:space="preserve">; </w:t>
      </w:r>
      <w:r w:rsidR="00CB61AF" w:rsidRPr="00256744">
        <w:rPr>
          <w:lang w:val="en-GB"/>
        </w:rPr>
        <w:t xml:space="preserve">b) </w:t>
      </w:r>
      <w:r w:rsidR="00B8062A">
        <w:rPr>
          <w:lang w:val="en-GB"/>
        </w:rPr>
        <w:t>judicious</w:t>
      </w:r>
      <w:r w:rsidR="00CB61AF" w:rsidRPr="00256744">
        <w:rPr>
          <w:lang w:val="en-GB"/>
        </w:rPr>
        <w:t xml:space="preserve"> investment of funds</w:t>
      </w:r>
      <w:r w:rsidR="008D2198" w:rsidRPr="00256744">
        <w:rPr>
          <w:lang w:val="en-GB"/>
        </w:rPr>
        <w:t xml:space="preserve">, according </w:t>
      </w:r>
      <w:r w:rsidR="00B8062A">
        <w:rPr>
          <w:lang w:val="en-GB"/>
        </w:rPr>
        <w:t xml:space="preserve">to </w:t>
      </w:r>
      <w:r w:rsidR="008D2198" w:rsidRPr="00256744">
        <w:rPr>
          <w:lang w:val="en-GB"/>
        </w:rPr>
        <w:t xml:space="preserve">the principle </w:t>
      </w:r>
      <w:r w:rsidR="00B8062A">
        <w:rPr>
          <w:lang w:val="en-GB"/>
        </w:rPr>
        <w:t xml:space="preserve">of </w:t>
      </w:r>
      <w:r w:rsidR="008D2198" w:rsidRPr="00256744">
        <w:rPr>
          <w:lang w:val="en-GB"/>
        </w:rPr>
        <w:t xml:space="preserve">lowest risk and highest return procedures by tapping into various level of financial expertise </w:t>
      </w:r>
      <w:r w:rsidR="00CB61AF" w:rsidRPr="00256744">
        <w:rPr>
          <w:lang w:val="en-GB"/>
        </w:rPr>
        <w:t>(i.e.,</w:t>
      </w:r>
      <w:r w:rsidR="00CB61AF" w:rsidRPr="00256744">
        <w:rPr>
          <w:noProof w:val="0"/>
          <w:szCs w:val="24"/>
          <w:lang w:val="en-GB"/>
        </w:rPr>
        <w:t xml:space="preserve"> </w:t>
      </w:r>
      <w:r w:rsidR="00CB61AF" w:rsidRPr="00256744">
        <w:rPr>
          <w:lang w:val="en-GB"/>
        </w:rPr>
        <w:t xml:space="preserve">Financial Committee/Board, FBG </w:t>
      </w:r>
      <w:r w:rsidR="008D2198" w:rsidRPr="00256744">
        <w:rPr>
          <w:lang w:val="en-GB"/>
        </w:rPr>
        <w:t xml:space="preserve">staff, </w:t>
      </w:r>
      <w:r w:rsidR="00CB61AF" w:rsidRPr="00256744">
        <w:rPr>
          <w:lang w:val="en-GB"/>
        </w:rPr>
        <w:t>and</w:t>
      </w:r>
      <w:r w:rsidR="00CB61AF" w:rsidRPr="00256744">
        <w:rPr>
          <w:noProof w:val="0"/>
          <w:szCs w:val="24"/>
          <w:lang w:val="en-GB"/>
        </w:rPr>
        <w:t xml:space="preserve"> </w:t>
      </w:r>
      <w:r w:rsidR="00CB61AF" w:rsidRPr="00256744">
        <w:rPr>
          <w:lang w:val="en-GB"/>
        </w:rPr>
        <w:t>investment advisor); c) d</w:t>
      </w:r>
      <w:r w:rsidR="008D2198" w:rsidRPr="00256744">
        <w:rPr>
          <w:lang w:val="en-GB"/>
        </w:rPr>
        <w:t>efine optimal Financial Structure of the fund over time</w:t>
      </w:r>
      <w:r w:rsidR="00CB61AF" w:rsidRPr="00256744">
        <w:rPr>
          <w:noProof w:val="0"/>
          <w:lang w:val="en-GB"/>
        </w:rPr>
        <w:t xml:space="preserve"> and </w:t>
      </w:r>
      <w:r w:rsidR="00CB61AF" w:rsidRPr="00256744">
        <w:rPr>
          <w:lang w:val="en-GB"/>
        </w:rPr>
        <w:t>risk strategy for the investment portfolio; r</w:t>
      </w:r>
      <w:r w:rsidR="008D2198" w:rsidRPr="00256744">
        <w:rPr>
          <w:lang w:val="en-GB"/>
        </w:rPr>
        <w:t>eports developed and supervised on a regular basis on fund performance</w:t>
      </w:r>
      <w:r w:rsidR="00C01385" w:rsidRPr="00256744">
        <w:rPr>
          <w:lang w:val="en-GB"/>
        </w:rPr>
        <w:t xml:space="preserve">; </w:t>
      </w:r>
      <w:r w:rsidR="004D492A" w:rsidRPr="00256744">
        <w:rPr>
          <w:lang w:val="en-GB"/>
        </w:rPr>
        <w:t>d) develop social and environmental safeguards, in line with inter</w:t>
      </w:r>
      <w:r w:rsidR="00B8062A">
        <w:rPr>
          <w:lang w:val="en-GB"/>
        </w:rPr>
        <w:t xml:space="preserve">national best practice; and </w:t>
      </w:r>
      <w:r w:rsidR="004D492A" w:rsidRPr="00256744">
        <w:rPr>
          <w:lang w:val="en-GB"/>
        </w:rPr>
        <w:t>e</w:t>
      </w:r>
      <w:r w:rsidR="00C01385" w:rsidRPr="00256744">
        <w:rPr>
          <w:lang w:val="en-GB"/>
        </w:rPr>
        <w:t xml:space="preserve">) undertake formal assessment of existing Assets Management arrangements against CFA </w:t>
      </w:r>
      <w:r w:rsidR="00B8062A">
        <w:rPr>
          <w:lang w:val="en-GB"/>
        </w:rPr>
        <w:t>and other relevant s</w:t>
      </w:r>
      <w:r w:rsidR="00C01385" w:rsidRPr="00256744">
        <w:rPr>
          <w:lang w:val="en-GB"/>
        </w:rPr>
        <w:t xml:space="preserve">tandards and integrate into ongoing monitoring program (see Output 1.2). </w:t>
      </w:r>
    </w:p>
    <w:p w14:paraId="2C4D2B0D" w14:textId="77777777" w:rsidR="00947422" w:rsidRPr="00256744" w:rsidRDefault="00740B7B" w:rsidP="00375AD9">
      <w:pPr>
        <w:jc w:val="both"/>
        <w:rPr>
          <w:i/>
          <w:szCs w:val="22"/>
          <w:lang w:val="en-GB"/>
        </w:rPr>
      </w:pPr>
      <w:r w:rsidRPr="00256744">
        <w:rPr>
          <w:i/>
          <w:szCs w:val="22"/>
          <w:lang w:val="en-GB"/>
        </w:rPr>
        <w:t xml:space="preserve">Output </w:t>
      </w:r>
      <w:r w:rsidR="00B577A5" w:rsidRPr="00256744">
        <w:rPr>
          <w:i/>
          <w:szCs w:val="22"/>
          <w:lang w:val="en-GB"/>
        </w:rPr>
        <w:t xml:space="preserve">1.5 – </w:t>
      </w:r>
      <w:r w:rsidR="00EC4B04" w:rsidRPr="00256744">
        <w:rPr>
          <w:i/>
          <w:szCs w:val="22"/>
          <w:lang w:val="en-GB"/>
        </w:rPr>
        <w:t>Comprehensive fundraising/ capitalisation strategy in place involving FBG and other key stakeholders, and including inter alia (i) finely-tuned communications/ advocacy plans; (ii) annual donor meetings informed on progress and operational efficiencies of FBG; (iii) targeted in-depth assessments of potential revenue generation mechanisms (e.g.</w:t>
      </w:r>
      <w:r w:rsidR="009A6914" w:rsidRPr="00256744">
        <w:rPr>
          <w:i/>
          <w:szCs w:val="22"/>
          <w:lang w:val="en-GB"/>
        </w:rPr>
        <w:t>,</w:t>
      </w:r>
      <w:r w:rsidR="00EC4B04" w:rsidRPr="00256744">
        <w:rPr>
          <w:i/>
          <w:szCs w:val="22"/>
          <w:lang w:val="en-GB"/>
        </w:rPr>
        <w:t xml:space="preserve"> compensation schemes from mining and timber concessions, fines, tourism fees, REDD) and related enabling/ institutional needs</w:t>
      </w:r>
    </w:p>
    <w:p w14:paraId="2C4D2B0E" w14:textId="77777777" w:rsidR="001113AE" w:rsidRPr="00256744" w:rsidRDefault="001113AE" w:rsidP="00EC4B04">
      <w:pPr>
        <w:rPr>
          <w:szCs w:val="22"/>
          <w:lang w:val="en-GB"/>
        </w:rPr>
      </w:pPr>
    </w:p>
    <w:p w14:paraId="2C4D2B0F" w14:textId="77777777" w:rsidR="00B93DDB" w:rsidRPr="00256744" w:rsidRDefault="00B93DDB" w:rsidP="00B93DDB">
      <w:pPr>
        <w:pStyle w:val="NumberedParas"/>
        <w:tabs>
          <w:tab w:val="left" w:pos="540"/>
          <w:tab w:val="left" w:pos="900"/>
        </w:tabs>
        <w:spacing w:after="120"/>
        <w:ind w:left="0" w:firstLine="0"/>
        <w:rPr>
          <w:lang w:val="en-GB"/>
        </w:rPr>
      </w:pPr>
      <w:r w:rsidRPr="00256744">
        <w:rPr>
          <w:lang w:val="en-GB"/>
        </w:rPr>
        <w:t xml:space="preserve">As part of the FBG’s first phase of fundraising, the project seeks to secure the initial seed capital for the FBG endowment, </w:t>
      </w:r>
      <w:r w:rsidR="00B8062A">
        <w:rPr>
          <w:lang w:val="en-GB"/>
        </w:rPr>
        <w:t>which</w:t>
      </w:r>
      <w:r w:rsidRPr="00256744">
        <w:rPr>
          <w:lang w:val="en-GB"/>
        </w:rPr>
        <w:t>, at an interest rate of 5.9%, is expected to cover up to 30% of the current system’s b</w:t>
      </w:r>
      <w:r w:rsidR="00773808">
        <w:rPr>
          <w:lang w:val="en-GB"/>
        </w:rPr>
        <w:t>asic recurrent costs. T</w:t>
      </w:r>
      <w:r w:rsidRPr="00256744">
        <w:rPr>
          <w:lang w:val="en-GB"/>
        </w:rPr>
        <w:t>he project will also support the participatory preparation and implementation of a capitalization strategy for the</w:t>
      </w:r>
      <w:r w:rsidR="00773808">
        <w:rPr>
          <w:lang w:val="en-GB"/>
        </w:rPr>
        <w:t xml:space="preserve"> second phase of fund raising. </w:t>
      </w:r>
      <w:r w:rsidRPr="00256744">
        <w:rPr>
          <w:lang w:val="en-GB"/>
        </w:rPr>
        <w:t>This strategy will not only seek to increase the capital contributions to the endowment fund, but will also explore complementary sinking and/or r</w:t>
      </w:r>
      <w:r w:rsidR="00773808">
        <w:rPr>
          <w:lang w:val="en-GB"/>
        </w:rPr>
        <w:t xml:space="preserve">evolving </w:t>
      </w:r>
      <w:r w:rsidRPr="00256744">
        <w:rPr>
          <w:lang w:val="en-GB"/>
        </w:rPr>
        <w:t>fund options. To this end, linked to the above</w:t>
      </w:r>
      <w:r w:rsidR="00773808">
        <w:rPr>
          <w:lang w:val="en-GB"/>
        </w:rPr>
        <w:t>-</w:t>
      </w:r>
      <w:r w:rsidRPr="00256744">
        <w:rPr>
          <w:lang w:val="en-GB"/>
        </w:rPr>
        <w:t>mentioned update/</w:t>
      </w:r>
      <w:r w:rsidR="00773808">
        <w:rPr>
          <w:lang w:val="en-GB"/>
        </w:rPr>
        <w:t xml:space="preserve"> </w:t>
      </w:r>
      <w:r w:rsidRPr="00256744">
        <w:rPr>
          <w:lang w:val="en-GB"/>
        </w:rPr>
        <w:t xml:space="preserve">refinement of </w:t>
      </w:r>
      <w:r w:rsidR="00773808">
        <w:rPr>
          <w:lang w:val="en-GB"/>
        </w:rPr>
        <w:t xml:space="preserve">the </w:t>
      </w:r>
      <w:r w:rsidRPr="00256744">
        <w:rPr>
          <w:lang w:val="en-GB"/>
        </w:rPr>
        <w:t>financial strategy for the SNAP and the FBG</w:t>
      </w:r>
      <w:r w:rsidR="00773808">
        <w:rPr>
          <w:lang w:val="en-GB"/>
        </w:rPr>
        <w:t xml:space="preserve">, the project will facilitate: </w:t>
      </w:r>
      <w:r w:rsidRPr="00256744">
        <w:rPr>
          <w:lang w:val="en-GB"/>
        </w:rPr>
        <w:t xml:space="preserve">a) development of financial projections with varying scenarios, including the further update and refine analysis undertaken by FUNBIO, and improve the Financial Sustainability Scorecard (BD-1 Tracking Tool); </w:t>
      </w:r>
      <w:r w:rsidR="00AF5815" w:rsidRPr="00256744">
        <w:rPr>
          <w:lang w:val="en-GB"/>
        </w:rPr>
        <w:t>b) develop a detailed, standardized, and realistic framework for determining the demand and projections (with varying scenarios) of finance fund management, IBAP, and the SNAP, including plan</w:t>
      </w:r>
      <w:r w:rsidR="00773808">
        <w:rPr>
          <w:lang w:val="en-GB"/>
        </w:rPr>
        <w:t xml:space="preserve">ned and actual expense sheets; </w:t>
      </w:r>
      <w:r w:rsidR="00AF5815" w:rsidRPr="00256744">
        <w:rPr>
          <w:lang w:val="en-GB"/>
        </w:rPr>
        <w:t>c</w:t>
      </w:r>
      <w:r w:rsidR="00773808">
        <w:rPr>
          <w:lang w:val="en-GB"/>
        </w:rPr>
        <w:t xml:space="preserve">) </w:t>
      </w:r>
      <w:r w:rsidRPr="00256744">
        <w:rPr>
          <w:lang w:val="en-GB"/>
        </w:rPr>
        <w:t>promote multi-stakeholder brainstorming meetings to solicit guidance and to inform the fund-raisi</w:t>
      </w:r>
      <w:r w:rsidR="00AF5815" w:rsidRPr="00256744">
        <w:rPr>
          <w:lang w:val="en-GB"/>
        </w:rPr>
        <w:t>ng/capitalization strategy; d</w:t>
      </w:r>
      <w:r w:rsidRPr="00256744">
        <w:rPr>
          <w:lang w:val="en-GB"/>
        </w:rPr>
        <w:t>) preparation and implementation of a detailed multi-year fundraising strategy and action plan, as well as ann</w:t>
      </w:r>
      <w:r w:rsidR="00AF5815" w:rsidRPr="00256744">
        <w:rPr>
          <w:lang w:val="en-GB"/>
        </w:rPr>
        <w:t>ual work plans and budgets; e</w:t>
      </w:r>
      <w:r w:rsidR="008C2FB9">
        <w:rPr>
          <w:lang w:val="en-GB"/>
        </w:rPr>
        <w:t>) conduct</w:t>
      </w:r>
      <w:r w:rsidRPr="00256744">
        <w:rPr>
          <w:lang w:val="en-GB"/>
        </w:rPr>
        <w:t xml:space="preserve"> of regular gap analyses to inform investment planning and, subsequently, the adaption </w:t>
      </w:r>
      <w:r w:rsidR="00AF5815" w:rsidRPr="00256744">
        <w:rPr>
          <w:lang w:val="en-GB"/>
        </w:rPr>
        <w:t>of the fundraising strategy; f</w:t>
      </w:r>
      <w:r w:rsidRPr="00256744">
        <w:rPr>
          <w:lang w:val="en-GB"/>
        </w:rPr>
        <w:t>) training of FBG staff and Board membe</w:t>
      </w:r>
      <w:r w:rsidR="00AF5815" w:rsidRPr="00256744">
        <w:rPr>
          <w:lang w:val="en-GB"/>
        </w:rPr>
        <w:t>rs in fundraising, as needed; g</w:t>
      </w:r>
      <w:r w:rsidR="008C2FB9">
        <w:rPr>
          <w:lang w:val="en-GB"/>
        </w:rPr>
        <w:t>) implementation of fund</w:t>
      </w:r>
      <w:r w:rsidRPr="00256744">
        <w:rPr>
          <w:lang w:val="en-GB"/>
        </w:rPr>
        <w:t>raising events, publications, public relations, and other and marketing activities</w:t>
      </w:r>
      <w:r w:rsidR="00D7552A" w:rsidRPr="00256744">
        <w:rPr>
          <w:lang w:val="en-GB"/>
        </w:rPr>
        <w:t>; h) formal assessment of existing resource mobilization arrangements against CFA “Practice Standards for Conservation Trust Funds</w:t>
      </w:r>
      <w:r w:rsidR="00D7552A" w:rsidRPr="00256744">
        <w:rPr>
          <w:vertAlign w:val="superscript"/>
          <w:lang w:val="en-GB"/>
        </w:rPr>
        <w:footnoteReference w:id="55"/>
      </w:r>
      <w:r w:rsidR="00D7552A" w:rsidRPr="00256744">
        <w:rPr>
          <w:lang w:val="en-GB"/>
        </w:rPr>
        <w:t>”</w:t>
      </w:r>
      <w:r w:rsidR="008C2FB9">
        <w:rPr>
          <w:lang w:val="en-GB"/>
        </w:rPr>
        <w:t xml:space="preserve"> </w:t>
      </w:r>
      <w:r w:rsidR="00D7552A" w:rsidRPr="00256744">
        <w:rPr>
          <w:lang w:val="en-GB"/>
        </w:rPr>
        <w:t xml:space="preserve">and </w:t>
      </w:r>
      <w:r w:rsidR="008C2FB9">
        <w:rPr>
          <w:lang w:val="en-GB"/>
        </w:rPr>
        <w:t xml:space="preserve">relevantr other standards, integrating this into the </w:t>
      </w:r>
      <w:r w:rsidR="00D7552A" w:rsidRPr="00256744">
        <w:rPr>
          <w:lang w:val="en-GB"/>
        </w:rPr>
        <w:t>ongoing monitoring program (see Output 1.2); and h) establish a donor committee/group to support fundraising and supervision</w:t>
      </w:r>
      <w:r w:rsidRPr="00256744">
        <w:rPr>
          <w:lang w:val="en-GB"/>
        </w:rPr>
        <w:t>.</w:t>
      </w:r>
    </w:p>
    <w:p w14:paraId="2C4D2B10" w14:textId="77777777" w:rsidR="00971944" w:rsidRPr="00256744" w:rsidRDefault="00B93DDB" w:rsidP="00D7552A">
      <w:pPr>
        <w:pStyle w:val="NumberedParas"/>
        <w:tabs>
          <w:tab w:val="left" w:pos="540"/>
        </w:tabs>
        <w:spacing w:after="120"/>
        <w:ind w:left="0" w:firstLine="0"/>
        <w:rPr>
          <w:lang w:val="en-GB"/>
        </w:rPr>
      </w:pPr>
      <w:r w:rsidRPr="00256744">
        <w:rPr>
          <w:rFonts w:cs="Arial"/>
          <w:lang w:val="en-GB"/>
        </w:rPr>
        <w:t>Give</w:t>
      </w:r>
      <w:r w:rsidR="008C2FB9">
        <w:rPr>
          <w:rFonts w:cs="Arial"/>
          <w:lang w:val="en-GB"/>
        </w:rPr>
        <w:t>n the country’s extreme poverty and</w:t>
      </w:r>
      <w:r w:rsidRPr="00256744">
        <w:rPr>
          <w:rFonts w:cs="Arial"/>
          <w:lang w:val="en-GB"/>
        </w:rPr>
        <w:t xml:space="preserve"> limited economic opportunities</w:t>
      </w:r>
      <w:r w:rsidR="008C2FB9">
        <w:rPr>
          <w:rFonts w:cs="Arial"/>
          <w:lang w:val="en-GB"/>
        </w:rPr>
        <w:t>,</w:t>
      </w:r>
      <w:r w:rsidRPr="00256744">
        <w:rPr>
          <w:rFonts w:cs="Arial"/>
          <w:lang w:val="en-GB"/>
        </w:rPr>
        <w:t xml:space="preserve"> and </w:t>
      </w:r>
      <w:r w:rsidR="008C2FB9">
        <w:rPr>
          <w:rFonts w:cs="Arial"/>
          <w:lang w:val="en-GB"/>
        </w:rPr>
        <w:t xml:space="preserve">the </w:t>
      </w:r>
      <w:r w:rsidRPr="00256744">
        <w:rPr>
          <w:rFonts w:cs="Arial"/>
          <w:lang w:val="en-GB"/>
        </w:rPr>
        <w:t>competing demands for scarce government budgetary resources</w:t>
      </w:r>
      <w:r w:rsidR="008C2FB9">
        <w:rPr>
          <w:rFonts w:cs="Arial"/>
          <w:lang w:val="en-GB"/>
        </w:rPr>
        <w:t>,</w:t>
      </w:r>
      <w:r w:rsidRPr="00256744">
        <w:rPr>
          <w:rFonts w:cs="Arial"/>
          <w:lang w:val="en-GB"/>
        </w:rPr>
        <w:t xml:space="preserve"> it is likely that identification and </w:t>
      </w:r>
      <w:r w:rsidR="00B00236">
        <w:rPr>
          <w:rFonts w:cs="Arial"/>
          <w:lang w:val="en-GB"/>
        </w:rPr>
        <w:t xml:space="preserve">setup </w:t>
      </w:r>
      <w:r w:rsidRPr="00256744">
        <w:rPr>
          <w:rFonts w:cs="Arial"/>
          <w:lang w:val="en-GB"/>
        </w:rPr>
        <w:t>of alternative financ</w:t>
      </w:r>
      <w:r w:rsidR="00B00236">
        <w:rPr>
          <w:rFonts w:cs="Arial"/>
          <w:lang w:val="en-GB"/>
        </w:rPr>
        <w:t xml:space="preserve">ing mechanisms will take time. </w:t>
      </w:r>
      <w:r w:rsidRPr="00256744">
        <w:rPr>
          <w:rFonts w:cs="Arial"/>
          <w:lang w:val="en-GB"/>
        </w:rPr>
        <w:t>Nevertheless, if these are to be realized, the process of identification, assessment of feasibility, design and negotiation of related enabling/institutional needs to be launched no</w:t>
      </w:r>
      <w:r w:rsidR="00AF5815" w:rsidRPr="00256744">
        <w:rPr>
          <w:rFonts w:cs="Arial"/>
          <w:lang w:val="en-GB"/>
        </w:rPr>
        <w:t xml:space="preserve">w with the interested parties. </w:t>
      </w:r>
      <w:r w:rsidRPr="00256744">
        <w:rPr>
          <w:rFonts w:cs="Arial"/>
          <w:lang w:val="en-GB"/>
        </w:rPr>
        <w:t xml:space="preserve">To this end the project will support the identification and exploration of potential options, as well as efforts to sensitize and launch a dialogue amongst key stakeholders for at least two of the identified options with the most immediate potential.  Potential options </w:t>
      </w:r>
      <w:r w:rsidRPr="00256744">
        <w:rPr>
          <w:rFonts w:cs="Arial"/>
          <w:lang w:val="en-GB"/>
        </w:rPr>
        <w:lastRenderedPageBreak/>
        <w:t>identified by the preliminary financing strategy as meriting further exploration in the near term include: REDD, debt for nature swaps, fines for environmental damage and/or pollution, compensation for mining, fore</w:t>
      </w:r>
      <w:r w:rsidR="00B00236">
        <w:rPr>
          <w:rFonts w:cs="Arial"/>
          <w:lang w:val="en-GB"/>
        </w:rPr>
        <w:t xml:space="preserve">stry or petroleum concessions. </w:t>
      </w:r>
      <w:r w:rsidRPr="00256744">
        <w:rPr>
          <w:rFonts w:cs="Arial"/>
          <w:lang w:val="en-GB"/>
        </w:rPr>
        <w:t xml:space="preserve">Other possibly more medium term options include: tourism taxes, visitation fees, </w:t>
      </w:r>
      <w:r w:rsidR="005365B8" w:rsidRPr="00256744">
        <w:rPr>
          <w:rFonts w:cs="Arial"/>
          <w:lang w:val="en-GB"/>
        </w:rPr>
        <w:t xml:space="preserve">and </w:t>
      </w:r>
      <w:r w:rsidRPr="00256744">
        <w:rPr>
          <w:rFonts w:cs="Arial"/>
          <w:lang w:val="en-GB"/>
        </w:rPr>
        <w:t>green lotteries</w:t>
      </w:r>
      <w:r w:rsidR="005365B8" w:rsidRPr="00256744">
        <w:rPr>
          <w:rFonts w:cs="Arial"/>
          <w:lang w:val="en-GB"/>
        </w:rPr>
        <w:t>.</w:t>
      </w:r>
      <w:r w:rsidR="00B00236">
        <w:rPr>
          <w:rFonts w:cs="Arial"/>
          <w:lang w:val="en-GB"/>
        </w:rPr>
        <w:t xml:space="preserve"> It </w:t>
      </w:r>
      <w:r w:rsidR="00057C5B">
        <w:rPr>
          <w:rFonts w:cs="Arial"/>
          <w:lang w:val="en-GB"/>
        </w:rPr>
        <w:t>is moreover</w:t>
      </w:r>
      <w:r w:rsidR="00B00236">
        <w:rPr>
          <w:rFonts w:cs="Arial"/>
          <w:lang w:val="en-GB"/>
        </w:rPr>
        <w:t xml:space="preserve"> recommended that the project consults the UNDP Biodiversity Finance Initiative</w:t>
      </w:r>
      <w:r w:rsidR="00B00236">
        <w:rPr>
          <w:rStyle w:val="FootnoteReference"/>
          <w:rFonts w:cs="Arial"/>
          <w:lang w:val="en-GB"/>
        </w:rPr>
        <w:footnoteReference w:id="56"/>
      </w:r>
      <w:r w:rsidR="00B00236">
        <w:rPr>
          <w:rFonts w:cs="Arial"/>
          <w:lang w:val="en-GB"/>
        </w:rPr>
        <w:t xml:space="preserve"> for </w:t>
      </w:r>
      <w:r w:rsidR="00057C5B">
        <w:rPr>
          <w:rFonts w:cs="Arial"/>
          <w:lang w:val="en-GB"/>
        </w:rPr>
        <w:t xml:space="preserve">additional </w:t>
      </w:r>
      <w:r w:rsidR="00B00236">
        <w:rPr>
          <w:rFonts w:cs="Arial"/>
          <w:lang w:val="en-GB"/>
        </w:rPr>
        <w:t>guidance</w:t>
      </w:r>
      <w:r w:rsidR="00057C5B">
        <w:rPr>
          <w:rFonts w:cs="Arial"/>
          <w:lang w:val="en-GB"/>
        </w:rPr>
        <w:t>.</w:t>
      </w:r>
      <w:r w:rsidR="00B00236">
        <w:rPr>
          <w:rFonts w:cs="Arial"/>
          <w:lang w:val="en-GB"/>
        </w:rPr>
        <w:t xml:space="preserve"> </w:t>
      </w:r>
    </w:p>
    <w:p w14:paraId="2C4D2B11" w14:textId="77777777" w:rsidR="00CA6E91" w:rsidRPr="00256744" w:rsidRDefault="00CA6E91" w:rsidP="005365B8">
      <w:pPr>
        <w:spacing w:after="120"/>
        <w:jc w:val="both"/>
        <w:rPr>
          <w:i/>
          <w:lang w:val="en-GB"/>
        </w:rPr>
      </w:pPr>
      <w:r w:rsidRPr="00256744">
        <w:rPr>
          <w:i/>
          <w:lang w:val="en-GB"/>
        </w:rPr>
        <w:t>Output 1.6 – Strong communication and public relations strategy implemented, ensuring ongoing conversations with national and international partners (G</w:t>
      </w:r>
      <w:r w:rsidR="00057C5B">
        <w:rPr>
          <w:i/>
          <w:lang w:val="en-GB"/>
        </w:rPr>
        <w:t>oG</w:t>
      </w:r>
      <w:r w:rsidRPr="00256744">
        <w:rPr>
          <w:i/>
          <w:lang w:val="en-GB"/>
        </w:rPr>
        <w:t xml:space="preserve">B, donors, </w:t>
      </w:r>
      <w:r w:rsidR="00090BAD" w:rsidRPr="00256744">
        <w:rPr>
          <w:i/>
          <w:lang w:val="en-GB"/>
        </w:rPr>
        <w:t>and private</w:t>
      </w:r>
      <w:r w:rsidRPr="00256744">
        <w:rPr>
          <w:i/>
          <w:lang w:val="en-GB"/>
        </w:rPr>
        <w:t xml:space="preserve"> sector)</w:t>
      </w:r>
      <w:r w:rsidR="00057C5B">
        <w:rPr>
          <w:i/>
          <w:lang w:val="en-GB"/>
        </w:rPr>
        <w:t xml:space="preserve"> </w:t>
      </w:r>
      <w:r w:rsidR="00090BAD" w:rsidRPr="00256744">
        <w:rPr>
          <w:i/>
          <w:lang w:val="en-GB"/>
        </w:rPr>
        <w:t>and minimizing</w:t>
      </w:r>
      <w:r w:rsidRPr="00256744">
        <w:rPr>
          <w:i/>
          <w:lang w:val="en-GB"/>
        </w:rPr>
        <w:t xml:space="preserve"> risk of government interference </w:t>
      </w:r>
      <w:r w:rsidR="00090BAD" w:rsidRPr="00256744">
        <w:rPr>
          <w:i/>
          <w:lang w:val="en-GB"/>
        </w:rPr>
        <w:t>while</w:t>
      </w:r>
      <w:r w:rsidRPr="00256744">
        <w:rPr>
          <w:i/>
          <w:lang w:val="en-GB"/>
        </w:rPr>
        <w:t xml:space="preserve"> creat</w:t>
      </w:r>
      <w:r w:rsidR="00090BAD" w:rsidRPr="00256744">
        <w:rPr>
          <w:i/>
          <w:lang w:val="en-GB"/>
        </w:rPr>
        <w:t>ing</w:t>
      </w:r>
      <w:r w:rsidRPr="00256744">
        <w:rPr>
          <w:i/>
          <w:lang w:val="en-GB"/>
        </w:rPr>
        <w:t xml:space="preserve"> ownership</w:t>
      </w:r>
    </w:p>
    <w:p w14:paraId="2C4D2B12" w14:textId="77777777" w:rsidR="00B93DDB" w:rsidRPr="00256744" w:rsidRDefault="00B93DDB" w:rsidP="00CA6E91">
      <w:pPr>
        <w:pStyle w:val="NumberedParas"/>
        <w:tabs>
          <w:tab w:val="left" w:pos="540"/>
        </w:tabs>
        <w:spacing w:after="120"/>
        <w:ind w:left="0" w:firstLine="0"/>
        <w:rPr>
          <w:lang w:val="en-GB"/>
        </w:rPr>
      </w:pPr>
      <w:r w:rsidRPr="00256744">
        <w:rPr>
          <w:rFonts w:cs="Arial"/>
          <w:lang w:val="en-GB"/>
        </w:rPr>
        <w:t xml:space="preserve">Although the FBG has the full blessing of the GoGB, </w:t>
      </w:r>
      <w:r w:rsidR="00057C5B">
        <w:rPr>
          <w:rFonts w:cs="Arial"/>
          <w:lang w:val="en-GB"/>
        </w:rPr>
        <w:t xml:space="preserve">the </w:t>
      </w:r>
      <w:r w:rsidRPr="00256744">
        <w:rPr>
          <w:rFonts w:cs="Arial"/>
          <w:lang w:val="en-GB"/>
        </w:rPr>
        <w:t xml:space="preserve">risk </w:t>
      </w:r>
      <w:r w:rsidR="00057C5B">
        <w:rPr>
          <w:rFonts w:cs="Arial"/>
          <w:lang w:val="en-GB"/>
        </w:rPr>
        <w:t xml:space="preserve">remains </w:t>
      </w:r>
      <w:r w:rsidRPr="00256744">
        <w:rPr>
          <w:rFonts w:cs="Arial"/>
          <w:lang w:val="en-GB"/>
        </w:rPr>
        <w:t>that political interference may hamper its performance and actual existence under extraordinary circumstances. Experiences from other conservation trust funds around the world point to the importance of developing and implementing well-targeted communication and public relation strategies to ensure that all relevant stakeholders within country and internationally understand the full intention as well as performance of a conservation trust fund. In order to develop a strong communication plan and promote good public relations the activ</w:t>
      </w:r>
      <w:r w:rsidR="000E3DAC" w:rsidRPr="00256744">
        <w:rPr>
          <w:rFonts w:cs="Arial"/>
          <w:lang w:val="en-GB"/>
        </w:rPr>
        <w:t>ities to be supported include: a</w:t>
      </w:r>
      <w:r w:rsidRPr="00256744">
        <w:rPr>
          <w:rFonts w:cs="Arial"/>
          <w:lang w:val="en-GB"/>
        </w:rPr>
        <w:t xml:space="preserve">) identification of key target groups and communication needs; (ii) stakeholder consultations; (iii) design and implement a communication strategy and action plan (iv) provide relevant communications training for all FBG </w:t>
      </w:r>
      <w:r w:rsidR="00057C5B">
        <w:rPr>
          <w:rFonts w:cs="Arial"/>
          <w:lang w:val="en-GB"/>
        </w:rPr>
        <w:t xml:space="preserve">(and relevant IBAP) </w:t>
      </w:r>
      <w:r w:rsidRPr="00256744">
        <w:rPr>
          <w:rFonts w:cs="Arial"/>
          <w:lang w:val="en-GB"/>
        </w:rPr>
        <w:t>staff, including the Board, to reach different stakeholder groups</w:t>
      </w:r>
      <w:r w:rsidR="000E3DAC" w:rsidRPr="00256744">
        <w:rPr>
          <w:rFonts w:cs="Arial"/>
          <w:lang w:val="en-GB"/>
        </w:rPr>
        <w:t xml:space="preserve"> and manage conflict that may arise.</w:t>
      </w:r>
    </w:p>
    <w:p w14:paraId="2C4D2B13" w14:textId="77777777" w:rsidR="00C370B8" w:rsidRPr="00256744" w:rsidRDefault="0054350F" w:rsidP="005F2BE6">
      <w:pPr>
        <w:pStyle w:val="NumberedParas"/>
        <w:numPr>
          <w:ilvl w:val="0"/>
          <w:numId w:val="0"/>
        </w:numPr>
        <w:tabs>
          <w:tab w:val="left" w:pos="540"/>
        </w:tabs>
        <w:spacing w:after="120"/>
        <w:rPr>
          <w:b/>
          <w:i/>
          <w:lang w:val="en-GB"/>
        </w:rPr>
      </w:pPr>
      <w:r w:rsidRPr="00256744">
        <w:rPr>
          <w:b/>
          <w:i/>
          <w:lang w:val="en-GB"/>
        </w:rPr>
        <w:t xml:space="preserve">Component </w:t>
      </w:r>
      <w:r w:rsidR="00C370B8" w:rsidRPr="00256744">
        <w:rPr>
          <w:b/>
          <w:i/>
          <w:lang w:val="en-GB"/>
        </w:rPr>
        <w:t>2</w:t>
      </w:r>
      <w:bookmarkStart w:id="25" w:name="OLE_LINK7"/>
      <w:r w:rsidR="005F2BE6" w:rsidRPr="00256744">
        <w:rPr>
          <w:b/>
          <w:i/>
          <w:lang w:val="en-GB"/>
        </w:rPr>
        <w:t xml:space="preserve"> – PA and buffer zone management in </w:t>
      </w:r>
      <w:r w:rsidR="00084B8D" w:rsidRPr="00256744">
        <w:rPr>
          <w:b/>
          <w:i/>
          <w:lang w:val="en-GB"/>
        </w:rPr>
        <w:t>C</w:t>
      </w:r>
      <w:r w:rsidR="000E7D4E">
        <w:rPr>
          <w:b/>
          <w:i/>
          <w:lang w:val="en-GB"/>
        </w:rPr>
        <w:t xml:space="preserve">antanhez </w:t>
      </w:r>
      <w:r w:rsidR="00084B8D" w:rsidRPr="00256744">
        <w:rPr>
          <w:b/>
          <w:i/>
          <w:lang w:val="en-GB"/>
        </w:rPr>
        <w:t>NP</w:t>
      </w:r>
      <w:bookmarkEnd w:id="25"/>
    </w:p>
    <w:p w14:paraId="2C4D2B14" w14:textId="77777777" w:rsidR="002F7F09" w:rsidRPr="00790EAE" w:rsidRDefault="002F7F09" w:rsidP="002F7F09">
      <w:pPr>
        <w:pStyle w:val="NumberedParas"/>
        <w:ind w:left="0" w:firstLine="0"/>
        <w:rPr>
          <w:lang w:val="en-GB"/>
        </w:rPr>
      </w:pPr>
      <w:r w:rsidRPr="00790EAE">
        <w:rPr>
          <w:lang w:val="en-GB"/>
        </w:rPr>
        <w:t xml:space="preserve">This component will provide basic management effectiveness to </w:t>
      </w:r>
      <w:r w:rsidR="00084B8D" w:rsidRPr="00790EAE">
        <w:rPr>
          <w:lang w:val="en-GB"/>
        </w:rPr>
        <w:t>CNP</w:t>
      </w:r>
      <w:r w:rsidRPr="00790EAE">
        <w:rPr>
          <w:lang w:val="en-GB"/>
        </w:rPr>
        <w:t>, thereby closing the top</w:t>
      </w:r>
      <w:r w:rsidR="00F50D7D" w:rsidRPr="00790EAE">
        <w:rPr>
          <w:lang w:val="en-GB"/>
        </w:rPr>
        <w:t>-</w:t>
      </w:r>
      <w:r w:rsidRPr="00790EAE">
        <w:rPr>
          <w:lang w:val="en-GB"/>
        </w:rPr>
        <w:t xml:space="preserve">most priority gap in the overall </w:t>
      </w:r>
      <w:r w:rsidR="00250C27" w:rsidRPr="00790EAE">
        <w:rPr>
          <w:lang w:val="en-GB"/>
        </w:rPr>
        <w:t>SNAP</w:t>
      </w:r>
      <w:r w:rsidRPr="00790EAE">
        <w:rPr>
          <w:lang w:val="en-GB"/>
        </w:rPr>
        <w:t xml:space="preserve"> of </w:t>
      </w:r>
      <w:r w:rsidR="00F50D7D" w:rsidRPr="00790EAE">
        <w:rPr>
          <w:lang w:val="en-GB"/>
        </w:rPr>
        <w:t>Guinea-</w:t>
      </w:r>
      <w:r w:rsidRPr="00790EAE">
        <w:rPr>
          <w:lang w:val="en-GB"/>
        </w:rPr>
        <w:t xml:space="preserve">Bissau. In doing so it will further improve the representativeness, connectivity and management capacity of the terrestrial portion of the Guinea-Bissau </w:t>
      </w:r>
      <w:r w:rsidR="00250C27" w:rsidRPr="00790EAE">
        <w:rPr>
          <w:lang w:val="en-GB"/>
        </w:rPr>
        <w:t>SNAP</w:t>
      </w:r>
      <w:r w:rsidRPr="00790EAE">
        <w:rPr>
          <w:lang w:val="en-GB"/>
        </w:rPr>
        <w:t xml:space="preserve">. This will involve the piloting in </w:t>
      </w:r>
      <w:r w:rsidR="00712C76" w:rsidRPr="00790EAE">
        <w:rPr>
          <w:lang w:val="en-GB"/>
        </w:rPr>
        <w:t xml:space="preserve">CNP </w:t>
      </w:r>
      <w:r w:rsidRPr="00790EAE">
        <w:rPr>
          <w:lang w:val="en-GB"/>
        </w:rPr>
        <w:t xml:space="preserve">of a shared vision and training programs between IBAP and DGFF, spearheading the alignment of policy objectives and the creation of a functional collaborative framework. Improved coordination between the two institutions will also be critically important to </w:t>
      </w:r>
      <w:r w:rsidR="00F50D7D" w:rsidRPr="00790EAE">
        <w:rPr>
          <w:lang w:val="en-GB"/>
        </w:rPr>
        <w:t xml:space="preserve">catalyze </w:t>
      </w:r>
      <w:r w:rsidRPr="00790EAE">
        <w:rPr>
          <w:lang w:val="en-GB"/>
        </w:rPr>
        <w:t xml:space="preserve">the engagement of local communities and other key stakeholders in </w:t>
      </w:r>
      <w:r w:rsidR="000E7D4E">
        <w:rPr>
          <w:lang w:val="en-GB"/>
        </w:rPr>
        <w:t xml:space="preserve">a better aligned </w:t>
      </w:r>
      <w:r w:rsidRPr="00790EAE">
        <w:rPr>
          <w:lang w:val="en-GB"/>
        </w:rPr>
        <w:t xml:space="preserve">management of biodiversity and ecosystem services in PA buffer zones and adjacent areas, with the aim to reduce the pressures exerted by resource users on the PA and thereby </w:t>
      </w:r>
      <w:r w:rsidR="000E7D4E">
        <w:rPr>
          <w:lang w:val="en-GB"/>
        </w:rPr>
        <w:t xml:space="preserve">additionally </w:t>
      </w:r>
      <w:r w:rsidRPr="00790EAE">
        <w:rPr>
          <w:lang w:val="en-GB"/>
        </w:rPr>
        <w:t>rendering PA management more cost-effective. While addressing the main barriers identified, this component will focus on several related and parallel activity streams:</w:t>
      </w:r>
    </w:p>
    <w:p w14:paraId="2C4D2B15" w14:textId="77777777" w:rsidR="002F7F09" w:rsidRPr="00256744" w:rsidRDefault="002F7F09" w:rsidP="002F7F09">
      <w:pPr>
        <w:pStyle w:val="Footer"/>
        <w:tabs>
          <w:tab w:val="clear" w:pos="4320"/>
          <w:tab w:val="clear" w:pos="8640"/>
        </w:tabs>
        <w:contextualSpacing/>
        <w:jc w:val="both"/>
        <w:rPr>
          <w:sz w:val="22"/>
          <w:szCs w:val="22"/>
          <w:lang w:val="en-GB"/>
        </w:rPr>
      </w:pPr>
    </w:p>
    <w:p w14:paraId="2C4D2B16" w14:textId="77777777" w:rsidR="0060417B" w:rsidRPr="00256744" w:rsidRDefault="00284C6A" w:rsidP="002A24CB">
      <w:pPr>
        <w:pStyle w:val="NumberedParas"/>
        <w:spacing w:after="120"/>
        <w:ind w:left="0" w:firstLine="0"/>
        <w:rPr>
          <w:lang w:val="en-GB"/>
        </w:rPr>
      </w:pPr>
      <w:r w:rsidRPr="00256744">
        <w:rPr>
          <w:lang w:val="en-GB"/>
        </w:rPr>
        <w:t xml:space="preserve">After 4 years, the </w:t>
      </w:r>
      <w:r w:rsidR="00F50D7D" w:rsidRPr="00256744">
        <w:rPr>
          <w:lang w:val="en-GB"/>
        </w:rPr>
        <w:t xml:space="preserve">project’s </w:t>
      </w:r>
      <w:r w:rsidRPr="00256744">
        <w:rPr>
          <w:u w:val="single"/>
          <w:lang w:val="en-GB"/>
        </w:rPr>
        <w:t>outcomes</w:t>
      </w:r>
      <w:r w:rsidRPr="00256744">
        <w:rPr>
          <w:lang w:val="en-GB"/>
        </w:rPr>
        <w:t xml:space="preserve"> will include:</w:t>
      </w:r>
    </w:p>
    <w:p w14:paraId="2C4D2B17" w14:textId="77777777" w:rsidR="002A24CB" w:rsidRPr="00256744" w:rsidRDefault="00740B7B" w:rsidP="002A24CB">
      <w:pPr>
        <w:spacing w:after="60"/>
        <w:ind w:left="720"/>
        <w:jc w:val="both"/>
        <w:rPr>
          <w:szCs w:val="22"/>
          <w:lang w:val="en-GB"/>
        </w:rPr>
      </w:pPr>
      <w:r w:rsidRPr="00256744">
        <w:rPr>
          <w:szCs w:val="22"/>
          <w:lang w:val="en-GB"/>
        </w:rPr>
        <w:t>a.</w:t>
      </w:r>
      <w:r w:rsidR="002A24CB" w:rsidRPr="00256744">
        <w:rPr>
          <w:szCs w:val="22"/>
          <w:lang w:val="en-GB"/>
        </w:rPr>
        <w:t xml:space="preserve"> Collaborative cost-effective management of </w:t>
      </w:r>
      <w:r w:rsidR="00084B8D" w:rsidRPr="00256744">
        <w:rPr>
          <w:szCs w:val="22"/>
          <w:lang w:val="en-GB"/>
        </w:rPr>
        <w:t>CNP</w:t>
      </w:r>
      <w:r w:rsidR="002A24CB" w:rsidRPr="00256744">
        <w:rPr>
          <w:szCs w:val="22"/>
          <w:lang w:val="en-GB"/>
        </w:rPr>
        <w:t xml:space="preserve"> and related buffer zones and forest areas improves management effectiveness at </w:t>
      </w:r>
      <w:r w:rsidR="007B68FB" w:rsidRPr="00256744">
        <w:rPr>
          <w:szCs w:val="22"/>
          <w:lang w:val="en-GB"/>
        </w:rPr>
        <w:t>19.6</w:t>
      </w:r>
      <w:r w:rsidR="002A24CB" w:rsidRPr="00256744">
        <w:rPr>
          <w:szCs w:val="22"/>
          <w:lang w:val="en-GB"/>
        </w:rPr>
        <w:t xml:space="preserve">% over baseline levels as measured by the </w:t>
      </w:r>
      <w:r w:rsidR="00F50D7D" w:rsidRPr="00256744">
        <w:rPr>
          <w:lang w:val="en-GB"/>
        </w:rPr>
        <w:t>Management Effectiveness Tracking Tool</w:t>
      </w:r>
      <w:r w:rsidR="00F50D7D" w:rsidRPr="00256744">
        <w:rPr>
          <w:szCs w:val="22"/>
          <w:lang w:val="en-GB"/>
        </w:rPr>
        <w:t xml:space="preserve"> (</w:t>
      </w:r>
      <w:r w:rsidR="002A24CB" w:rsidRPr="00256744">
        <w:rPr>
          <w:szCs w:val="22"/>
          <w:lang w:val="en-GB"/>
        </w:rPr>
        <w:t>METT</w:t>
      </w:r>
      <w:r w:rsidR="00F50D7D" w:rsidRPr="00256744">
        <w:rPr>
          <w:szCs w:val="22"/>
          <w:lang w:val="en-GB"/>
        </w:rPr>
        <w:t>)</w:t>
      </w:r>
      <w:r w:rsidR="002A24CB" w:rsidRPr="00256744">
        <w:rPr>
          <w:rStyle w:val="FootnoteReference"/>
          <w:szCs w:val="22"/>
          <w:lang w:val="en-GB"/>
        </w:rPr>
        <w:footnoteReference w:id="57"/>
      </w:r>
      <w:r w:rsidR="002A24CB" w:rsidRPr="00256744">
        <w:rPr>
          <w:szCs w:val="22"/>
          <w:lang w:val="en-GB"/>
        </w:rPr>
        <w:t>.</w:t>
      </w:r>
    </w:p>
    <w:p w14:paraId="2C4D2B18" w14:textId="77777777" w:rsidR="002A24CB" w:rsidRPr="00256744" w:rsidRDefault="00740B7B" w:rsidP="002A24CB">
      <w:pPr>
        <w:spacing w:after="60"/>
        <w:ind w:left="720"/>
        <w:jc w:val="both"/>
        <w:rPr>
          <w:szCs w:val="22"/>
          <w:lang w:val="en-GB"/>
        </w:rPr>
      </w:pPr>
      <w:r w:rsidRPr="00256744">
        <w:rPr>
          <w:szCs w:val="22"/>
          <w:lang w:val="en-GB"/>
        </w:rPr>
        <w:t xml:space="preserve">b. </w:t>
      </w:r>
      <w:r w:rsidR="002A24CB" w:rsidRPr="00256744">
        <w:rPr>
          <w:szCs w:val="22"/>
          <w:lang w:val="en-GB"/>
        </w:rPr>
        <w:t xml:space="preserve">Improved management effectiveness reduces threats as measured by: (i) the reduction in the illegal </w:t>
      </w:r>
      <w:r w:rsidR="00F50D7D" w:rsidRPr="00256744">
        <w:rPr>
          <w:szCs w:val="22"/>
          <w:lang w:val="en-GB"/>
        </w:rPr>
        <w:t xml:space="preserve">utilization </w:t>
      </w:r>
      <w:r w:rsidR="002A24CB" w:rsidRPr="00256744">
        <w:rPr>
          <w:szCs w:val="22"/>
          <w:lang w:val="en-GB"/>
        </w:rPr>
        <w:t xml:space="preserve">of woody vegetation and deforestation rates; (ii) </w:t>
      </w:r>
      <w:r w:rsidR="008D6650" w:rsidRPr="00256744">
        <w:rPr>
          <w:szCs w:val="22"/>
          <w:lang w:val="en-GB"/>
        </w:rPr>
        <w:t xml:space="preserve">reduction in the </w:t>
      </w:r>
      <w:r w:rsidR="002A24CB" w:rsidRPr="00256744">
        <w:rPr>
          <w:szCs w:val="22"/>
          <w:lang w:val="en-GB"/>
        </w:rPr>
        <w:t>recorded levels of poaching.</w:t>
      </w:r>
    </w:p>
    <w:p w14:paraId="2C4D2B19" w14:textId="77777777" w:rsidR="007F337B" w:rsidRDefault="00740B7B" w:rsidP="007F337B">
      <w:pPr>
        <w:ind w:left="720"/>
        <w:jc w:val="both"/>
        <w:rPr>
          <w:szCs w:val="22"/>
          <w:lang w:val="en-GB"/>
        </w:rPr>
      </w:pPr>
      <w:r w:rsidRPr="00256744">
        <w:rPr>
          <w:szCs w:val="22"/>
          <w:lang w:val="en-GB"/>
        </w:rPr>
        <w:t xml:space="preserve">c. </w:t>
      </w:r>
      <w:r w:rsidR="00370BB9" w:rsidRPr="00256744">
        <w:rPr>
          <w:szCs w:val="22"/>
          <w:lang w:val="en-GB"/>
        </w:rPr>
        <w:t>R</w:t>
      </w:r>
      <w:r w:rsidR="002A24CB" w:rsidRPr="00256744">
        <w:rPr>
          <w:szCs w:val="22"/>
          <w:lang w:val="en-GB"/>
        </w:rPr>
        <w:t>educe</w:t>
      </w:r>
      <w:r w:rsidR="00370BB9" w:rsidRPr="00256744">
        <w:rPr>
          <w:szCs w:val="22"/>
          <w:lang w:val="en-GB"/>
        </w:rPr>
        <w:t>d</w:t>
      </w:r>
      <w:r w:rsidR="002A24CB" w:rsidRPr="00256744">
        <w:rPr>
          <w:szCs w:val="22"/>
          <w:lang w:val="en-GB"/>
        </w:rPr>
        <w:t xml:space="preserve"> the loss of critically threatened W</w:t>
      </w:r>
      <w:r w:rsidR="00F50D7D" w:rsidRPr="00256744">
        <w:rPr>
          <w:szCs w:val="22"/>
          <w:lang w:val="en-GB"/>
        </w:rPr>
        <w:t xml:space="preserve">est </w:t>
      </w:r>
      <w:r w:rsidR="002A24CB" w:rsidRPr="00256744">
        <w:rPr>
          <w:szCs w:val="22"/>
          <w:lang w:val="en-GB"/>
        </w:rPr>
        <w:t>Afric</w:t>
      </w:r>
      <w:r w:rsidR="007B68FB" w:rsidRPr="00256744">
        <w:rPr>
          <w:szCs w:val="22"/>
          <w:lang w:val="en-GB"/>
        </w:rPr>
        <w:t>an forest habitats across c. 105</w:t>
      </w:r>
      <w:r w:rsidR="002A24CB" w:rsidRPr="00256744">
        <w:rPr>
          <w:szCs w:val="22"/>
          <w:lang w:val="en-GB"/>
        </w:rPr>
        <w:t>,</w:t>
      </w:r>
      <w:r w:rsidR="007B68FB" w:rsidRPr="00256744">
        <w:rPr>
          <w:szCs w:val="22"/>
          <w:lang w:val="en-GB"/>
        </w:rPr>
        <w:t>8</w:t>
      </w:r>
      <w:r w:rsidR="002A24CB" w:rsidRPr="00256744">
        <w:rPr>
          <w:szCs w:val="22"/>
          <w:lang w:val="en-GB"/>
        </w:rPr>
        <w:t>00 ha</w:t>
      </w:r>
      <w:r w:rsidR="002A24CB" w:rsidRPr="00256744">
        <w:rPr>
          <w:rStyle w:val="FootnoteReference"/>
          <w:szCs w:val="22"/>
          <w:lang w:val="en-GB"/>
        </w:rPr>
        <w:footnoteReference w:id="58"/>
      </w:r>
      <w:r w:rsidR="002A24CB" w:rsidRPr="00256744">
        <w:rPr>
          <w:szCs w:val="22"/>
          <w:lang w:val="en-GB"/>
        </w:rPr>
        <w:t xml:space="preserve"> of PAs and surrounding zones and improved protection to globally significant species and other key biodiversity resources in the </w:t>
      </w:r>
      <w:r w:rsidR="00F50D7D" w:rsidRPr="00256744">
        <w:rPr>
          <w:szCs w:val="22"/>
          <w:lang w:val="en-GB"/>
        </w:rPr>
        <w:t xml:space="preserve">Forest Belt </w:t>
      </w:r>
      <w:r w:rsidR="002A24CB" w:rsidRPr="00256744">
        <w:rPr>
          <w:szCs w:val="22"/>
          <w:lang w:val="en-GB"/>
        </w:rPr>
        <w:t>biome.</w:t>
      </w:r>
    </w:p>
    <w:p w14:paraId="2C4D2B1A" w14:textId="77777777" w:rsidR="006B747B" w:rsidRDefault="007F337B" w:rsidP="006B747B">
      <w:pPr>
        <w:ind w:left="720"/>
        <w:jc w:val="both"/>
        <w:rPr>
          <w:szCs w:val="22"/>
          <w:lang w:val="en-GB"/>
        </w:rPr>
      </w:pPr>
      <w:r>
        <w:rPr>
          <w:szCs w:val="22"/>
          <w:lang w:val="en-GB"/>
        </w:rPr>
        <w:t xml:space="preserve">d. </w:t>
      </w:r>
      <w:r w:rsidRPr="007F337B">
        <w:rPr>
          <w:szCs w:val="22"/>
          <w:lang w:val="en-GB"/>
        </w:rPr>
        <w:t>Level of satisfaction of local community members (differentiated by gender) collaborating with PA and forest management (Indicative assessment categories:</w:t>
      </w:r>
      <w:r>
        <w:rPr>
          <w:szCs w:val="22"/>
          <w:lang w:val="en-GB"/>
        </w:rPr>
        <w:t xml:space="preserve"> </w:t>
      </w:r>
      <w:r w:rsidRPr="007F337B">
        <w:rPr>
          <w:szCs w:val="22"/>
          <w:lang w:val="en-GB"/>
        </w:rPr>
        <w:t xml:space="preserve">Highly Unsatisfactory, Unsatisfactory, Moderately Unsatisfactory, Moderately Satisfactory, Satisfactory, and Highly </w:t>
      </w:r>
      <w:r w:rsidRPr="007F337B">
        <w:rPr>
          <w:szCs w:val="22"/>
          <w:lang w:val="en-GB"/>
        </w:rPr>
        <w:lastRenderedPageBreak/>
        <w:t>Satisfactory) (baseline and target will be established during the first year of project implementation).</w:t>
      </w:r>
    </w:p>
    <w:p w14:paraId="2C4D2B1B" w14:textId="77777777" w:rsidR="007F337B" w:rsidRDefault="007F337B" w:rsidP="007F337B">
      <w:pPr>
        <w:ind w:left="720"/>
        <w:jc w:val="both"/>
        <w:rPr>
          <w:szCs w:val="22"/>
          <w:lang w:val="en-GB"/>
        </w:rPr>
      </w:pPr>
      <w:r>
        <w:rPr>
          <w:szCs w:val="22"/>
          <w:lang w:val="en-GB"/>
        </w:rPr>
        <w:t xml:space="preserve">e. </w:t>
      </w:r>
      <w:r w:rsidRPr="007F337B">
        <w:rPr>
          <w:szCs w:val="22"/>
          <w:lang w:val="en-GB"/>
        </w:rPr>
        <w:t>Increase in cash or in-kind benefits returned to local  communities (beneficiaries differentiated by gender) as a result of biodiversity-friendly economic activities (baseline and target will be established during the first year of project implementation)</w:t>
      </w:r>
    </w:p>
    <w:p w14:paraId="2C4D2B1C" w14:textId="77777777" w:rsidR="00740B7B" w:rsidRPr="00256744" w:rsidRDefault="00740B7B" w:rsidP="006B747B">
      <w:pPr>
        <w:jc w:val="both"/>
        <w:rPr>
          <w:szCs w:val="22"/>
          <w:lang w:val="en-GB"/>
        </w:rPr>
      </w:pPr>
    </w:p>
    <w:p w14:paraId="2C4D2B1D" w14:textId="77777777" w:rsidR="00D92304" w:rsidRPr="00256744" w:rsidRDefault="00740B7B" w:rsidP="00D92304">
      <w:pPr>
        <w:ind w:left="-28" w:right="-28"/>
        <w:contextualSpacing/>
        <w:jc w:val="both"/>
        <w:rPr>
          <w:i/>
          <w:szCs w:val="22"/>
          <w:lang w:val="en-GB"/>
        </w:rPr>
      </w:pPr>
      <w:r w:rsidRPr="00256744">
        <w:rPr>
          <w:i/>
          <w:szCs w:val="22"/>
          <w:lang w:val="en-GB"/>
        </w:rPr>
        <w:t xml:space="preserve">Output </w:t>
      </w:r>
      <w:r w:rsidR="00D92304" w:rsidRPr="00256744">
        <w:rPr>
          <w:i/>
          <w:szCs w:val="22"/>
          <w:lang w:val="en-GB"/>
        </w:rPr>
        <w:t xml:space="preserve">2.1 – Operational capacities of </w:t>
      </w:r>
      <w:r w:rsidR="00084B8D" w:rsidRPr="00256744">
        <w:rPr>
          <w:i/>
          <w:szCs w:val="22"/>
          <w:lang w:val="en-GB"/>
        </w:rPr>
        <w:t>CNP</w:t>
      </w:r>
      <w:r w:rsidR="00D92304" w:rsidRPr="00256744">
        <w:rPr>
          <w:i/>
          <w:szCs w:val="22"/>
          <w:lang w:val="en-GB"/>
        </w:rPr>
        <w:t xml:space="preserve"> consolidated to permit compliance with at least basic functions through (i) primary operational logistics and equipment; (ii) training programmes for IBAP staff (involving DGFF and other PA management council members) with special emphasis on PA planning and management, community engagement and conflict resolution techniques, forest management challenges and approaches; iii) underpinning support to IBAP </w:t>
      </w:r>
      <w:r w:rsidR="00F50D7D" w:rsidRPr="00256744">
        <w:rPr>
          <w:i/>
          <w:szCs w:val="22"/>
          <w:lang w:val="en-GB"/>
        </w:rPr>
        <w:t>headquarters</w:t>
      </w:r>
    </w:p>
    <w:p w14:paraId="2C4D2B1E" w14:textId="77777777" w:rsidR="00D92304" w:rsidRPr="00256744" w:rsidRDefault="00D92304" w:rsidP="00D92304">
      <w:pPr>
        <w:ind w:left="-28" w:right="-28"/>
        <w:contextualSpacing/>
        <w:jc w:val="both"/>
        <w:rPr>
          <w:szCs w:val="22"/>
          <w:lang w:val="en-GB"/>
        </w:rPr>
      </w:pPr>
    </w:p>
    <w:p w14:paraId="2C4D2B1F" w14:textId="77777777" w:rsidR="00BF38BD" w:rsidRPr="00256744" w:rsidRDefault="00955480" w:rsidP="00B14D6C">
      <w:pPr>
        <w:pStyle w:val="NumberedParas"/>
        <w:autoSpaceDE w:val="0"/>
        <w:autoSpaceDN w:val="0"/>
        <w:adjustRightInd w:val="0"/>
        <w:spacing w:after="120"/>
        <w:ind w:left="0" w:firstLine="0"/>
        <w:rPr>
          <w:lang w:val="en-GB"/>
        </w:rPr>
      </w:pPr>
      <w:r w:rsidRPr="00256744">
        <w:rPr>
          <w:lang w:val="en-GB"/>
        </w:rPr>
        <w:t xml:space="preserve">The </w:t>
      </w:r>
      <w:r w:rsidR="00084B8D" w:rsidRPr="00256744">
        <w:rPr>
          <w:lang w:val="en-GB"/>
        </w:rPr>
        <w:t>CNP</w:t>
      </w:r>
      <w:r w:rsidR="007B68FB" w:rsidRPr="00256744">
        <w:rPr>
          <w:lang w:val="en-GB"/>
        </w:rPr>
        <w:t xml:space="preserve"> (105</w:t>
      </w:r>
      <w:r w:rsidR="005F2BE6" w:rsidRPr="00256744">
        <w:rPr>
          <w:lang w:val="en-GB"/>
        </w:rPr>
        <w:t>,</w:t>
      </w:r>
      <w:r w:rsidR="007B68FB" w:rsidRPr="00256744">
        <w:rPr>
          <w:lang w:val="en-GB"/>
        </w:rPr>
        <w:t>8</w:t>
      </w:r>
      <w:r w:rsidR="005F2BE6" w:rsidRPr="00256744">
        <w:rPr>
          <w:lang w:val="en-GB"/>
        </w:rPr>
        <w:t>00 ha)</w:t>
      </w:r>
      <w:r w:rsidR="00F50D7D" w:rsidRPr="00256744">
        <w:rPr>
          <w:lang w:val="en-GB"/>
        </w:rPr>
        <w:t>,</w:t>
      </w:r>
      <w:r w:rsidR="005F2BE6" w:rsidRPr="00256744">
        <w:rPr>
          <w:lang w:val="en-GB"/>
        </w:rPr>
        <w:t xml:space="preserve"> including its vital buffer zones (44,713 ha)</w:t>
      </w:r>
      <w:r w:rsidR="00F50D7D" w:rsidRPr="00256744">
        <w:rPr>
          <w:lang w:val="en-GB"/>
        </w:rPr>
        <w:t>,</w:t>
      </w:r>
      <w:r w:rsidR="005F2BE6" w:rsidRPr="00256744">
        <w:rPr>
          <w:lang w:val="en-GB"/>
        </w:rPr>
        <w:t xml:space="preserve"> will be made operational and reinforced to permit compliance at least with basic management functions.</w:t>
      </w:r>
      <w:r w:rsidR="00361D5B" w:rsidRPr="00256744">
        <w:rPr>
          <w:lang w:val="en-GB"/>
        </w:rPr>
        <w:t xml:space="preserve"> The project will allow IBA</w:t>
      </w:r>
      <w:r w:rsidR="00243DD4" w:rsidRPr="00256744">
        <w:rPr>
          <w:lang w:val="en-GB"/>
        </w:rPr>
        <w:t xml:space="preserve">P to </w:t>
      </w:r>
      <w:r w:rsidR="00AD30D0" w:rsidRPr="00256744">
        <w:rPr>
          <w:lang w:val="en-GB"/>
        </w:rPr>
        <w:t>reassess</w:t>
      </w:r>
      <w:r w:rsidR="00243DD4" w:rsidRPr="00256744">
        <w:rPr>
          <w:lang w:val="en-GB"/>
        </w:rPr>
        <w:t xml:space="preserve"> short-term needs </w:t>
      </w:r>
      <w:r w:rsidR="00361D5B" w:rsidRPr="00256744">
        <w:rPr>
          <w:lang w:val="en-GB"/>
        </w:rPr>
        <w:t xml:space="preserve">using initially the existing business plan (2013) for the </w:t>
      </w:r>
      <w:r w:rsidR="00084B8D" w:rsidRPr="00256744">
        <w:rPr>
          <w:lang w:val="en-GB"/>
        </w:rPr>
        <w:t>CNP</w:t>
      </w:r>
      <w:r w:rsidR="00361D5B" w:rsidRPr="00256744">
        <w:rPr>
          <w:lang w:val="en-GB"/>
        </w:rPr>
        <w:t xml:space="preserve"> in order to identify the primary operational logistics and equipment for specific staff positions, and training needs of staff needed to ensure that the implementation of project activities are </w:t>
      </w:r>
      <w:r w:rsidR="00AD30D0" w:rsidRPr="00256744">
        <w:rPr>
          <w:lang w:val="en-GB"/>
        </w:rPr>
        <w:t>initiated</w:t>
      </w:r>
      <w:r w:rsidR="00361D5B" w:rsidRPr="00256744">
        <w:rPr>
          <w:lang w:val="en-GB"/>
        </w:rPr>
        <w:t xml:space="preserve"> </w:t>
      </w:r>
      <w:r w:rsidR="00CF0402" w:rsidRPr="00256744">
        <w:rPr>
          <w:lang w:val="en-GB"/>
        </w:rPr>
        <w:t>on a timely manner and with the basic needed operational resources i</w:t>
      </w:r>
      <w:r w:rsidR="00F50D7D" w:rsidRPr="00256744">
        <w:rPr>
          <w:lang w:val="en-GB"/>
        </w:rPr>
        <w:t>n</w:t>
      </w:r>
      <w:r w:rsidR="00CF0402" w:rsidRPr="00256744">
        <w:rPr>
          <w:lang w:val="en-GB"/>
        </w:rPr>
        <w:t xml:space="preserve"> place. This will include the </w:t>
      </w:r>
      <w:r w:rsidR="00361D5B" w:rsidRPr="00256744">
        <w:rPr>
          <w:lang w:val="en-GB"/>
        </w:rPr>
        <w:t>develop</w:t>
      </w:r>
      <w:r w:rsidR="00CF0402" w:rsidRPr="00256744">
        <w:rPr>
          <w:lang w:val="en-GB"/>
        </w:rPr>
        <w:t>ment of</w:t>
      </w:r>
      <w:r w:rsidR="00361D5B" w:rsidRPr="00256744">
        <w:rPr>
          <w:lang w:val="en-GB"/>
        </w:rPr>
        <w:t xml:space="preserve"> a </w:t>
      </w:r>
      <w:r w:rsidR="00CF0402" w:rsidRPr="00256744">
        <w:rPr>
          <w:lang w:val="en-GB"/>
        </w:rPr>
        <w:t>precise and realisti</w:t>
      </w:r>
      <w:r w:rsidR="00361D5B" w:rsidRPr="00256744">
        <w:rPr>
          <w:lang w:val="en-GB"/>
        </w:rPr>
        <w:t xml:space="preserve">c </w:t>
      </w:r>
      <w:r w:rsidR="00055BBF" w:rsidRPr="00256744">
        <w:rPr>
          <w:lang w:val="en-GB"/>
        </w:rPr>
        <w:t>immediate</w:t>
      </w:r>
      <w:r w:rsidR="00361D5B" w:rsidRPr="00256744">
        <w:rPr>
          <w:lang w:val="en-GB"/>
        </w:rPr>
        <w:t xml:space="preserve"> (</w:t>
      </w:r>
      <w:r w:rsidR="00F50D7D" w:rsidRPr="00256744">
        <w:rPr>
          <w:lang w:val="en-GB"/>
        </w:rPr>
        <w:t>1-</w:t>
      </w:r>
      <w:r w:rsidR="00361D5B" w:rsidRPr="00256744">
        <w:rPr>
          <w:lang w:val="en-GB"/>
        </w:rPr>
        <w:t>year) operational plan</w:t>
      </w:r>
      <w:r w:rsidR="00CF0402" w:rsidRPr="00256744">
        <w:rPr>
          <w:lang w:val="en-GB"/>
        </w:rPr>
        <w:t xml:space="preserve"> and will include </w:t>
      </w:r>
      <w:r w:rsidR="005F2BE6" w:rsidRPr="00256744">
        <w:rPr>
          <w:lang w:val="en-GB"/>
        </w:rPr>
        <w:t>functional office facilities and the provision of basic equipment and logistics, including communication</w:t>
      </w:r>
      <w:r w:rsidR="00B464F1" w:rsidRPr="00256744">
        <w:rPr>
          <w:lang w:val="en-GB"/>
        </w:rPr>
        <w:t>, transport, and research</w:t>
      </w:r>
      <w:r w:rsidR="00250B65" w:rsidRPr="00256744">
        <w:rPr>
          <w:lang w:val="en-GB"/>
        </w:rPr>
        <w:t>, as well as staff costs</w:t>
      </w:r>
      <w:r w:rsidR="00B464F1" w:rsidRPr="00256744">
        <w:rPr>
          <w:lang w:val="en-GB"/>
        </w:rPr>
        <w:t xml:space="preserve">. </w:t>
      </w:r>
      <w:r w:rsidR="00F642FA" w:rsidRPr="00256744">
        <w:rPr>
          <w:lang w:val="en-GB"/>
        </w:rPr>
        <w:t xml:space="preserve">Once the </w:t>
      </w:r>
      <w:r w:rsidR="00084B8D" w:rsidRPr="00256744">
        <w:rPr>
          <w:lang w:val="en-GB"/>
        </w:rPr>
        <w:t>CNP</w:t>
      </w:r>
      <w:r w:rsidR="00F642FA" w:rsidRPr="00256744">
        <w:rPr>
          <w:lang w:val="en-GB"/>
        </w:rPr>
        <w:t xml:space="preserve"> management plan is updated</w:t>
      </w:r>
      <w:r w:rsidR="008D6650" w:rsidRPr="00256744">
        <w:rPr>
          <w:lang w:val="en-GB"/>
        </w:rPr>
        <w:t xml:space="preserve"> </w:t>
      </w:r>
      <w:r w:rsidR="00DE34CD" w:rsidRPr="00256744">
        <w:rPr>
          <w:noProof w:val="0"/>
          <w:lang w:val="en-GB"/>
        </w:rPr>
        <w:t>(see O</w:t>
      </w:r>
      <w:r w:rsidR="00BD7787" w:rsidRPr="00256744">
        <w:rPr>
          <w:noProof w:val="0"/>
          <w:lang w:val="en-GB"/>
        </w:rPr>
        <w:t>utput 2.</w:t>
      </w:r>
      <w:r w:rsidR="008D6650" w:rsidRPr="00256744">
        <w:rPr>
          <w:noProof w:val="0"/>
          <w:lang w:val="en-GB"/>
        </w:rPr>
        <w:t>4</w:t>
      </w:r>
      <w:r w:rsidR="00BD7787" w:rsidRPr="00256744">
        <w:rPr>
          <w:noProof w:val="0"/>
          <w:lang w:val="en-GB"/>
        </w:rPr>
        <w:t>)</w:t>
      </w:r>
      <w:r w:rsidR="00BD7787" w:rsidRPr="00256744">
        <w:rPr>
          <w:lang w:val="en-GB"/>
        </w:rPr>
        <w:t xml:space="preserve"> </w:t>
      </w:r>
      <w:r w:rsidR="00243DD4" w:rsidRPr="00256744">
        <w:rPr>
          <w:lang w:val="en-GB"/>
        </w:rPr>
        <w:t xml:space="preserve">operational programing will be adjusted to respond to </w:t>
      </w:r>
      <w:r w:rsidR="00A66209" w:rsidRPr="00256744">
        <w:rPr>
          <w:lang w:val="en-GB"/>
        </w:rPr>
        <w:t>medium- and lo</w:t>
      </w:r>
      <w:r w:rsidR="00243DD4" w:rsidRPr="00256744">
        <w:rPr>
          <w:lang w:val="en-GB"/>
        </w:rPr>
        <w:t>ng-term needs identified as part the new planning process.</w:t>
      </w:r>
    </w:p>
    <w:p w14:paraId="2C4D2B20" w14:textId="77777777" w:rsidR="005E01C3" w:rsidRPr="000A0D98" w:rsidRDefault="005E01C3" w:rsidP="00B14D6C">
      <w:pPr>
        <w:pStyle w:val="NumberedParas"/>
        <w:autoSpaceDE w:val="0"/>
        <w:autoSpaceDN w:val="0"/>
        <w:adjustRightInd w:val="0"/>
        <w:spacing w:after="120"/>
        <w:ind w:left="0" w:firstLine="0"/>
        <w:rPr>
          <w:lang w:val="en-GB"/>
        </w:rPr>
      </w:pPr>
      <w:r w:rsidRPr="00256744">
        <w:rPr>
          <w:lang w:val="en-GB"/>
        </w:rPr>
        <w:t xml:space="preserve">In </w:t>
      </w:r>
      <w:r w:rsidR="000318A0" w:rsidRPr="00256744">
        <w:rPr>
          <w:lang w:val="en-GB"/>
        </w:rPr>
        <w:t>addition,</w:t>
      </w:r>
      <w:r w:rsidRPr="00256744">
        <w:rPr>
          <w:lang w:val="en-GB"/>
        </w:rPr>
        <w:t xml:space="preserve"> t</w:t>
      </w:r>
      <w:r w:rsidR="005F2BE6" w:rsidRPr="00256744">
        <w:rPr>
          <w:lang w:val="en-GB"/>
        </w:rPr>
        <w:t xml:space="preserve">he project will facilitate the strengthening of management capacity of IBAP and DGFF </w:t>
      </w:r>
      <w:r w:rsidR="008D6650" w:rsidRPr="00256744">
        <w:rPr>
          <w:lang w:val="en-GB"/>
        </w:rPr>
        <w:t xml:space="preserve">staff, as well as </w:t>
      </w:r>
      <w:r w:rsidR="008D6650" w:rsidRPr="00256744">
        <w:rPr>
          <w:noProof w:val="0"/>
          <w:lang w:val="en-GB"/>
        </w:rPr>
        <w:t xml:space="preserve">local stakeholders (e.g., </w:t>
      </w:r>
      <w:r w:rsidR="008D6650" w:rsidRPr="00256744">
        <w:rPr>
          <w:lang w:val="en-GB"/>
        </w:rPr>
        <w:t xml:space="preserve">PA management council members) </w:t>
      </w:r>
      <w:r w:rsidR="005F2BE6" w:rsidRPr="00256744">
        <w:rPr>
          <w:lang w:val="en-GB"/>
        </w:rPr>
        <w:t xml:space="preserve">with responsibilities in public and community forest management and PA management, with a particular focus on </w:t>
      </w:r>
      <w:r w:rsidRPr="00256744">
        <w:rPr>
          <w:lang w:val="en-GB"/>
        </w:rPr>
        <w:t xml:space="preserve">the </w:t>
      </w:r>
      <w:r w:rsidR="00084B8D" w:rsidRPr="00256744">
        <w:rPr>
          <w:lang w:val="en-GB"/>
        </w:rPr>
        <w:t>CNP</w:t>
      </w:r>
      <w:r w:rsidR="005F2BE6" w:rsidRPr="00256744">
        <w:rPr>
          <w:lang w:val="en-GB"/>
        </w:rPr>
        <w:t xml:space="preserve"> and its periphery. </w:t>
      </w:r>
      <w:r w:rsidRPr="00256744">
        <w:rPr>
          <w:lang w:val="en-GB"/>
        </w:rPr>
        <w:t xml:space="preserve">A capacity development plan will be developed, which will include a capacity needs assessment focusing </w:t>
      </w:r>
      <w:r w:rsidR="00F51F54" w:rsidRPr="00256744">
        <w:rPr>
          <w:lang w:val="en-GB"/>
        </w:rPr>
        <w:t xml:space="preserve">on </w:t>
      </w:r>
      <w:r w:rsidR="00AD30D0" w:rsidRPr="00256744">
        <w:rPr>
          <w:lang w:val="en-GB"/>
        </w:rPr>
        <w:t>strengthening</w:t>
      </w:r>
      <w:r w:rsidRPr="00256744">
        <w:rPr>
          <w:lang w:val="en-GB"/>
        </w:rPr>
        <w:t xml:space="preserve"> PA management, biodiversity conservation and forest management </w:t>
      </w:r>
      <w:r w:rsidR="00F51F54" w:rsidRPr="00256744">
        <w:rPr>
          <w:lang w:val="en-GB"/>
        </w:rPr>
        <w:t xml:space="preserve">functions and specific skills required by the two institutions, </w:t>
      </w:r>
      <w:r w:rsidR="00AD30D0" w:rsidRPr="00256744">
        <w:rPr>
          <w:lang w:val="en-GB"/>
        </w:rPr>
        <w:t>including law</w:t>
      </w:r>
      <w:r w:rsidR="00F51F54" w:rsidRPr="00256744">
        <w:rPr>
          <w:lang w:val="en-GB"/>
        </w:rPr>
        <w:t xml:space="preserve"> enforcement, policing</w:t>
      </w:r>
      <w:r w:rsidR="00AD6360" w:rsidRPr="00256744">
        <w:rPr>
          <w:lang w:val="en-GB"/>
        </w:rPr>
        <w:t xml:space="preserve"> and control</w:t>
      </w:r>
      <w:r w:rsidR="00F51F54" w:rsidRPr="00256744">
        <w:rPr>
          <w:lang w:val="en-GB"/>
        </w:rPr>
        <w:t xml:space="preserve">, </w:t>
      </w:r>
      <w:r w:rsidRPr="00256744">
        <w:rPr>
          <w:lang w:val="en-GB"/>
        </w:rPr>
        <w:t xml:space="preserve">biodiversity and forest surveying </w:t>
      </w:r>
      <w:r w:rsidR="00AD6360" w:rsidRPr="00256744">
        <w:rPr>
          <w:lang w:val="en-GB"/>
        </w:rPr>
        <w:t>and monitoring,</w:t>
      </w:r>
      <w:r w:rsidR="00F51F54" w:rsidRPr="00256744">
        <w:rPr>
          <w:lang w:val="en-GB"/>
        </w:rPr>
        <w:t xml:space="preserve"> community engagement, </w:t>
      </w:r>
      <w:r w:rsidRPr="00256744">
        <w:rPr>
          <w:lang w:val="en-GB"/>
        </w:rPr>
        <w:t>conflict resolution techniques</w:t>
      </w:r>
      <w:r w:rsidR="00F51F54" w:rsidRPr="00256744">
        <w:rPr>
          <w:lang w:val="en-GB"/>
        </w:rPr>
        <w:t xml:space="preserve">, and </w:t>
      </w:r>
      <w:r w:rsidRPr="00256744">
        <w:rPr>
          <w:lang w:val="en-GB"/>
        </w:rPr>
        <w:t>reporting</w:t>
      </w:r>
      <w:r w:rsidR="00AD6360" w:rsidRPr="00256744">
        <w:rPr>
          <w:lang w:val="en-GB"/>
        </w:rPr>
        <w:t>, among other topics</w:t>
      </w:r>
      <w:r w:rsidRPr="00256744">
        <w:rPr>
          <w:lang w:val="en-GB"/>
        </w:rPr>
        <w:t xml:space="preserve">. </w:t>
      </w:r>
      <w:r w:rsidR="0019164B" w:rsidRPr="00256744">
        <w:rPr>
          <w:lang w:val="en-GB"/>
        </w:rPr>
        <w:t xml:space="preserve">Training modules and materials will be designed and </w:t>
      </w:r>
      <w:r w:rsidR="00CB61AF" w:rsidRPr="00256744">
        <w:rPr>
          <w:lang w:val="en-GB"/>
        </w:rPr>
        <w:t>at least</w:t>
      </w:r>
      <w:r w:rsidR="005365B8" w:rsidRPr="00256744">
        <w:rPr>
          <w:lang w:val="en-GB"/>
        </w:rPr>
        <w:t xml:space="preserve"> </w:t>
      </w:r>
      <w:r w:rsidR="00CB61AF" w:rsidRPr="00256744">
        <w:rPr>
          <w:lang w:val="en-GB"/>
        </w:rPr>
        <w:t>50</w:t>
      </w:r>
      <w:r w:rsidR="0019164B" w:rsidRPr="00256744">
        <w:rPr>
          <w:lang w:val="en-GB"/>
        </w:rPr>
        <w:t xml:space="preserve"> IBAP and DGFF officials</w:t>
      </w:r>
      <w:r w:rsidR="008D6650" w:rsidRPr="00256744">
        <w:rPr>
          <w:lang w:val="en-GB"/>
        </w:rPr>
        <w:t xml:space="preserve">, </w:t>
      </w:r>
      <w:r w:rsidR="0019164B" w:rsidRPr="00256744">
        <w:rPr>
          <w:lang w:val="en-GB"/>
        </w:rPr>
        <w:t xml:space="preserve">PA and </w:t>
      </w:r>
      <w:r w:rsidR="00F50D7D" w:rsidRPr="00256744">
        <w:rPr>
          <w:lang w:val="en-GB"/>
        </w:rPr>
        <w:t xml:space="preserve">field </w:t>
      </w:r>
      <w:r w:rsidR="0019164B" w:rsidRPr="00256744">
        <w:rPr>
          <w:lang w:val="en-GB"/>
        </w:rPr>
        <w:t>staff</w:t>
      </w:r>
      <w:r w:rsidR="008D6650" w:rsidRPr="00256744">
        <w:rPr>
          <w:lang w:val="en-GB"/>
        </w:rPr>
        <w:t>, as lo</w:t>
      </w:r>
      <w:r w:rsidR="000670DC" w:rsidRPr="00256744">
        <w:rPr>
          <w:lang w:val="en-GB"/>
        </w:rPr>
        <w:t>cal stakehold</w:t>
      </w:r>
      <w:r w:rsidR="008D6650" w:rsidRPr="00256744">
        <w:rPr>
          <w:lang w:val="en-GB"/>
        </w:rPr>
        <w:t>e</w:t>
      </w:r>
      <w:r w:rsidR="000670DC" w:rsidRPr="00256744">
        <w:rPr>
          <w:lang w:val="en-GB"/>
        </w:rPr>
        <w:t>r</w:t>
      </w:r>
      <w:r w:rsidR="008D6650" w:rsidRPr="00256744">
        <w:rPr>
          <w:lang w:val="en-GB"/>
        </w:rPr>
        <w:t>s</w:t>
      </w:r>
      <w:r w:rsidR="000670DC" w:rsidRPr="00256744">
        <w:rPr>
          <w:lang w:val="en-GB"/>
        </w:rPr>
        <w:t xml:space="preserve"> (including women)</w:t>
      </w:r>
      <w:r w:rsidR="0019164B" w:rsidRPr="00256744">
        <w:rPr>
          <w:lang w:val="en-GB"/>
        </w:rPr>
        <w:t xml:space="preserve">, </w:t>
      </w:r>
      <w:r w:rsidR="00F50D7D" w:rsidRPr="00256744">
        <w:rPr>
          <w:lang w:val="en-GB"/>
        </w:rPr>
        <w:t xml:space="preserve">who </w:t>
      </w:r>
      <w:r w:rsidR="0019164B" w:rsidRPr="00256744">
        <w:rPr>
          <w:lang w:val="en-GB"/>
        </w:rPr>
        <w:t xml:space="preserve">will be trained by the end of the project through workshops, seminars, and short thematic courses, as well as field visits to the </w:t>
      </w:r>
      <w:r w:rsidR="00084B8D" w:rsidRPr="00256744">
        <w:rPr>
          <w:lang w:val="en-GB"/>
        </w:rPr>
        <w:t>CNP</w:t>
      </w:r>
      <w:r w:rsidR="0019164B" w:rsidRPr="00256744">
        <w:rPr>
          <w:lang w:val="en-GB"/>
        </w:rPr>
        <w:t xml:space="preserve"> and its </w:t>
      </w:r>
      <w:r w:rsidR="005F2BE6" w:rsidRPr="00256744">
        <w:rPr>
          <w:lang w:val="en-GB"/>
        </w:rPr>
        <w:t>buffer zones</w:t>
      </w:r>
      <w:r w:rsidR="0019164B" w:rsidRPr="00256744">
        <w:rPr>
          <w:lang w:val="en-GB"/>
        </w:rPr>
        <w:t xml:space="preserve"> to engage in the sharing of knowledge and experiences, and to strengthened </w:t>
      </w:r>
      <w:r w:rsidR="00D11E9F" w:rsidRPr="00256744">
        <w:rPr>
          <w:lang w:val="en-GB"/>
        </w:rPr>
        <w:t xml:space="preserve">coordination </w:t>
      </w:r>
      <w:r w:rsidR="00D11E9F" w:rsidRPr="000A0D98">
        <w:rPr>
          <w:lang w:val="en-GB"/>
        </w:rPr>
        <w:t>and mutual cooperation between the two institutions</w:t>
      </w:r>
      <w:r w:rsidR="0019164B" w:rsidRPr="000A0D98">
        <w:rPr>
          <w:lang w:val="en-GB"/>
        </w:rPr>
        <w:t xml:space="preserve">. </w:t>
      </w:r>
      <w:r w:rsidRPr="000A0D98">
        <w:rPr>
          <w:lang w:val="en-GB"/>
        </w:rPr>
        <w:t>The impact of the training</w:t>
      </w:r>
      <w:r w:rsidR="00F51F54" w:rsidRPr="000A0D98">
        <w:rPr>
          <w:lang w:val="en-GB"/>
        </w:rPr>
        <w:t xml:space="preserve"> and cap</w:t>
      </w:r>
      <w:r w:rsidR="00B14D6C" w:rsidRPr="000A0D98">
        <w:rPr>
          <w:lang w:val="en-GB"/>
        </w:rPr>
        <w:t>a</w:t>
      </w:r>
      <w:r w:rsidR="00F51F54" w:rsidRPr="000A0D98">
        <w:rPr>
          <w:lang w:val="en-GB"/>
        </w:rPr>
        <w:t>city bu</w:t>
      </w:r>
      <w:r w:rsidR="00D11E9F" w:rsidRPr="000A0D98">
        <w:rPr>
          <w:lang w:val="en-GB"/>
        </w:rPr>
        <w:t>i</w:t>
      </w:r>
      <w:r w:rsidR="00F51F54" w:rsidRPr="000A0D98">
        <w:rPr>
          <w:lang w:val="en-GB"/>
        </w:rPr>
        <w:t xml:space="preserve">lding </w:t>
      </w:r>
      <w:r w:rsidRPr="000A0D98">
        <w:rPr>
          <w:lang w:val="en-GB"/>
        </w:rPr>
        <w:t xml:space="preserve">will be </w:t>
      </w:r>
      <w:r w:rsidR="00D11E9F" w:rsidRPr="000A0D98">
        <w:rPr>
          <w:lang w:val="en-GB"/>
        </w:rPr>
        <w:t>assessed</w:t>
      </w:r>
      <w:r w:rsidRPr="000A0D98">
        <w:rPr>
          <w:lang w:val="en-GB"/>
        </w:rPr>
        <w:t xml:space="preserve"> through interviews and follow</w:t>
      </w:r>
      <w:r w:rsidR="00F50D7D" w:rsidRPr="000A0D98">
        <w:rPr>
          <w:lang w:val="en-GB"/>
        </w:rPr>
        <w:t>-</w:t>
      </w:r>
      <w:r w:rsidRPr="000A0D98">
        <w:rPr>
          <w:lang w:val="en-GB"/>
        </w:rPr>
        <w:t xml:space="preserve">up, including the </w:t>
      </w:r>
      <w:r w:rsidR="00F51F54" w:rsidRPr="000A0D98">
        <w:rPr>
          <w:lang w:val="en-GB"/>
        </w:rPr>
        <w:t xml:space="preserve">use of project capacity development </w:t>
      </w:r>
      <w:r w:rsidR="003F0139" w:rsidRPr="000A0D98">
        <w:rPr>
          <w:lang w:val="en-GB"/>
        </w:rPr>
        <w:t>indicators (</w:t>
      </w:r>
      <w:r w:rsidR="000C76A8" w:rsidRPr="000A0D98">
        <w:rPr>
          <w:lang w:val="en-GB"/>
        </w:rPr>
        <w:t>Capacity</w:t>
      </w:r>
      <w:r w:rsidR="008167D7" w:rsidRPr="000A0D98">
        <w:rPr>
          <w:lang w:val="en-GB"/>
        </w:rPr>
        <w:t xml:space="preserve"> Development</w:t>
      </w:r>
      <w:r w:rsidR="00F51F54" w:rsidRPr="000A0D98">
        <w:rPr>
          <w:lang w:val="en-GB"/>
        </w:rPr>
        <w:t xml:space="preserve"> S</w:t>
      </w:r>
      <w:r w:rsidRPr="000A0D98">
        <w:rPr>
          <w:lang w:val="en-GB"/>
        </w:rPr>
        <w:t>corecard</w:t>
      </w:r>
      <w:r w:rsidR="00F51F54" w:rsidRPr="000A0D98">
        <w:rPr>
          <w:lang w:val="en-GB"/>
        </w:rPr>
        <w:t>)</w:t>
      </w:r>
      <w:r w:rsidR="00F51F54" w:rsidRPr="000A0D98">
        <w:rPr>
          <w:vertAlign w:val="superscript"/>
          <w:lang w:val="en-GB"/>
        </w:rPr>
        <w:footnoteReference w:id="59"/>
      </w:r>
      <w:r w:rsidR="00F51F54" w:rsidRPr="000A0D98">
        <w:rPr>
          <w:lang w:val="en-GB"/>
        </w:rPr>
        <w:t>. T</w:t>
      </w:r>
      <w:r w:rsidRPr="000A0D98">
        <w:rPr>
          <w:lang w:val="en-GB"/>
        </w:rPr>
        <w:t xml:space="preserve">he scorecard will be applied </w:t>
      </w:r>
      <w:r w:rsidR="00D11E9F" w:rsidRPr="000A0D98">
        <w:rPr>
          <w:lang w:val="en-GB"/>
        </w:rPr>
        <w:t>initially</w:t>
      </w:r>
      <w:r w:rsidR="00F51F54" w:rsidRPr="000A0D98">
        <w:rPr>
          <w:lang w:val="en-GB"/>
        </w:rPr>
        <w:t xml:space="preserve"> during the first 6 months of project implementation to </w:t>
      </w:r>
      <w:r w:rsidR="00F51F54" w:rsidRPr="000A0D98">
        <w:rPr>
          <w:noProof w:val="0"/>
          <w:lang w:val="en-GB"/>
        </w:rPr>
        <w:t>stablish</w:t>
      </w:r>
      <w:r w:rsidR="00F51F54" w:rsidRPr="000A0D98">
        <w:rPr>
          <w:lang w:val="en-GB"/>
        </w:rPr>
        <w:t xml:space="preserve"> a </w:t>
      </w:r>
      <w:r w:rsidR="00F50D7D" w:rsidRPr="000A0D98">
        <w:rPr>
          <w:lang w:val="en-GB"/>
        </w:rPr>
        <w:t>baseline</w:t>
      </w:r>
      <w:r w:rsidR="00F51F54" w:rsidRPr="000A0D98">
        <w:rPr>
          <w:lang w:val="en-GB"/>
        </w:rPr>
        <w:t xml:space="preserve">, and </w:t>
      </w:r>
      <w:r w:rsidR="00871384" w:rsidRPr="000A0D98">
        <w:rPr>
          <w:lang w:val="en-GB"/>
        </w:rPr>
        <w:t xml:space="preserve">twice more during the </w:t>
      </w:r>
      <w:r w:rsidR="004C4FDC" w:rsidRPr="000A0D98">
        <w:rPr>
          <w:lang w:val="en-GB"/>
        </w:rPr>
        <w:t>life</w:t>
      </w:r>
      <w:r w:rsidRPr="000A0D98">
        <w:rPr>
          <w:lang w:val="en-GB"/>
        </w:rPr>
        <w:t xml:space="preserve"> of the project: at the mid-point and finalization. </w:t>
      </w:r>
    </w:p>
    <w:p w14:paraId="2C4D2B21" w14:textId="77777777" w:rsidR="00702849" w:rsidRPr="00256744" w:rsidRDefault="00702849" w:rsidP="008120B5">
      <w:pPr>
        <w:pStyle w:val="NumberedParas"/>
        <w:autoSpaceDE w:val="0"/>
        <w:autoSpaceDN w:val="0"/>
        <w:adjustRightInd w:val="0"/>
        <w:spacing w:after="120"/>
        <w:ind w:left="0" w:firstLine="0"/>
        <w:rPr>
          <w:lang w:val="en-GB"/>
        </w:rPr>
      </w:pPr>
      <w:r w:rsidRPr="000A0D98">
        <w:rPr>
          <w:lang w:val="en-GB"/>
        </w:rPr>
        <w:t xml:space="preserve">Capacity-building will be maintained throughout the </w:t>
      </w:r>
      <w:r w:rsidR="00303A32" w:rsidRPr="000A0D98">
        <w:rPr>
          <w:lang w:val="en-GB"/>
        </w:rPr>
        <w:t>four</w:t>
      </w:r>
      <w:r w:rsidRPr="000A0D98">
        <w:rPr>
          <w:lang w:val="en-GB"/>
        </w:rPr>
        <w:t xml:space="preserve"> years of the project; the project team, in close collaboration </w:t>
      </w:r>
      <w:r w:rsidR="009D5C08" w:rsidRPr="000A0D98">
        <w:rPr>
          <w:lang w:val="en-GB"/>
        </w:rPr>
        <w:t xml:space="preserve">with </w:t>
      </w:r>
      <w:r w:rsidRPr="000A0D98">
        <w:rPr>
          <w:lang w:val="en-GB"/>
        </w:rPr>
        <w:t xml:space="preserve">IBAP </w:t>
      </w:r>
      <w:r w:rsidR="009D5C08" w:rsidRPr="000A0D98">
        <w:rPr>
          <w:lang w:val="en-GB"/>
        </w:rPr>
        <w:t xml:space="preserve">officials </w:t>
      </w:r>
      <w:r w:rsidRPr="000A0D98">
        <w:rPr>
          <w:lang w:val="en-GB"/>
        </w:rPr>
        <w:t>will be responsible for</w:t>
      </w:r>
      <w:r w:rsidRPr="00256744">
        <w:rPr>
          <w:lang w:val="en-GB"/>
        </w:rPr>
        <w:t xml:space="preserve"> coordinating the implementation of all </w:t>
      </w:r>
      <w:r w:rsidR="009D5C08" w:rsidRPr="00256744">
        <w:rPr>
          <w:lang w:val="en-GB"/>
        </w:rPr>
        <w:t>training</w:t>
      </w:r>
      <w:r w:rsidRPr="00256744">
        <w:rPr>
          <w:lang w:val="en-GB"/>
        </w:rPr>
        <w:t xml:space="preserve"> activities. </w:t>
      </w:r>
      <w:r w:rsidR="000318A0" w:rsidRPr="00256744">
        <w:rPr>
          <w:lang w:val="en-GB"/>
        </w:rPr>
        <w:t>Strengthened capacities for biodiversity and forest surveying and monitoring will serve as a basis for measuring related indicators included in the Strategic Results Framework (see Section 3.2 of this Project Document) to assess the overall impact of the project and the delivery of global environmental benefits</w:t>
      </w:r>
      <w:r w:rsidR="00DB741F" w:rsidRPr="00256744">
        <w:rPr>
          <w:lang w:val="en-GB"/>
        </w:rPr>
        <w:t>, and will include the development monitoring and surveying protocols</w:t>
      </w:r>
      <w:r w:rsidR="000318A0" w:rsidRPr="00256744">
        <w:rPr>
          <w:lang w:val="en-GB"/>
        </w:rPr>
        <w:t xml:space="preserve">. </w:t>
      </w:r>
      <w:r w:rsidRPr="00256744">
        <w:rPr>
          <w:lang w:val="en-GB"/>
        </w:rPr>
        <w:t xml:space="preserve">Training will be delivered through </w:t>
      </w:r>
      <w:r w:rsidR="004866AC" w:rsidRPr="00256744">
        <w:rPr>
          <w:lang w:val="en-GB"/>
        </w:rPr>
        <w:t>the government, universities, and</w:t>
      </w:r>
      <w:r w:rsidR="00AD0A7E" w:rsidRPr="00256744">
        <w:rPr>
          <w:lang w:val="en-GB"/>
        </w:rPr>
        <w:t>/or</w:t>
      </w:r>
      <w:r w:rsidR="004866AC" w:rsidRPr="00256744">
        <w:rPr>
          <w:lang w:val="en-GB"/>
        </w:rPr>
        <w:t xml:space="preserve"> private agencies (i.e., </w:t>
      </w:r>
      <w:r w:rsidRPr="00256744">
        <w:rPr>
          <w:lang w:val="en-GB"/>
        </w:rPr>
        <w:t>public-private partnerships</w:t>
      </w:r>
      <w:r w:rsidR="004866AC" w:rsidRPr="00256744">
        <w:rPr>
          <w:lang w:val="en-GB"/>
        </w:rPr>
        <w:t>)</w:t>
      </w:r>
      <w:r w:rsidRPr="00256744">
        <w:rPr>
          <w:lang w:val="en-GB"/>
        </w:rPr>
        <w:t xml:space="preserve">. In addition, it will include South-South exchanges on best practices in PA and buffer zone </w:t>
      </w:r>
      <w:r w:rsidRPr="00256744">
        <w:rPr>
          <w:lang w:val="en-GB"/>
        </w:rPr>
        <w:lastRenderedPageBreak/>
        <w:t>management in West Africa.</w:t>
      </w:r>
      <w:r w:rsidR="00990139" w:rsidRPr="00256744">
        <w:rPr>
          <w:lang w:val="en-GB"/>
        </w:rPr>
        <w:t xml:space="preserve"> Finally, close coordination and partnership </w:t>
      </w:r>
      <w:r w:rsidR="00526CA0" w:rsidRPr="00256744">
        <w:rPr>
          <w:lang w:val="en-GB"/>
        </w:rPr>
        <w:t>will be</w:t>
      </w:r>
      <w:r w:rsidR="00990139" w:rsidRPr="00256744">
        <w:rPr>
          <w:lang w:val="en-GB"/>
        </w:rPr>
        <w:t xml:space="preserve"> established with </w:t>
      </w:r>
      <w:r w:rsidR="00526CA0" w:rsidRPr="00256744">
        <w:rPr>
          <w:lang w:val="en-GB"/>
        </w:rPr>
        <w:t>EU</w:t>
      </w:r>
      <w:r w:rsidR="00990139" w:rsidRPr="00256744">
        <w:rPr>
          <w:noProof w:val="0"/>
          <w:lang w:val="en-GB"/>
        </w:rPr>
        <w:t xml:space="preserve">-funded project </w:t>
      </w:r>
      <w:r w:rsidR="00990139" w:rsidRPr="00256744">
        <w:rPr>
          <w:i/>
          <w:noProof w:val="0"/>
          <w:lang w:val="en-GB"/>
        </w:rPr>
        <w:t>GCCA+ in Guinea Bissau: building resilience to climate change through enhanced institutional and mitigation capacities</w:t>
      </w:r>
      <w:r w:rsidR="00990139" w:rsidRPr="00256744">
        <w:rPr>
          <w:noProof w:val="0"/>
          <w:lang w:val="en-GB"/>
        </w:rPr>
        <w:t xml:space="preserve">, which will also contribute to the consolidation of the CNP and will provide support </w:t>
      </w:r>
      <w:r w:rsidR="00870F88" w:rsidRPr="00256744">
        <w:rPr>
          <w:noProof w:val="0"/>
          <w:lang w:val="en-GB"/>
        </w:rPr>
        <w:t xml:space="preserve">to </w:t>
      </w:r>
      <w:r w:rsidR="00990139" w:rsidRPr="00256744">
        <w:rPr>
          <w:noProof w:val="0"/>
          <w:lang w:val="en-GB"/>
        </w:rPr>
        <w:t>IBAP</w:t>
      </w:r>
      <w:r w:rsidR="00394ED5" w:rsidRPr="00256744">
        <w:rPr>
          <w:noProof w:val="0"/>
          <w:szCs w:val="24"/>
          <w:lang w:val="en-GB"/>
        </w:rPr>
        <w:t xml:space="preserve"> </w:t>
      </w:r>
      <w:r w:rsidR="00394ED5" w:rsidRPr="00256744">
        <w:rPr>
          <w:noProof w:val="0"/>
          <w:lang w:val="en-GB"/>
        </w:rPr>
        <w:t>through co</w:t>
      </w:r>
      <w:r w:rsidR="00D349EC">
        <w:rPr>
          <w:noProof w:val="0"/>
          <w:lang w:val="en-GB"/>
        </w:rPr>
        <w:t>-</w:t>
      </w:r>
      <w:r w:rsidR="00394ED5" w:rsidRPr="00256744">
        <w:rPr>
          <w:noProof w:val="0"/>
          <w:lang w:val="en-GB"/>
        </w:rPr>
        <w:t>financing</w:t>
      </w:r>
      <w:r w:rsidR="00990139" w:rsidRPr="00256744">
        <w:rPr>
          <w:noProof w:val="0"/>
          <w:lang w:val="en-GB"/>
        </w:rPr>
        <w:t>.</w:t>
      </w:r>
    </w:p>
    <w:p w14:paraId="2C4D2B22" w14:textId="77777777" w:rsidR="00D92304" w:rsidRPr="00256744" w:rsidRDefault="00740B7B" w:rsidP="008120B5">
      <w:pPr>
        <w:spacing w:after="120"/>
        <w:ind w:left="-29" w:right="-29"/>
        <w:jc w:val="both"/>
        <w:rPr>
          <w:szCs w:val="22"/>
          <w:lang w:val="en-GB"/>
        </w:rPr>
      </w:pPr>
      <w:r w:rsidRPr="00256744">
        <w:rPr>
          <w:i/>
          <w:szCs w:val="22"/>
          <w:lang w:val="en-GB"/>
        </w:rPr>
        <w:t xml:space="preserve">Output </w:t>
      </w:r>
      <w:r w:rsidR="00D92304" w:rsidRPr="00256744">
        <w:rPr>
          <w:i/>
          <w:szCs w:val="22"/>
          <w:lang w:val="en-GB"/>
        </w:rPr>
        <w:t xml:space="preserve">2.2 – Strengthened institutional capacity of DGFF and IBAP for effective oversight of land use and threat reduction in PA buffer zones and related forest areas through (i) joint </w:t>
      </w:r>
      <w:r w:rsidRPr="00256744">
        <w:rPr>
          <w:i/>
          <w:szCs w:val="22"/>
          <w:lang w:val="en-GB"/>
        </w:rPr>
        <w:t>DGFF</w:t>
      </w:r>
      <w:r w:rsidR="00F50D7D" w:rsidRPr="00256744">
        <w:rPr>
          <w:i/>
          <w:szCs w:val="22"/>
          <w:lang w:val="en-GB"/>
        </w:rPr>
        <w:t>-</w:t>
      </w:r>
      <w:r w:rsidR="00D92304" w:rsidRPr="00256744">
        <w:rPr>
          <w:i/>
          <w:szCs w:val="22"/>
          <w:lang w:val="en-GB"/>
        </w:rPr>
        <w:t>IBAP planning and collaboration programming in priority high risk areas; (ii) joint DGFF-IBAP training programmes with emphasis on EIA</w:t>
      </w:r>
      <w:r w:rsidR="00F50D7D" w:rsidRPr="00256744">
        <w:rPr>
          <w:i/>
          <w:szCs w:val="22"/>
          <w:lang w:val="en-GB"/>
        </w:rPr>
        <w:t>s</w:t>
      </w:r>
      <w:r w:rsidR="00D92304" w:rsidRPr="00256744">
        <w:rPr>
          <w:i/>
          <w:szCs w:val="22"/>
          <w:lang w:val="en-GB"/>
        </w:rPr>
        <w:t>, law enforcement, licensing and monitoring of economic activities in and around PAs, PA management challenges and approaches</w:t>
      </w:r>
      <w:r w:rsidR="00D92304" w:rsidRPr="00256744">
        <w:rPr>
          <w:szCs w:val="22"/>
          <w:lang w:val="en-GB"/>
        </w:rPr>
        <w:t>.</w:t>
      </w:r>
    </w:p>
    <w:p w14:paraId="2C4D2B23" w14:textId="77777777" w:rsidR="000C76A8" w:rsidRPr="00256744" w:rsidRDefault="005820A5" w:rsidP="004C4FDC">
      <w:pPr>
        <w:pStyle w:val="NumberedParas"/>
        <w:autoSpaceDE w:val="0"/>
        <w:autoSpaceDN w:val="0"/>
        <w:adjustRightInd w:val="0"/>
        <w:spacing w:after="120"/>
        <w:ind w:left="0" w:firstLine="0"/>
        <w:rPr>
          <w:lang w:val="en-GB"/>
        </w:rPr>
      </w:pPr>
      <w:r w:rsidRPr="00256744">
        <w:rPr>
          <w:lang w:val="en-GB"/>
        </w:rPr>
        <w:t>A str</w:t>
      </w:r>
      <w:r w:rsidR="004C4FDC" w:rsidRPr="00256744">
        <w:rPr>
          <w:lang w:val="en-GB"/>
        </w:rPr>
        <w:t>engthened and better aligned enabling</w:t>
      </w:r>
      <w:r w:rsidRPr="00256744">
        <w:rPr>
          <w:lang w:val="en-GB"/>
        </w:rPr>
        <w:t xml:space="preserve"> environment involving IBAP, DGFF</w:t>
      </w:r>
      <w:r w:rsidR="00F50D7D" w:rsidRPr="00256744">
        <w:rPr>
          <w:lang w:val="en-GB"/>
        </w:rPr>
        <w:t>,</w:t>
      </w:r>
      <w:r w:rsidRPr="00256744">
        <w:rPr>
          <w:lang w:val="en-GB"/>
        </w:rPr>
        <w:t xml:space="preserve"> and other key stakeholders will be supported by the project in order to promote the effective management of viable buffer zones and adjacent areas. The effective collaboration of IBAP and DGFF will be critical in tackling the complex socio</w:t>
      </w:r>
      <w:r w:rsidR="007509ED">
        <w:rPr>
          <w:lang w:val="en-GB"/>
        </w:rPr>
        <w:t>-</w:t>
      </w:r>
      <w:r w:rsidRPr="00256744">
        <w:rPr>
          <w:lang w:val="en-GB"/>
        </w:rPr>
        <w:t xml:space="preserve">economic reality prevailing in and around </w:t>
      </w:r>
      <w:r w:rsidR="00084B8D" w:rsidRPr="00256744">
        <w:rPr>
          <w:lang w:val="en-GB"/>
        </w:rPr>
        <w:t>CNP</w:t>
      </w:r>
      <w:r w:rsidRPr="00256744">
        <w:rPr>
          <w:lang w:val="en-GB"/>
        </w:rPr>
        <w:t>; for example</w:t>
      </w:r>
      <w:r w:rsidR="009D60C1" w:rsidRPr="00256744">
        <w:rPr>
          <w:lang w:val="en-GB"/>
        </w:rPr>
        <w:t>,</w:t>
      </w:r>
      <w:r w:rsidRPr="00256744">
        <w:rPr>
          <w:lang w:val="en-GB"/>
        </w:rPr>
        <w:t xml:space="preserve"> this should ensure that </w:t>
      </w:r>
      <w:r w:rsidR="009D60C1" w:rsidRPr="00256744">
        <w:rPr>
          <w:lang w:val="en-GB"/>
        </w:rPr>
        <w:t xml:space="preserve">use </w:t>
      </w:r>
      <w:r w:rsidRPr="00256744">
        <w:rPr>
          <w:lang w:val="en-GB"/>
        </w:rPr>
        <w:t xml:space="preserve">permits issued by DGFF are consistent with PA and community-based forest management goals defined by IBAP and other key stakeholders. </w:t>
      </w:r>
    </w:p>
    <w:p w14:paraId="2C4D2B24" w14:textId="77777777" w:rsidR="0087784E" w:rsidRPr="00256744" w:rsidRDefault="00871384" w:rsidP="00871384">
      <w:pPr>
        <w:pStyle w:val="NumberedParas"/>
        <w:autoSpaceDE w:val="0"/>
        <w:autoSpaceDN w:val="0"/>
        <w:adjustRightInd w:val="0"/>
        <w:spacing w:after="120"/>
        <w:ind w:left="0" w:firstLine="0"/>
        <w:rPr>
          <w:lang w:val="en-GB"/>
        </w:rPr>
      </w:pPr>
      <w:r w:rsidRPr="00256744">
        <w:rPr>
          <w:lang w:val="en-GB"/>
        </w:rPr>
        <w:t xml:space="preserve">Enforcement </w:t>
      </w:r>
      <w:r w:rsidR="00BC1554" w:rsidRPr="00256744">
        <w:rPr>
          <w:lang w:val="en-GB"/>
        </w:rPr>
        <w:t>and control plans will be developed</w:t>
      </w:r>
      <w:r w:rsidR="000C76A8" w:rsidRPr="00256744">
        <w:rPr>
          <w:lang w:val="en-GB"/>
        </w:rPr>
        <w:t xml:space="preserve"> jointly bet</w:t>
      </w:r>
      <w:r w:rsidR="00521BAB" w:rsidRPr="00256744">
        <w:rPr>
          <w:lang w:val="en-GB"/>
        </w:rPr>
        <w:t>w</w:t>
      </w:r>
      <w:r w:rsidR="000C76A8" w:rsidRPr="00256744">
        <w:rPr>
          <w:lang w:val="en-GB"/>
        </w:rPr>
        <w:t xml:space="preserve">een IBAP and DGFF and implemented in a coordinated manner. </w:t>
      </w:r>
      <w:r w:rsidRPr="00256744">
        <w:rPr>
          <w:lang w:val="en-GB"/>
        </w:rPr>
        <w:t xml:space="preserve">Enforcement </w:t>
      </w:r>
      <w:r w:rsidR="00BC1554" w:rsidRPr="00256744">
        <w:rPr>
          <w:lang w:val="en-GB"/>
        </w:rPr>
        <w:t xml:space="preserve">and control plans will serve as critical tools to provide operational guidance </w:t>
      </w:r>
      <w:r w:rsidR="000C76A8" w:rsidRPr="00256744">
        <w:rPr>
          <w:lang w:val="en-GB"/>
        </w:rPr>
        <w:t xml:space="preserve">for </w:t>
      </w:r>
      <w:r w:rsidRPr="00256744">
        <w:rPr>
          <w:lang w:val="en-GB"/>
        </w:rPr>
        <w:t xml:space="preserve">IBAP and DGFF </w:t>
      </w:r>
      <w:r w:rsidR="000C76A8" w:rsidRPr="00256744">
        <w:rPr>
          <w:lang w:val="en-GB"/>
        </w:rPr>
        <w:t xml:space="preserve">staff in the field and will focus on </w:t>
      </w:r>
      <w:r w:rsidR="009D60C1" w:rsidRPr="00256744">
        <w:rPr>
          <w:lang w:val="en-GB"/>
        </w:rPr>
        <w:t xml:space="preserve">reducing </w:t>
      </w:r>
      <w:r w:rsidR="000C76A8" w:rsidRPr="00256744">
        <w:rPr>
          <w:lang w:val="en-GB"/>
        </w:rPr>
        <w:t>existing threats to biodiversity in PA buffer zones and related forest areas targetin</w:t>
      </w:r>
      <w:r w:rsidR="008473CE" w:rsidRPr="00256744">
        <w:rPr>
          <w:lang w:val="en-GB"/>
        </w:rPr>
        <w:t>g illegal logging</w:t>
      </w:r>
      <w:r w:rsidR="000318A0" w:rsidRPr="00256744">
        <w:rPr>
          <w:lang w:val="en-GB"/>
        </w:rPr>
        <w:t xml:space="preserve">, </w:t>
      </w:r>
      <w:r w:rsidR="000C76A8" w:rsidRPr="00256744">
        <w:rPr>
          <w:lang w:val="en-GB"/>
        </w:rPr>
        <w:t>uncontrolled</w:t>
      </w:r>
      <w:r w:rsidR="004C4FDC" w:rsidRPr="00256744">
        <w:rPr>
          <w:lang w:val="en-GB"/>
        </w:rPr>
        <w:t xml:space="preserve"> slash-and-burn/forest fi</w:t>
      </w:r>
      <w:r w:rsidR="000C76A8" w:rsidRPr="00256744">
        <w:rPr>
          <w:lang w:val="en-GB"/>
        </w:rPr>
        <w:t>res</w:t>
      </w:r>
      <w:r w:rsidR="004C4FDC" w:rsidRPr="00256744">
        <w:rPr>
          <w:lang w:val="en-GB"/>
        </w:rPr>
        <w:t xml:space="preserve">, </w:t>
      </w:r>
      <w:r w:rsidR="000318A0" w:rsidRPr="00256744">
        <w:rPr>
          <w:lang w:val="en-GB"/>
        </w:rPr>
        <w:t xml:space="preserve">and poaching, </w:t>
      </w:r>
      <w:r w:rsidR="004C4FDC" w:rsidRPr="00256744">
        <w:rPr>
          <w:lang w:val="en-GB"/>
        </w:rPr>
        <w:t>among</w:t>
      </w:r>
      <w:r w:rsidR="000C76A8" w:rsidRPr="00256744">
        <w:rPr>
          <w:lang w:val="en-GB"/>
        </w:rPr>
        <w:t xml:space="preserve"> other threats.</w:t>
      </w:r>
      <w:r w:rsidR="00BC1554" w:rsidRPr="00256744">
        <w:rPr>
          <w:lang w:val="en-GB"/>
        </w:rPr>
        <w:t xml:space="preserve"> </w:t>
      </w:r>
      <w:r w:rsidR="008473CE" w:rsidRPr="00256744">
        <w:rPr>
          <w:lang w:val="en-GB"/>
        </w:rPr>
        <w:t>These</w:t>
      </w:r>
      <w:r w:rsidR="00BC1554" w:rsidRPr="00256744">
        <w:rPr>
          <w:lang w:val="en-GB"/>
        </w:rPr>
        <w:t xml:space="preserve"> plans </w:t>
      </w:r>
      <w:r w:rsidR="000C76A8" w:rsidRPr="00256744">
        <w:rPr>
          <w:lang w:val="en-GB"/>
        </w:rPr>
        <w:t xml:space="preserve">will include a detailed assessment of the threats and stakeholders/sectors exerting pressure on </w:t>
      </w:r>
      <w:r w:rsidR="00B52718" w:rsidRPr="00256744">
        <w:rPr>
          <w:lang w:val="en-GB"/>
        </w:rPr>
        <w:t xml:space="preserve">the </w:t>
      </w:r>
      <w:r w:rsidR="00712C76" w:rsidRPr="00256744">
        <w:rPr>
          <w:lang w:val="en-GB"/>
        </w:rPr>
        <w:t>CNP</w:t>
      </w:r>
      <w:r w:rsidR="009D60C1" w:rsidRPr="00256744">
        <w:rPr>
          <w:lang w:val="en-GB"/>
        </w:rPr>
        <w:t xml:space="preserve"> </w:t>
      </w:r>
      <w:r w:rsidR="00B52718" w:rsidRPr="00256744">
        <w:rPr>
          <w:lang w:val="en-GB"/>
        </w:rPr>
        <w:t>and buffer zones</w:t>
      </w:r>
      <w:r w:rsidR="00F21A11" w:rsidRPr="00256744">
        <w:rPr>
          <w:lang w:val="en-GB"/>
        </w:rPr>
        <w:t xml:space="preserve">, placing special emphasis </w:t>
      </w:r>
      <w:r w:rsidRPr="00256744">
        <w:rPr>
          <w:lang w:val="en-GB"/>
        </w:rPr>
        <w:t>on EIA and the licensing and monitoring of related activities in and around PAs</w:t>
      </w:r>
      <w:r w:rsidR="00F21A11" w:rsidRPr="00256744">
        <w:rPr>
          <w:lang w:val="en-GB"/>
        </w:rPr>
        <w:t xml:space="preserve">, given the high level of logging pressure currently experienced throughout the Forest Belt region, including such exerted from foreign companies. This will </w:t>
      </w:r>
      <w:r w:rsidR="007F60A9" w:rsidRPr="00256744">
        <w:rPr>
          <w:lang w:val="en-GB"/>
        </w:rPr>
        <w:t>include</w:t>
      </w:r>
      <w:r w:rsidR="00F21A11" w:rsidRPr="00256744">
        <w:rPr>
          <w:lang w:val="en-GB"/>
        </w:rPr>
        <w:t xml:space="preserve"> the </w:t>
      </w:r>
      <w:r w:rsidRPr="00256744">
        <w:rPr>
          <w:lang w:val="en-GB"/>
        </w:rPr>
        <w:t>participation of CAIA, the unit within the SEA</w:t>
      </w:r>
      <w:r w:rsidR="009D60C1" w:rsidRPr="00256744">
        <w:rPr>
          <w:lang w:val="en-GB"/>
        </w:rPr>
        <w:t xml:space="preserve"> that is</w:t>
      </w:r>
      <w:r w:rsidRPr="00256744">
        <w:rPr>
          <w:lang w:val="en-GB"/>
        </w:rPr>
        <w:t xml:space="preserve"> mandated to ensure EIA functions within Guinea-Bissau.</w:t>
      </w:r>
      <w:r w:rsidR="00F21A11" w:rsidRPr="00256744">
        <w:rPr>
          <w:lang w:val="en-GB"/>
        </w:rPr>
        <w:t xml:space="preserve"> Additionally,</w:t>
      </w:r>
      <w:r w:rsidR="004C4FDC" w:rsidRPr="00256744">
        <w:rPr>
          <w:lang w:val="en-GB"/>
        </w:rPr>
        <w:t xml:space="preserve"> the plans</w:t>
      </w:r>
      <w:r w:rsidR="00F21A11" w:rsidRPr="00256744">
        <w:rPr>
          <w:lang w:val="en-GB"/>
        </w:rPr>
        <w:t xml:space="preserve"> will include</w:t>
      </w:r>
      <w:r w:rsidR="00AD0A7E" w:rsidRPr="00256744">
        <w:rPr>
          <w:lang w:val="en-GB"/>
        </w:rPr>
        <w:t>:</w:t>
      </w:r>
      <w:r w:rsidR="000C76A8" w:rsidRPr="00256744">
        <w:rPr>
          <w:lang w:val="en-GB"/>
        </w:rPr>
        <w:t xml:space="preserve"> </w:t>
      </w:r>
      <w:r w:rsidR="00AD0A7E" w:rsidRPr="00256744">
        <w:rPr>
          <w:lang w:val="en-GB"/>
        </w:rPr>
        <w:t xml:space="preserve">a) </w:t>
      </w:r>
      <w:r w:rsidR="000C76A8" w:rsidRPr="00256744">
        <w:rPr>
          <w:lang w:val="en-GB"/>
        </w:rPr>
        <w:t xml:space="preserve">objectives and threat reduction targets; </w:t>
      </w:r>
      <w:r w:rsidR="00AD0A7E" w:rsidRPr="00256744">
        <w:rPr>
          <w:lang w:val="en-GB"/>
        </w:rPr>
        <w:t xml:space="preserve">b) </w:t>
      </w:r>
      <w:r w:rsidR="00B52718" w:rsidRPr="00256744">
        <w:rPr>
          <w:lang w:val="en-GB"/>
        </w:rPr>
        <w:t>zoning, identifying high risk and ecological sensit</w:t>
      </w:r>
      <w:r w:rsidR="007F60A9" w:rsidRPr="00256744">
        <w:rPr>
          <w:lang w:val="en-GB"/>
        </w:rPr>
        <w:t>i</w:t>
      </w:r>
      <w:r w:rsidR="00B52718" w:rsidRPr="00256744">
        <w:rPr>
          <w:lang w:val="en-GB"/>
        </w:rPr>
        <w:t>ve areas</w:t>
      </w:r>
      <w:r w:rsidR="00FC1699" w:rsidRPr="00256744">
        <w:rPr>
          <w:lang w:val="en-GB"/>
        </w:rPr>
        <w:t>, including biological corridor</w:t>
      </w:r>
      <w:r w:rsidR="00252BF7">
        <w:rPr>
          <w:lang w:val="en-GB"/>
        </w:rPr>
        <w:t>s and hot</w:t>
      </w:r>
      <w:r w:rsidR="0031461E" w:rsidRPr="00256744">
        <w:rPr>
          <w:lang w:val="en-GB"/>
        </w:rPr>
        <w:t>spots</w:t>
      </w:r>
      <w:r w:rsidR="00FC1699" w:rsidRPr="00256744">
        <w:rPr>
          <w:lang w:val="en-GB"/>
        </w:rPr>
        <w:t xml:space="preserve"> for biodiversity of global importance</w:t>
      </w:r>
      <w:r w:rsidR="00B52718" w:rsidRPr="00256744">
        <w:rPr>
          <w:lang w:val="en-GB"/>
        </w:rPr>
        <w:t xml:space="preserve">; </w:t>
      </w:r>
      <w:r w:rsidR="00AD0A7E" w:rsidRPr="00256744">
        <w:rPr>
          <w:lang w:val="en-GB"/>
        </w:rPr>
        <w:t xml:space="preserve">c) </w:t>
      </w:r>
      <w:r w:rsidR="000C76A8" w:rsidRPr="00256744">
        <w:rPr>
          <w:lang w:val="en-GB"/>
        </w:rPr>
        <w:t>prevention and control activities (</w:t>
      </w:r>
      <w:r w:rsidR="004C4FDC" w:rsidRPr="00256744">
        <w:rPr>
          <w:lang w:val="en-GB"/>
        </w:rPr>
        <w:t>i.e.</w:t>
      </w:r>
      <w:r w:rsidR="000C76A8" w:rsidRPr="00256744">
        <w:rPr>
          <w:lang w:val="en-GB"/>
        </w:rPr>
        <w:t xml:space="preserve">, patrolling, boundary enforcement, reporting of violations, and </w:t>
      </w:r>
      <w:r w:rsidR="0087784E" w:rsidRPr="00256744">
        <w:rPr>
          <w:lang w:val="en-GB"/>
        </w:rPr>
        <w:t>reporting of illegal activities, and instructions on how to proceed when confiscations of biodiversity, timber, and/or related products);</w:t>
      </w:r>
      <w:r w:rsidR="000C76A8" w:rsidRPr="00256744">
        <w:rPr>
          <w:lang w:val="en-GB"/>
        </w:rPr>
        <w:t xml:space="preserve"> </w:t>
      </w:r>
      <w:r w:rsidR="00AD0A7E" w:rsidRPr="00256744">
        <w:rPr>
          <w:lang w:val="en-GB"/>
        </w:rPr>
        <w:t xml:space="preserve">d) </w:t>
      </w:r>
      <w:r w:rsidR="000C76A8" w:rsidRPr="00256744">
        <w:rPr>
          <w:lang w:val="en-GB"/>
        </w:rPr>
        <w:t xml:space="preserve">timeline of activities; </w:t>
      </w:r>
      <w:r w:rsidR="00AD0A7E" w:rsidRPr="00256744">
        <w:rPr>
          <w:lang w:val="en-GB"/>
        </w:rPr>
        <w:t xml:space="preserve">e) </w:t>
      </w:r>
      <w:r w:rsidR="000C76A8" w:rsidRPr="00256744">
        <w:rPr>
          <w:lang w:val="en-GB"/>
        </w:rPr>
        <w:t xml:space="preserve">budget assessment and resource allocation, </w:t>
      </w:r>
      <w:r w:rsidR="00483C3D" w:rsidRPr="00256744">
        <w:rPr>
          <w:lang w:val="en-GB"/>
        </w:rPr>
        <w:t xml:space="preserve">including the </w:t>
      </w:r>
      <w:r w:rsidR="00483C3D" w:rsidRPr="00256744">
        <w:rPr>
          <w:noProof w:val="0"/>
          <w:lang w:val="en-GB"/>
        </w:rPr>
        <w:t>allocation of funds by IBAP, DGFF</w:t>
      </w:r>
      <w:r w:rsidR="003D15DD">
        <w:rPr>
          <w:noProof w:val="0"/>
          <w:lang w:val="en-GB"/>
        </w:rPr>
        <w:t xml:space="preserve"> and other </w:t>
      </w:r>
      <w:r w:rsidR="00483C3D" w:rsidRPr="00256744">
        <w:rPr>
          <w:noProof w:val="0"/>
          <w:lang w:val="en-GB"/>
        </w:rPr>
        <w:t xml:space="preserve">institutions with responsibilities for biodiversity </w:t>
      </w:r>
      <w:r w:rsidR="00367E98">
        <w:rPr>
          <w:noProof w:val="0"/>
          <w:lang w:val="en-GB"/>
        </w:rPr>
        <w:t>conservation, forestry and land-</w:t>
      </w:r>
      <w:r w:rsidR="00483C3D" w:rsidRPr="00256744">
        <w:rPr>
          <w:noProof w:val="0"/>
          <w:lang w:val="en-GB"/>
        </w:rPr>
        <w:t xml:space="preserve">use planning in </w:t>
      </w:r>
      <w:r w:rsidR="00084B8D" w:rsidRPr="00256744">
        <w:rPr>
          <w:noProof w:val="0"/>
          <w:lang w:val="en-GB"/>
        </w:rPr>
        <w:t>CNP</w:t>
      </w:r>
      <w:r w:rsidR="00483C3D" w:rsidRPr="00256744">
        <w:rPr>
          <w:noProof w:val="0"/>
          <w:lang w:val="en-GB"/>
        </w:rPr>
        <w:t xml:space="preserve"> and buffer zones;</w:t>
      </w:r>
      <w:r w:rsidR="00483C3D" w:rsidRPr="00256744">
        <w:rPr>
          <w:lang w:val="en-GB"/>
        </w:rPr>
        <w:t xml:space="preserve"> </w:t>
      </w:r>
      <w:r w:rsidR="00AD0A7E" w:rsidRPr="00256744">
        <w:rPr>
          <w:lang w:val="en-GB"/>
        </w:rPr>
        <w:t xml:space="preserve">f) </w:t>
      </w:r>
      <w:r w:rsidR="000C76A8" w:rsidRPr="00256744">
        <w:rPr>
          <w:lang w:val="en-GB"/>
        </w:rPr>
        <w:t>and implementation and evaluation of the plan</w:t>
      </w:r>
      <w:r w:rsidR="00750B22" w:rsidRPr="00256744">
        <w:rPr>
          <w:lang w:val="en-GB"/>
        </w:rPr>
        <w:t xml:space="preserve">. </w:t>
      </w:r>
      <w:r w:rsidRPr="00256744">
        <w:rPr>
          <w:lang w:val="en-GB"/>
        </w:rPr>
        <w:t>E</w:t>
      </w:r>
      <w:r w:rsidR="000C76A8" w:rsidRPr="00256744">
        <w:rPr>
          <w:lang w:val="en-GB"/>
        </w:rPr>
        <w:t xml:space="preserve">nforcement and control plans will be in line with the management plan </w:t>
      </w:r>
      <w:r w:rsidRPr="00256744">
        <w:rPr>
          <w:lang w:val="en-GB"/>
        </w:rPr>
        <w:t xml:space="preserve">of the </w:t>
      </w:r>
      <w:r w:rsidR="00084B8D" w:rsidRPr="00256744">
        <w:rPr>
          <w:lang w:val="en-GB"/>
        </w:rPr>
        <w:t>CNP</w:t>
      </w:r>
      <w:r w:rsidR="00483C3D" w:rsidRPr="00256744">
        <w:rPr>
          <w:lang w:val="en-GB"/>
        </w:rPr>
        <w:t xml:space="preserve"> and connected buffer zones and ecological corridors (</w:t>
      </w:r>
      <w:r w:rsidR="000C76A8" w:rsidRPr="00256744">
        <w:rPr>
          <w:lang w:val="en-GB"/>
        </w:rPr>
        <w:t xml:space="preserve">Output </w:t>
      </w:r>
      <w:r w:rsidRPr="00256744">
        <w:rPr>
          <w:lang w:val="en-GB"/>
        </w:rPr>
        <w:t>2.4</w:t>
      </w:r>
      <w:r w:rsidR="00F21A11" w:rsidRPr="00256744">
        <w:rPr>
          <w:lang w:val="en-GB"/>
        </w:rPr>
        <w:t>) and will be implemented as part of annual management activities.</w:t>
      </w:r>
      <w:r w:rsidR="000C76A8" w:rsidRPr="00256744">
        <w:rPr>
          <w:lang w:val="en-GB"/>
        </w:rPr>
        <w:t xml:space="preserve"> </w:t>
      </w:r>
      <w:r w:rsidR="00EF7259" w:rsidRPr="00256744">
        <w:rPr>
          <w:lang w:val="en-GB"/>
        </w:rPr>
        <w:t xml:space="preserve">In addition it will include the </w:t>
      </w:r>
      <w:r w:rsidR="00F87FE0" w:rsidRPr="00256744">
        <w:rPr>
          <w:lang w:val="en-GB"/>
        </w:rPr>
        <w:t xml:space="preserve">participatory </w:t>
      </w:r>
      <w:r w:rsidR="00EF7259" w:rsidRPr="00256744">
        <w:rPr>
          <w:lang w:val="en-GB"/>
        </w:rPr>
        <w:t xml:space="preserve">monitoring of biodiversity and forest resources </w:t>
      </w:r>
      <w:r w:rsidR="007F60A9" w:rsidRPr="00256744">
        <w:rPr>
          <w:lang w:val="en-GB"/>
        </w:rPr>
        <w:t>in line with the project’s Strategic Results Framework (see Section 3.2 of this Project Document) to assess the overall impact of the project and the delivery of global environmental benefits and focusing on critical areas as define by the zoning exercise.</w:t>
      </w:r>
    </w:p>
    <w:p w14:paraId="2C4D2B25" w14:textId="77777777" w:rsidR="004C4FDC" w:rsidRPr="000A0D98" w:rsidRDefault="00871384" w:rsidP="004C4FDC">
      <w:pPr>
        <w:pStyle w:val="NumberedParas"/>
        <w:autoSpaceDE w:val="0"/>
        <w:autoSpaceDN w:val="0"/>
        <w:adjustRightInd w:val="0"/>
        <w:spacing w:after="120"/>
        <w:ind w:left="0" w:firstLine="0"/>
        <w:rPr>
          <w:lang w:val="en-GB"/>
        </w:rPr>
      </w:pPr>
      <w:r w:rsidRPr="00256744">
        <w:rPr>
          <w:lang w:val="en-GB"/>
        </w:rPr>
        <w:t xml:space="preserve">IBAP and DGFF </w:t>
      </w:r>
      <w:r w:rsidR="000C76A8" w:rsidRPr="00256744">
        <w:rPr>
          <w:lang w:val="en-GB"/>
        </w:rPr>
        <w:t xml:space="preserve">staff </w:t>
      </w:r>
      <w:r w:rsidR="00750B22" w:rsidRPr="00256744">
        <w:rPr>
          <w:lang w:val="en-GB"/>
        </w:rPr>
        <w:t>will be equipped and trained so that they can carry out</w:t>
      </w:r>
      <w:r w:rsidR="004C4FDC" w:rsidRPr="00256744">
        <w:rPr>
          <w:lang w:val="en-GB"/>
        </w:rPr>
        <w:t xml:space="preserve"> planning and enforcement</w:t>
      </w:r>
      <w:r w:rsidR="00750B22" w:rsidRPr="00256744">
        <w:rPr>
          <w:lang w:val="en-GB"/>
        </w:rPr>
        <w:t xml:space="preserve"> activities more effectively.</w:t>
      </w:r>
      <w:r w:rsidR="00F21A11" w:rsidRPr="00256744">
        <w:rPr>
          <w:lang w:val="en-GB"/>
        </w:rPr>
        <w:t xml:space="preserve"> Training will </w:t>
      </w:r>
      <w:r w:rsidR="006703F8" w:rsidRPr="00256744">
        <w:rPr>
          <w:lang w:val="en-GB"/>
        </w:rPr>
        <w:t>emphasize</w:t>
      </w:r>
      <w:r w:rsidR="00F21A11" w:rsidRPr="00256744">
        <w:rPr>
          <w:lang w:val="en-GB"/>
        </w:rPr>
        <w:t xml:space="preserve"> EIA, law enforcement, licensing and monitoring of economic activities in and around PAs, PA management </w:t>
      </w:r>
      <w:r w:rsidR="006703F8" w:rsidRPr="00256744">
        <w:rPr>
          <w:lang w:val="en-GB"/>
        </w:rPr>
        <w:t>needs,</w:t>
      </w:r>
      <w:r w:rsidR="00F21A11" w:rsidRPr="00256744">
        <w:rPr>
          <w:lang w:val="en-GB"/>
        </w:rPr>
        <w:t xml:space="preserve"> and approaches</w:t>
      </w:r>
      <w:r w:rsidR="00073AC8" w:rsidRPr="00256744">
        <w:rPr>
          <w:lang w:val="en-GB"/>
        </w:rPr>
        <w:t xml:space="preserve">. </w:t>
      </w:r>
      <w:r w:rsidR="004C4FDC" w:rsidRPr="00256744">
        <w:rPr>
          <w:lang w:val="en-GB"/>
        </w:rPr>
        <w:t xml:space="preserve">In addition, the project will strengthen </w:t>
      </w:r>
      <w:r w:rsidR="006703F8" w:rsidRPr="00256744">
        <w:rPr>
          <w:lang w:val="en-GB"/>
        </w:rPr>
        <w:t xml:space="preserve">DGFF and IBAP </w:t>
      </w:r>
      <w:r w:rsidR="004C4FDC" w:rsidRPr="00256744">
        <w:rPr>
          <w:lang w:val="en-GB"/>
        </w:rPr>
        <w:t xml:space="preserve">ability to monitor land use/land cover (LU/LC) change </w:t>
      </w:r>
      <w:r w:rsidR="00DE34CD" w:rsidRPr="00256744">
        <w:rPr>
          <w:noProof w:val="0"/>
          <w:lang w:val="en-GB"/>
        </w:rPr>
        <w:t xml:space="preserve">in </w:t>
      </w:r>
      <w:r w:rsidR="006703F8" w:rsidRPr="00256744">
        <w:rPr>
          <w:lang w:val="en-GB"/>
        </w:rPr>
        <w:t xml:space="preserve">PA buffer zones and related forest areas </w:t>
      </w:r>
      <w:r w:rsidR="004C4FDC" w:rsidRPr="00256744">
        <w:rPr>
          <w:lang w:val="en-GB"/>
        </w:rPr>
        <w:t xml:space="preserve">using remote monitoring to assess threats from the expansion of agriculture, </w:t>
      </w:r>
      <w:r w:rsidR="009D60C1" w:rsidRPr="00256744">
        <w:rPr>
          <w:lang w:val="en-GB"/>
        </w:rPr>
        <w:t>cattle-</w:t>
      </w:r>
      <w:r w:rsidR="004C4FDC" w:rsidRPr="00256744">
        <w:rPr>
          <w:lang w:val="en-GB"/>
        </w:rPr>
        <w:t>ranching, aquaculture, and other land uses. Remote monitoring will include the use of satellite imagery with field verification</w:t>
      </w:r>
      <w:r w:rsidR="00E62CDA" w:rsidRPr="00256744">
        <w:rPr>
          <w:lang w:val="en-GB"/>
        </w:rPr>
        <w:t xml:space="preserve"> with the participation of local communities</w:t>
      </w:r>
      <w:r w:rsidR="004C4FDC" w:rsidRPr="00256744">
        <w:rPr>
          <w:lang w:val="en-GB"/>
        </w:rPr>
        <w:t xml:space="preserve"> to assess LU/LC change </w:t>
      </w:r>
      <w:r w:rsidR="004C4FDC" w:rsidRPr="000A0D98">
        <w:rPr>
          <w:lang w:val="en-GB"/>
        </w:rPr>
        <w:t xml:space="preserve">and the incorporation of results into </w:t>
      </w:r>
      <w:r w:rsidR="006703F8" w:rsidRPr="000A0D98">
        <w:rPr>
          <w:lang w:val="en-GB"/>
        </w:rPr>
        <w:t>PA and buffer zone</w:t>
      </w:r>
      <w:r w:rsidR="004C4FDC" w:rsidRPr="000A0D98">
        <w:rPr>
          <w:lang w:val="en-GB"/>
        </w:rPr>
        <w:t xml:space="preserve"> planning and management.</w:t>
      </w:r>
      <w:r w:rsidR="000318A0" w:rsidRPr="000A0D98">
        <w:rPr>
          <w:lang w:val="en-GB"/>
        </w:rPr>
        <w:t xml:space="preserve"> </w:t>
      </w:r>
      <w:r w:rsidR="00073AC8" w:rsidRPr="000A0D98">
        <w:rPr>
          <w:lang w:val="en-GB"/>
        </w:rPr>
        <w:t>Training will be articulated with related capacity events of Outcome 2.1 to maximize effective inter</w:t>
      </w:r>
      <w:r w:rsidR="00367E98" w:rsidRPr="000A0D98">
        <w:rPr>
          <w:lang w:val="en-GB"/>
        </w:rPr>
        <w:t>-</w:t>
      </w:r>
      <w:r w:rsidR="00073AC8" w:rsidRPr="000A0D98">
        <w:rPr>
          <w:lang w:val="en-GB"/>
        </w:rPr>
        <w:t xml:space="preserve">institutional cooperation and coordination </w:t>
      </w:r>
      <w:r w:rsidR="00367E98" w:rsidRPr="000A0D98">
        <w:rPr>
          <w:lang w:val="en-GB"/>
        </w:rPr>
        <w:t xml:space="preserve">between </w:t>
      </w:r>
      <w:r w:rsidR="000318A0" w:rsidRPr="000A0D98">
        <w:rPr>
          <w:lang w:val="en-GB"/>
        </w:rPr>
        <w:t xml:space="preserve">IBAP and DGFF, </w:t>
      </w:r>
      <w:r w:rsidR="00073AC8" w:rsidRPr="000A0D98">
        <w:rPr>
          <w:lang w:val="en-GB"/>
        </w:rPr>
        <w:t xml:space="preserve">and will </w:t>
      </w:r>
      <w:r w:rsidR="000318A0" w:rsidRPr="000A0D98">
        <w:rPr>
          <w:lang w:val="en-GB"/>
        </w:rPr>
        <w:t>include project capacity development indicators (Capacity Development Scorecard) to assess the impact of training</w:t>
      </w:r>
      <w:r w:rsidR="00073AC8" w:rsidRPr="000A0D98">
        <w:rPr>
          <w:lang w:val="en-GB"/>
        </w:rPr>
        <w:t>.</w:t>
      </w:r>
    </w:p>
    <w:p w14:paraId="2C4D2B26" w14:textId="77777777" w:rsidR="00BC1554" w:rsidRPr="00256744" w:rsidRDefault="000C76A8" w:rsidP="000C76A8">
      <w:pPr>
        <w:pStyle w:val="NumberedParas"/>
        <w:autoSpaceDE w:val="0"/>
        <w:autoSpaceDN w:val="0"/>
        <w:adjustRightInd w:val="0"/>
        <w:spacing w:after="120"/>
        <w:ind w:left="0" w:firstLine="0"/>
        <w:rPr>
          <w:lang w:val="en-GB"/>
        </w:rPr>
      </w:pPr>
      <w:r w:rsidRPr="000A0D98">
        <w:rPr>
          <w:lang w:val="en-GB"/>
        </w:rPr>
        <w:lastRenderedPageBreak/>
        <w:t xml:space="preserve">Enforcement and control plans will also include </w:t>
      </w:r>
      <w:r w:rsidR="00FC3ED6" w:rsidRPr="000A0D98">
        <w:rPr>
          <w:lang w:val="en-GB"/>
        </w:rPr>
        <w:t xml:space="preserve">an </w:t>
      </w:r>
      <w:r w:rsidRPr="000A0D98">
        <w:rPr>
          <w:lang w:val="en-GB"/>
        </w:rPr>
        <w:t xml:space="preserve">awareness-raising </w:t>
      </w:r>
      <w:r w:rsidR="00D26446" w:rsidRPr="000A0D98">
        <w:rPr>
          <w:lang w:val="en-GB"/>
        </w:rPr>
        <w:t>campaign</w:t>
      </w:r>
      <w:r w:rsidRPr="000A0D98">
        <w:rPr>
          <w:lang w:val="en-GB"/>
        </w:rPr>
        <w:t xml:space="preserve"> so that the different stakeholders (e.g., local communities, </w:t>
      </w:r>
      <w:r w:rsidR="009D60C1" w:rsidRPr="000A0D98">
        <w:rPr>
          <w:lang w:val="en-GB"/>
        </w:rPr>
        <w:t>civil society organizations [</w:t>
      </w:r>
      <w:r w:rsidRPr="000A0D98">
        <w:rPr>
          <w:lang w:val="en-GB"/>
        </w:rPr>
        <w:t>CSOs</w:t>
      </w:r>
      <w:r w:rsidR="009D60C1" w:rsidRPr="000A0D98">
        <w:rPr>
          <w:lang w:val="en-GB"/>
        </w:rPr>
        <w:t>]</w:t>
      </w:r>
      <w:r w:rsidRPr="000A0D98">
        <w:rPr>
          <w:lang w:val="en-GB"/>
        </w:rPr>
        <w:t xml:space="preserve">, NGOs, and </w:t>
      </w:r>
      <w:r w:rsidR="00F21A11" w:rsidRPr="000A0D98">
        <w:rPr>
          <w:lang w:val="en-GB"/>
        </w:rPr>
        <w:t>the private sectors</w:t>
      </w:r>
      <w:r w:rsidRPr="000A0D98">
        <w:rPr>
          <w:lang w:val="en-GB"/>
        </w:rPr>
        <w:t>) are aware of the permitted activities and restrictions, including knowledge about the existing norms and rules</w:t>
      </w:r>
      <w:r w:rsidR="0087784E" w:rsidRPr="000A0D98">
        <w:rPr>
          <w:lang w:val="en-GB"/>
        </w:rPr>
        <w:t xml:space="preserve"> (including sanctions)</w:t>
      </w:r>
      <w:r w:rsidR="00FC3ED6" w:rsidRPr="000A0D98">
        <w:rPr>
          <w:lang w:val="en-GB"/>
        </w:rPr>
        <w:t>,</w:t>
      </w:r>
      <w:r w:rsidRPr="000A0D98">
        <w:rPr>
          <w:lang w:val="en-GB"/>
        </w:rPr>
        <w:t xml:space="preserve"> regarding </w:t>
      </w:r>
      <w:r w:rsidR="0087784E" w:rsidRPr="000A0D98">
        <w:rPr>
          <w:lang w:val="en-GB"/>
        </w:rPr>
        <w:t xml:space="preserve">natural resources </w:t>
      </w:r>
      <w:r w:rsidR="00F21A11" w:rsidRPr="000A0D98">
        <w:rPr>
          <w:lang w:val="en-GB"/>
        </w:rPr>
        <w:t xml:space="preserve">use </w:t>
      </w:r>
      <w:r w:rsidR="0087784E" w:rsidRPr="000A0D98">
        <w:rPr>
          <w:lang w:val="en-GB"/>
        </w:rPr>
        <w:t>in the PA and buffer zones</w:t>
      </w:r>
      <w:r w:rsidR="00F21A11" w:rsidRPr="000A0D98">
        <w:rPr>
          <w:lang w:val="en-GB"/>
        </w:rPr>
        <w:t>.</w:t>
      </w:r>
      <w:r w:rsidRPr="000A0D98">
        <w:rPr>
          <w:lang w:val="en-GB"/>
        </w:rPr>
        <w:t xml:space="preserve"> </w:t>
      </w:r>
      <w:r w:rsidR="00BC1554" w:rsidRPr="000A0D98">
        <w:rPr>
          <w:lang w:val="en-GB"/>
        </w:rPr>
        <w:t>Protection and control plans will be developed</w:t>
      </w:r>
      <w:r w:rsidR="00BC1554" w:rsidRPr="00256744">
        <w:rPr>
          <w:lang w:val="en-GB"/>
        </w:rPr>
        <w:t xml:space="preserve"> through coordination meetings </w:t>
      </w:r>
      <w:r w:rsidR="00FC3ED6" w:rsidRPr="00256744">
        <w:rPr>
          <w:lang w:val="en-GB"/>
        </w:rPr>
        <w:t>by field</w:t>
      </w:r>
      <w:r w:rsidR="006703F8" w:rsidRPr="00256744">
        <w:rPr>
          <w:lang w:val="en-GB"/>
        </w:rPr>
        <w:t xml:space="preserve"> staff, with the support of technical personnel,</w:t>
      </w:r>
      <w:r w:rsidR="00FC3ED6" w:rsidRPr="00256744">
        <w:rPr>
          <w:lang w:val="en-GB"/>
        </w:rPr>
        <w:t xml:space="preserve"> </w:t>
      </w:r>
      <w:r w:rsidR="00BC1554" w:rsidRPr="00256744">
        <w:rPr>
          <w:lang w:val="en-GB"/>
        </w:rPr>
        <w:t xml:space="preserve">and will be approved </w:t>
      </w:r>
      <w:r w:rsidR="00FC3ED6" w:rsidRPr="00256744">
        <w:rPr>
          <w:lang w:val="en-GB"/>
        </w:rPr>
        <w:t xml:space="preserve">jointly by </w:t>
      </w:r>
      <w:r w:rsidR="006703F8" w:rsidRPr="00256744">
        <w:rPr>
          <w:lang w:val="en-GB"/>
        </w:rPr>
        <w:t>IBAP and DGFF top officials</w:t>
      </w:r>
      <w:r w:rsidR="00BC1554" w:rsidRPr="00256744">
        <w:rPr>
          <w:lang w:val="en-GB"/>
        </w:rPr>
        <w:t xml:space="preserve">. </w:t>
      </w:r>
      <w:r w:rsidR="006703F8" w:rsidRPr="00256744">
        <w:rPr>
          <w:lang w:val="en-GB"/>
        </w:rPr>
        <w:t>Periodic meetings (at least four per year)</w:t>
      </w:r>
      <w:r w:rsidR="00BC1554" w:rsidRPr="00256744">
        <w:rPr>
          <w:lang w:val="en-GB"/>
        </w:rPr>
        <w:t xml:space="preserve"> will be held </w:t>
      </w:r>
      <w:r w:rsidR="006703F8" w:rsidRPr="00256744">
        <w:rPr>
          <w:lang w:val="en-GB"/>
        </w:rPr>
        <w:t>with the participation of IBAP, DGFF, and other key stakeholders</w:t>
      </w:r>
      <w:r w:rsidR="00AD0A7E" w:rsidRPr="00256744">
        <w:rPr>
          <w:lang w:val="en-GB"/>
        </w:rPr>
        <w:t xml:space="preserve"> (e.g., CNP Management Council, local CSO, etc.)</w:t>
      </w:r>
      <w:r w:rsidR="006703F8" w:rsidRPr="00256744">
        <w:rPr>
          <w:lang w:val="en-GB"/>
        </w:rPr>
        <w:t xml:space="preserve"> </w:t>
      </w:r>
      <w:r w:rsidR="00BC1554" w:rsidRPr="00256744">
        <w:rPr>
          <w:lang w:val="en-GB"/>
        </w:rPr>
        <w:t>to present</w:t>
      </w:r>
      <w:r w:rsidR="006703F8" w:rsidRPr="00256744">
        <w:rPr>
          <w:lang w:val="en-GB"/>
        </w:rPr>
        <w:t xml:space="preserve"> results</w:t>
      </w:r>
      <w:r w:rsidR="00BC1554" w:rsidRPr="00256744">
        <w:rPr>
          <w:lang w:val="en-GB"/>
        </w:rPr>
        <w:t>,</w:t>
      </w:r>
      <w:r w:rsidR="006703F8" w:rsidRPr="00256744">
        <w:rPr>
          <w:lang w:val="en-GB"/>
        </w:rPr>
        <w:t xml:space="preserve"> and</w:t>
      </w:r>
      <w:r w:rsidR="00BC1554" w:rsidRPr="00256744">
        <w:rPr>
          <w:lang w:val="en-GB"/>
        </w:rPr>
        <w:t xml:space="preserve"> discuss and update the protection and control plans as required</w:t>
      </w:r>
      <w:r w:rsidR="006703F8" w:rsidRPr="00256744">
        <w:rPr>
          <w:lang w:val="en-GB"/>
        </w:rPr>
        <w:t>.</w:t>
      </w:r>
    </w:p>
    <w:p w14:paraId="2C4D2B27" w14:textId="77777777" w:rsidR="00D92304" w:rsidRPr="00256744" w:rsidRDefault="00740B7B" w:rsidP="00D92304">
      <w:pPr>
        <w:ind w:left="-28" w:right="-28"/>
        <w:contextualSpacing/>
        <w:jc w:val="both"/>
        <w:rPr>
          <w:szCs w:val="22"/>
          <w:lang w:val="en-GB"/>
        </w:rPr>
      </w:pPr>
      <w:r w:rsidRPr="00256744">
        <w:rPr>
          <w:i/>
          <w:szCs w:val="22"/>
          <w:lang w:val="en-GB"/>
        </w:rPr>
        <w:t xml:space="preserve">Output </w:t>
      </w:r>
      <w:r w:rsidR="00D92304" w:rsidRPr="00256744">
        <w:rPr>
          <w:i/>
          <w:szCs w:val="22"/>
          <w:lang w:val="en-GB"/>
        </w:rPr>
        <w:t>2.3 – Local community involvement in and collaboration with PA and forest management  improved by (i) strengthening PA management council and related public participation and institutional arrangements for negotiating, implementing and monitoring management and collaborative agreements; (ii) training programme including conflict resolution mechanisms, and community surveillance and enforcement; (iii) the development of biodiversity-friendly economic activities</w:t>
      </w:r>
      <w:r w:rsidR="00D92304" w:rsidRPr="00256744">
        <w:rPr>
          <w:szCs w:val="22"/>
          <w:lang w:val="en-GB"/>
        </w:rPr>
        <w:t xml:space="preserve"> </w:t>
      </w:r>
    </w:p>
    <w:p w14:paraId="2C4D2B28" w14:textId="77777777" w:rsidR="00D92304" w:rsidRPr="00256744" w:rsidRDefault="00D92304" w:rsidP="00D92304">
      <w:pPr>
        <w:ind w:left="-28" w:right="-28"/>
        <w:contextualSpacing/>
        <w:jc w:val="both"/>
        <w:rPr>
          <w:szCs w:val="22"/>
          <w:lang w:val="en-GB"/>
        </w:rPr>
      </w:pPr>
    </w:p>
    <w:p w14:paraId="2C4D2B29" w14:textId="77777777" w:rsidR="00B14A10" w:rsidRPr="00256744" w:rsidRDefault="00B14A10" w:rsidP="002D2EE0">
      <w:pPr>
        <w:pStyle w:val="NumberedParas"/>
        <w:autoSpaceDE w:val="0"/>
        <w:autoSpaceDN w:val="0"/>
        <w:adjustRightInd w:val="0"/>
        <w:spacing w:after="120"/>
        <w:ind w:left="0" w:firstLine="0"/>
        <w:rPr>
          <w:lang w:val="en-GB"/>
        </w:rPr>
      </w:pPr>
      <w:r w:rsidRPr="00256744">
        <w:rPr>
          <w:lang w:val="en-GB"/>
        </w:rPr>
        <w:t xml:space="preserve">Local community involvement and collaboration with PA and forest management will </w:t>
      </w:r>
      <w:r w:rsidR="002D2EE0" w:rsidRPr="00256744">
        <w:rPr>
          <w:lang w:val="en-GB"/>
        </w:rPr>
        <w:t>be improved</w:t>
      </w:r>
      <w:r w:rsidRPr="00256744">
        <w:rPr>
          <w:lang w:val="en-GB"/>
        </w:rPr>
        <w:t xml:space="preserve"> by </w:t>
      </w:r>
      <w:r w:rsidR="00A64E68" w:rsidRPr="00256744">
        <w:rPr>
          <w:lang w:val="en-GB"/>
        </w:rPr>
        <w:t xml:space="preserve">strengthening the </w:t>
      </w:r>
      <w:r w:rsidRPr="00256744">
        <w:rPr>
          <w:lang w:val="en-GB"/>
        </w:rPr>
        <w:t xml:space="preserve">Management </w:t>
      </w:r>
      <w:r w:rsidR="00A64E68" w:rsidRPr="00256744">
        <w:rPr>
          <w:lang w:val="en-GB"/>
        </w:rPr>
        <w:t xml:space="preserve">Council of the </w:t>
      </w:r>
      <w:r w:rsidR="00084B8D" w:rsidRPr="00256744">
        <w:rPr>
          <w:lang w:val="en-GB"/>
        </w:rPr>
        <w:t>CNP</w:t>
      </w:r>
      <w:r w:rsidRPr="00256744">
        <w:rPr>
          <w:lang w:val="en-GB"/>
        </w:rPr>
        <w:t xml:space="preserve">, which has been operating since </w:t>
      </w:r>
      <w:r w:rsidR="008940BD" w:rsidRPr="00256744">
        <w:rPr>
          <w:lang w:val="en-GB"/>
        </w:rPr>
        <w:t>the establishment of the PA in 2008</w:t>
      </w:r>
      <w:r w:rsidRPr="00256744">
        <w:rPr>
          <w:lang w:val="en-GB"/>
        </w:rPr>
        <w:t xml:space="preserve"> and </w:t>
      </w:r>
      <w:r w:rsidR="00827EB1" w:rsidRPr="00256744">
        <w:rPr>
          <w:lang w:val="en-GB"/>
        </w:rPr>
        <w:t>tha</w:t>
      </w:r>
      <w:r w:rsidR="008940BD" w:rsidRPr="00256744">
        <w:rPr>
          <w:lang w:val="en-GB"/>
        </w:rPr>
        <w:t xml:space="preserve">t </w:t>
      </w:r>
      <w:r w:rsidR="00FC5D9C" w:rsidRPr="00256744">
        <w:rPr>
          <w:lang w:val="en-GB"/>
        </w:rPr>
        <w:t>include</w:t>
      </w:r>
      <w:r w:rsidR="00A64E68" w:rsidRPr="00256744">
        <w:rPr>
          <w:lang w:val="en-GB"/>
        </w:rPr>
        <w:t>s</w:t>
      </w:r>
      <w:r w:rsidR="00FC5D9C" w:rsidRPr="00256744">
        <w:rPr>
          <w:lang w:val="en-GB"/>
        </w:rPr>
        <w:t xml:space="preserve"> the Di</w:t>
      </w:r>
      <w:r w:rsidRPr="00256744">
        <w:rPr>
          <w:lang w:val="en-GB"/>
        </w:rPr>
        <w:t>recto</w:t>
      </w:r>
      <w:r w:rsidR="005B107A" w:rsidRPr="00256744">
        <w:rPr>
          <w:lang w:val="en-GB"/>
        </w:rPr>
        <w:t>r</w:t>
      </w:r>
      <w:r w:rsidRPr="00256744">
        <w:rPr>
          <w:lang w:val="en-GB"/>
        </w:rPr>
        <w:t xml:space="preserve"> of the </w:t>
      </w:r>
      <w:r w:rsidR="001407CB" w:rsidRPr="00256744">
        <w:rPr>
          <w:lang w:val="en-GB"/>
        </w:rPr>
        <w:t>CNP</w:t>
      </w:r>
      <w:r w:rsidRPr="00256744">
        <w:rPr>
          <w:lang w:val="en-GB"/>
        </w:rPr>
        <w:t xml:space="preserve">, representatives of communities living in the </w:t>
      </w:r>
      <w:r w:rsidR="00E55F97" w:rsidRPr="00256744">
        <w:rPr>
          <w:lang w:val="en-GB"/>
        </w:rPr>
        <w:t xml:space="preserve">national </w:t>
      </w:r>
      <w:r w:rsidR="00827EB1" w:rsidRPr="00256744">
        <w:rPr>
          <w:lang w:val="en-GB"/>
        </w:rPr>
        <w:t>park</w:t>
      </w:r>
      <w:r w:rsidRPr="00256744">
        <w:rPr>
          <w:lang w:val="en-GB"/>
        </w:rPr>
        <w:t xml:space="preserve">; representatives of </w:t>
      </w:r>
      <w:r w:rsidR="00E55F97" w:rsidRPr="00256744">
        <w:rPr>
          <w:lang w:val="en-GB"/>
        </w:rPr>
        <w:t xml:space="preserve">government </w:t>
      </w:r>
      <w:r w:rsidR="0026308D" w:rsidRPr="00256744">
        <w:rPr>
          <w:lang w:val="en-GB"/>
        </w:rPr>
        <w:t>agencies</w:t>
      </w:r>
      <w:r w:rsidRPr="00256744">
        <w:rPr>
          <w:lang w:val="en-GB"/>
        </w:rPr>
        <w:t xml:space="preserve">, representatives of </w:t>
      </w:r>
      <w:r w:rsidR="00FC5D9C" w:rsidRPr="00256744">
        <w:rPr>
          <w:lang w:val="en-GB"/>
        </w:rPr>
        <w:t>CSOs (grassroots)</w:t>
      </w:r>
      <w:r w:rsidRPr="00256744">
        <w:rPr>
          <w:lang w:val="en-GB"/>
        </w:rPr>
        <w:t xml:space="preserve"> </w:t>
      </w:r>
      <w:r w:rsidR="00FC5D9C" w:rsidRPr="00256744">
        <w:rPr>
          <w:lang w:val="en-GB"/>
        </w:rPr>
        <w:t>associated with the</w:t>
      </w:r>
      <w:r w:rsidRPr="00256744">
        <w:rPr>
          <w:lang w:val="en-GB"/>
        </w:rPr>
        <w:t xml:space="preserve"> </w:t>
      </w:r>
      <w:r w:rsidR="00712C76" w:rsidRPr="00256744">
        <w:rPr>
          <w:lang w:val="en-GB"/>
        </w:rPr>
        <w:t>CNP</w:t>
      </w:r>
      <w:r w:rsidRPr="00256744">
        <w:rPr>
          <w:lang w:val="en-GB"/>
        </w:rPr>
        <w:t xml:space="preserve">, and </w:t>
      </w:r>
      <w:r w:rsidR="00986CE9" w:rsidRPr="00256744">
        <w:rPr>
          <w:lang w:val="en-GB"/>
        </w:rPr>
        <w:t>r</w:t>
      </w:r>
      <w:r w:rsidRPr="00256744">
        <w:rPr>
          <w:lang w:val="en-GB"/>
        </w:rPr>
        <w:t xml:space="preserve">epresentatives </w:t>
      </w:r>
      <w:r w:rsidR="00986CE9" w:rsidRPr="00256744">
        <w:rPr>
          <w:lang w:val="en-GB"/>
        </w:rPr>
        <w:t xml:space="preserve">of operational development partners </w:t>
      </w:r>
      <w:r w:rsidRPr="00256744">
        <w:rPr>
          <w:lang w:val="en-GB"/>
        </w:rPr>
        <w:t>(POLs)</w:t>
      </w:r>
      <w:r w:rsidR="008940BD" w:rsidRPr="00256744">
        <w:rPr>
          <w:lang w:val="en-GB"/>
        </w:rPr>
        <w:t>.</w:t>
      </w:r>
      <w:r w:rsidR="00E60D6F" w:rsidRPr="00256744">
        <w:rPr>
          <w:lang w:val="en-GB"/>
        </w:rPr>
        <w:t xml:space="preserve"> The</w:t>
      </w:r>
      <w:r w:rsidR="002D2EE0" w:rsidRPr="00256744">
        <w:rPr>
          <w:lang w:val="en-GB"/>
        </w:rPr>
        <w:t xml:space="preserve"> existing </w:t>
      </w:r>
      <w:r w:rsidR="001407CB" w:rsidRPr="00256744">
        <w:rPr>
          <w:lang w:val="en-GB"/>
        </w:rPr>
        <w:t>CNP</w:t>
      </w:r>
      <w:r w:rsidR="00E55F97" w:rsidRPr="00256744">
        <w:rPr>
          <w:lang w:val="en-GB"/>
        </w:rPr>
        <w:t xml:space="preserve"> </w:t>
      </w:r>
      <w:r w:rsidR="002D2EE0" w:rsidRPr="00256744">
        <w:rPr>
          <w:lang w:val="en-GB"/>
        </w:rPr>
        <w:t xml:space="preserve">management plan resulted </w:t>
      </w:r>
      <w:r w:rsidR="00A64E68" w:rsidRPr="00256744">
        <w:rPr>
          <w:lang w:val="en-GB"/>
        </w:rPr>
        <w:t>from</w:t>
      </w:r>
      <w:r w:rsidR="002D2EE0" w:rsidRPr="00256744">
        <w:rPr>
          <w:lang w:val="en-GB"/>
        </w:rPr>
        <w:t xml:space="preserve"> a participatory process and it</w:t>
      </w:r>
      <w:r w:rsidR="00305580" w:rsidRPr="00256744">
        <w:rPr>
          <w:lang w:val="en-GB"/>
        </w:rPr>
        <w:t>s</w:t>
      </w:r>
      <w:r w:rsidR="002D2EE0" w:rsidRPr="00256744">
        <w:rPr>
          <w:lang w:val="en-GB"/>
        </w:rPr>
        <w:t xml:space="preserve"> implementation is being overseen by the </w:t>
      </w:r>
      <w:r w:rsidR="001407CB" w:rsidRPr="00256744">
        <w:rPr>
          <w:lang w:val="en-GB"/>
        </w:rPr>
        <w:t xml:space="preserve">CNP </w:t>
      </w:r>
      <w:r w:rsidR="002D2EE0" w:rsidRPr="00256744">
        <w:rPr>
          <w:lang w:val="en-GB"/>
        </w:rPr>
        <w:t xml:space="preserve">Management Council. </w:t>
      </w:r>
      <w:r w:rsidR="00CF70FF" w:rsidRPr="00256744">
        <w:rPr>
          <w:lang w:val="en-GB"/>
        </w:rPr>
        <w:t xml:space="preserve">The </w:t>
      </w:r>
      <w:r w:rsidR="00DB53B6" w:rsidRPr="00256744">
        <w:rPr>
          <w:lang w:val="en-GB"/>
        </w:rPr>
        <w:t xml:space="preserve">CNP </w:t>
      </w:r>
      <w:r w:rsidR="00CF70FF" w:rsidRPr="00256744">
        <w:rPr>
          <w:lang w:val="en-GB"/>
        </w:rPr>
        <w:t xml:space="preserve">management plan will be updated (Output 2.4) and the </w:t>
      </w:r>
      <w:r w:rsidR="00712C76" w:rsidRPr="00256744">
        <w:rPr>
          <w:lang w:val="en-GB"/>
        </w:rPr>
        <w:t>CNP</w:t>
      </w:r>
      <w:r w:rsidR="00CF70FF" w:rsidRPr="00256744">
        <w:rPr>
          <w:lang w:val="en-GB"/>
        </w:rPr>
        <w:t xml:space="preserve"> Management Council capacity</w:t>
      </w:r>
      <w:r w:rsidR="008940BD" w:rsidRPr="00256744">
        <w:rPr>
          <w:lang w:val="en-GB"/>
        </w:rPr>
        <w:t xml:space="preserve"> will be strengthened </w:t>
      </w:r>
      <w:r w:rsidR="00CF70FF" w:rsidRPr="00256744">
        <w:rPr>
          <w:lang w:val="en-GB"/>
        </w:rPr>
        <w:t xml:space="preserve">to </w:t>
      </w:r>
      <w:r w:rsidR="00DB53B6" w:rsidRPr="00256744">
        <w:rPr>
          <w:lang w:val="en-GB"/>
        </w:rPr>
        <w:t xml:space="preserve">better </w:t>
      </w:r>
      <w:r w:rsidR="00CF70FF" w:rsidRPr="00256744">
        <w:rPr>
          <w:lang w:val="en-GB"/>
        </w:rPr>
        <w:t xml:space="preserve">fulfill its role and contribute to </w:t>
      </w:r>
      <w:r w:rsidR="00CB5918" w:rsidRPr="00256744">
        <w:rPr>
          <w:noProof w:val="0"/>
          <w:lang w:val="en-GB"/>
        </w:rPr>
        <w:t>overcoming</w:t>
      </w:r>
      <w:r w:rsidR="00CF70FF" w:rsidRPr="00256744">
        <w:rPr>
          <w:lang w:val="en-GB"/>
        </w:rPr>
        <w:t xml:space="preserve"> the threats to biodiversity and the </w:t>
      </w:r>
      <w:r w:rsidR="00712C76" w:rsidRPr="00256744">
        <w:rPr>
          <w:lang w:val="en-GB"/>
        </w:rPr>
        <w:t xml:space="preserve">CNP </w:t>
      </w:r>
      <w:r w:rsidR="00CF70FF" w:rsidRPr="00256744">
        <w:rPr>
          <w:lang w:val="en-GB"/>
        </w:rPr>
        <w:t xml:space="preserve">that still persist. </w:t>
      </w:r>
    </w:p>
    <w:p w14:paraId="2C4D2B2A" w14:textId="77777777" w:rsidR="008B7840" w:rsidRPr="00256744" w:rsidRDefault="00190965" w:rsidP="00190965">
      <w:pPr>
        <w:pStyle w:val="NumberedParas"/>
        <w:autoSpaceDE w:val="0"/>
        <w:autoSpaceDN w:val="0"/>
        <w:adjustRightInd w:val="0"/>
        <w:spacing w:after="120"/>
        <w:ind w:left="0" w:firstLine="0"/>
        <w:rPr>
          <w:lang w:val="en-GB"/>
        </w:rPr>
      </w:pPr>
      <w:r w:rsidRPr="00256744">
        <w:rPr>
          <w:lang w:val="en-GB"/>
        </w:rPr>
        <w:t xml:space="preserve">The project will strengthen the ability of local communities and CSOs within and around </w:t>
      </w:r>
      <w:r w:rsidR="00404A74" w:rsidRPr="00256744">
        <w:rPr>
          <w:lang w:val="en-GB"/>
        </w:rPr>
        <w:t xml:space="preserve">the </w:t>
      </w:r>
      <w:r w:rsidR="00084B8D" w:rsidRPr="00256744">
        <w:rPr>
          <w:lang w:val="en-GB"/>
        </w:rPr>
        <w:t>CNP</w:t>
      </w:r>
      <w:r w:rsidRPr="00256744">
        <w:rPr>
          <w:lang w:val="en-GB"/>
        </w:rPr>
        <w:t xml:space="preserve"> to establish and participate in collaborative agreements with IBAP, DGFF,</w:t>
      </w:r>
      <w:r w:rsidR="008B7840" w:rsidRPr="00256744">
        <w:rPr>
          <w:lang w:val="en-GB"/>
        </w:rPr>
        <w:t xml:space="preserve"> other government agencies,</w:t>
      </w:r>
      <w:r w:rsidRPr="00256744">
        <w:rPr>
          <w:lang w:val="en-GB"/>
        </w:rPr>
        <w:t xml:space="preserve"> and </w:t>
      </w:r>
      <w:r w:rsidR="00307FFA" w:rsidRPr="00256744">
        <w:rPr>
          <w:lang w:val="en-GB"/>
        </w:rPr>
        <w:t xml:space="preserve">NGOs </w:t>
      </w:r>
      <w:r w:rsidRPr="00256744">
        <w:rPr>
          <w:lang w:val="en-GB"/>
        </w:rPr>
        <w:t xml:space="preserve">for the management of the </w:t>
      </w:r>
      <w:r w:rsidR="00084B8D" w:rsidRPr="00256744">
        <w:rPr>
          <w:lang w:val="en-GB"/>
        </w:rPr>
        <w:t>CNP</w:t>
      </w:r>
      <w:r w:rsidRPr="00256744">
        <w:rPr>
          <w:lang w:val="en-GB"/>
        </w:rPr>
        <w:t xml:space="preserve"> and the protection and </w:t>
      </w:r>
      <w:r w:rsidR="002422B8" w:rsidRPr="00256744">
        <w:rPr>
          <w:lang w:val="en-GB"/>
        </w:rPr>
        <w:t>sustainable</w:t>
      </w:r>
      <w:r w:rsidRPr="00256744">
        <w:rPr>
          <w:lang w:val="en-GB"/>
        </w:rPr>
        <w:t xml:space="preserve"> use of forest-related biodiversity, including compliance with the sustainable use of forest products and the use of biodiversity-friendly production methods. </w:t>
      </w:r>
      <w:r w:rsidR="002422B8" w:rsidRPr="00256744">
        <w:rPr>
          <w:lang w:val="en-GB"/>
        </w:rPr>
        <w:t>To this end, the project will map</w:t>
      </w:r>
      <w:r w:rsidRPr="00256744">
        <w:rPr>
          <w:lang w:val="en-GB"/>
        </w:rPr>
        <w:t xml:space="preserve"> all key stakeholders in PA forest </w:t>
      </w:r>
      <w:r w:rsidR="00404A74" w:rsidRPr="00256744">
        <w:rPr>
          <w:lang w:val="en-GB"/>
        </w:rPr>
        <w:t xml:space="preserve">resource </w:t>
      </w:r>
      <w:r w:rsidRPr="00256744">
        <w:rPr>
          <w:lang w:val="en-GB"/>
        </w:rPr>
        <w:t xml:space="preserve">protection and management </w:t>
      </w:r>
      <w:r w:rsidR="00A64E68" w:rsidRPr="00256744">
        <w:rPr>
          <w:lang w:val="en-GB"/>
        </w:rPr>
        <w:t xml:space="preserve">within and around </w:t>
      </w:r>
      <w:r w:rsidR="00307FFA" w:rsidRPr="00256744">
        <w:rPr>
          <w:lang w:val="en-GB"/>
        </w:rPr>
        <w:t xml:space="preserve">the </w:t>
      </w:r>
      <w:r w:rsidR="00084B8D" w:rsidRPr="00256744">
        <w:rPr>
          <w:lang w:val="en-GB"/>
        </w:rPr>
        <w:t>CNP</w:t>
      </w:r>
      <w:r w:rsidR="00A64E68" w:rsidRPr="00256744">
        <w:rPr>
          <w:lang w:val="en-GB"/>
        </w:rPr>
        <w:t xml:space="preserve"> that need to </w:t>
      </w:r>
      <w:r w:rsidR="002422B8" w:rsidRPr="00256744">
        <w:rPr>
          <w:lang w:val="en-GB"/>
        </w:rPr>
        <w:t xml:space="preserve">be </w:t>
      </w:r>
      <w:r w:rsidR="00A64E68" w:rsidRPr="00256744">
        <w:rPr>
          <w:lang w:val="en-GB"/>
        </w:rPr>
        <w:t xml:space="preserve">involved in </w:t>
      </w:r>
      <w:r w:rsidRPr="00256744">
        <w:rPr>
          <w:lang w:val="en-GB"/>
        </w:rPr>
        <w:t>collaborative agreements</w:t>
      </w:r>
      <w:r w:rsidR="00404A74" w:rsidRPr="00256744">
        <w:rPr>
          <w:lang w:val="en-GB"/>
        </w:rPr>
        <w:t xml:space="preserve"> jointly with the local communities and CSOs</w:t>
      </w:r>
      <w:r w:rsidR="002422B8" w:rsidRPr="00256744">
        <w:rPr>
          <w:lang w:val="en-GB"/>
        </w:rPr>
        <w:t xml:space="preserve">. Additionally, the project will implement activities to raise </w:t>
      </w:r>
      <w:r w:rsidR="008B7840" w:rsidRPr="00256744">
        <w:rPr>
          <w:lang w:val="en-GB"/>
        </w:rPr>
        <w:t xml:space="preserve">awareness </w:t>
      </w:r>
      <w:r w:rsidR="002422B8" w:rsidRPr="00256744">
        <w:rPr>
          <w:lang w:val="en-GB"/>
        </w:rPr>
        <w:t xml:space="preserve">among </w:t>
      </w:r>
      <w:r w:rsidR="008B7840" w:rsidRPr="00256744">
        <w:rPr>
          <w:lang w:val="en-GB"/>
        </w:rPr>
        <w:t xml:space="preserve">these </w:t>
      </w:r>
      <w:r w:rsidR="002422B8" w:rsidRPr="00256744">
        <w:rPr>
          <w:lang w:val="en-GB"/>
        </w:rPr>
        <w:t>local communities and CSOs</w:t>
      </w:r>
      <w:r w:rsidRPr="00256744">
        <w:rPr>
          <w:lang w:val="en-GB"/>
        </w:rPr>
        <w:t xml:space="preserve"> </w:t>
      </w:r>
      <w:r w:rsidR="002422B8" w:rsidRPr="00256744">
        <w:rPr>
          <w:lang w:val="en-GB"/>
        </w:rPr>
        <w:t xml:space="preserve">about </w:t>
      </w:r>
      <w:r w:rsidRPr="00256744">
        <w:rPr>
          <w:lang w:val="en-GB"/>
        </w:rPr>
        <w:t>the importance of collaborative management for</w:t>
      </w:r>
      <w:r w:rsidR="006758CC" w:rsidRPr="00256744">
        <w:rPr>
          <w:lang w:val="en-GB"/>
        </w:rPr>
        <w:t>:</w:t>
      </w:r>
      <w:r w:rsidRPr="00256744">
        <w:rPr>
          <w:lang w:val="en-GB"/>
        </w:rPr>
        <w:t xml:space="preserve"> </w:t>
      </w:r>
      <w:r w:rsidR="006758CC" w:rsidRPr="00256744">
        <w:rPr>
          <w:lang w:val="en-GB"/>
        </w:rPr>
        <w:t xml:space="preserve">a) </w:t>
      </w:r>
      <w:r w:rsidRPr="00256744">
        <w:rPr>
          <w:lang w:val="en-GB"/>
        </w:rPr>
        <w:t>achieving biodiversity conservation goals</w:t>
      </w:r>
      <w:r w:rsidR="006758CC" w:rsidRPr="00256744">
        <w:rPr>
          <w:lang w:val="en-GB"/>
        </w:rPr>
        <w:t xml:space="preserve">; b) </w:t>
      </w:r>
      <w:r w:rsidR="00E52DCC" w:rsidRPr="00256744">
        <w:rPr>
          <w:noProof w:val="0"/>
          <w:lang w:val="en-GB"/>
        </w:rPr>
        <w:t>evaluat</w:t>
      </w:r>
      <w:r w:rsidR="006758CC" w:rsidRPr="00256744">
        <w:rPr>
          <w:noProof w:val="0"/>
          <w:lang w:val="en-GB"/>
        </w:rPr>
        <w:t xml:space="preserve">ing </w:t>
      </w:r>
      <w:r w:rsidR="00E52DCC" w:rsidRPr="00256744">
        <w:rPr>
          <w:noProof w:val="0"/>
          <w:lang w:val="en-GB"/>
        </w:rPr>
        <w:t>and monitor</w:t>
      </w:r>
      <w:r w:rsidR="006758CC" w:rsidRPr="00256744">
        <w:rPr>
          <w:noProof w:val="0"/>
          <w:lang w:val="en-GB"/>
        </w:rPr>
        <w:t>ing</w:t>
      </w:r>
      <w:r w:rsidR="00E52DCC" w:rsidRPr="00256744">
        <w:rPr>
          <w:noProof w:val="0"/>
          <w:lang w:val="en-GB"/>
        </w:rPr>
        <w:t xml:space="preserve"> </w:t>
      </w:r>
      <w:r w:rsidR="008B7840" w:rsidRPr="00256744">
        <w:rPr>
          <w:noProof w:val="0"/>
          <w:lang w:val="en-GB"/>
        </w:rPr>
        <w:t xml:space="preserve">the implementation of sustainable </w:t>
      </w:r>
      <w:r w:rsidR="00E52DCC" w:rsidRPr="00256744">
        <w:rPr>
          <w:noProof w:val="0"/>
          <w:lang w:val="en-GB"/>
        </w:rPr>
        <w:t>economic activities</w:t>
      </w:r>
      <w:r w:rsidR="008B7840" w:rsidRPr="00256744">
        <w:rPr>
          <w:lang w:val="en-GB"/>
        </w:rPr>
        <w:t xml:space="preserve"> and </w:t>
      </w:r>
      <w:r w:rsidRPr="00256744">
        <w:rPr>
          <w:lang w:val="en-GB"/>
        </w:rPr>
        <w:t>specific actions</w:t>
      </w:r>
      <w:r w:rsidR="00E52DCC" w:rsidRPr="00256744">
        <w:rPr>
          <w:noProof w:val="0"/>
          <w:lang w:val="en-GB"/>
        </w:rPr>
        <w:t xml:space="preserve"> in</w:t>
      </w:r>
      <w:r w:rsidR="008B7840" w:rsidRPr="00256744">
        <w:rPr>
          <w:noProof w:val="0"/>
          <w:lang w:val="en-GB"/>
        </w:rPr>
        <w:t xml:space="preserve"> and around </w:t>
      </w:r>
      <w:r w:rsidR="00712C76" w:rsidRPr="00256744">
        <w:rPr>
          <w:noProof w:val="0"/>
          <w:lang w:val="en-GB"/>
        </w:rPr>
        <w:t>CNP</w:t>
      </w:r>
      <w:r w:rsidR="00E55F97" w:rsidRPr="00256744">
        <w:rPr>
          <w:noProof w:val="0"/>
          <w:lang w:val="en-GB"/>
        </w:rPr>
        <w:t xml:space="preserve"> </w:t>
      </w:r>
      <w:r w:rsidRPr="00256744">
        <w:rPr>
          <w:lang w:val="en-GB"/>
        </w:rPr>
        <w:t>for the reduction of threats</w:t>
      </w:r>
      <w:r w:rsidR="006758CC" w:rsidRPr="00256744">
        <w:rPr>
          <w:lang w:val="en-GB"/>
        </w:rPr>
        <w:t xml:space="preserve">; and c) for resolving potential </w:t>
      </w:r>
      <w:r w:rsidRPr="00256744">
        <w:rPr>
          <w:lang w:val="en-GB"/>
        </w:rPr>
        <w:t>conflict</w:t>
      </w:r>
      <w:r w:rsidR="006758CC" w:rsidRPr="00256744">
        <w:rPr>
          <w:lang w:val="en-GB"/>
        </w:rPr>
        <w:t>s regarding resource use and conservation actions</w:t>
      </w:r>
      <w:r w:rsidR="002422B8" w:rsidRPr="00256744">
        <w:rPr>
          <w:lang w:val="en-GB"/>
        </w:rPr>
        <w:t xml:space="preserve">. </w:t>
      </w:r>
      <w:r w:rsidRPr="00256744">
        <w:rPr>
          <w:lang w:val="en-GB"/>
        </w:rPr>
        <w:t xml:space="preserve"> </w:t>
      </w:r>
    </w:p>
    <w:p w14:paraId="2C4D2B2B" w14:textId="77777777" w:rsidR="00F363A8" w:rsidRPr="00256744" w:rsidRDefault="00E60D6F" w:rsidP="00E60D6F">
      <w:pPr>
        <w:pStyle w:val="NumberedParas"/>
        <w:autoSpaceDE w:val="0"/>
        <w:autoSpaceDN w:val="0"/>
        <w:adjustRightInd w:val="0"/>
        <w:spacing w:after="120"/>
        <w:ind w:left="0" w:firstLine="0"/>
        <w:rPr>
          <w:lang w:val="en-GB"/>
        </w:rPr>
      </w:pPr>
      <w:r w:rsidRPr="00256744">
        <w:rPr>
          <w:lang w:val="en-GB"/>
        </w:rPr>
        <w:t xml:space="preserve">As part of the strategy to strengthen local community involvement and collaboration with PA and forest management, a training program will be implemented to improve existing conflict resolution </w:t>
      </w:r>
      <w:r w:rsidR="0046571F" w:rsidRPr="00256744">
        <w:rPr>
          <w:lang w:val="en-GB"/>
        </w:rPr>
        <w:t>mechanisms</w:t>
      </w:r>
      <w:r w:rsidRPr="00256744">
        <w:rPr>
          <w:lang w:val="en-GB"/>
        </w:rPr>
        <w:t xml:space="preserve"> and participation of local communities in</w:t>
      </w:r>
      <w:r w:rsidR="00F87FE0" w:rsidRPr="00256744">
        <w:rPr>
          <w:lang w:val="en-GB"/>
        </w:rPr>
        <w:t xml:space="preserve"> monitoring,</w:t>
      </w:r>
      <w:r w:rsidRPr="00256744">
        <w:rPr>
          <w:lang w:val="en-GB"/>
        </w:rPr>
        <w:t xml:space="preserve"> surveillance</w:t>
      </w:r>
      <w:r w:rsidR="00F87FE0" w:rsidRPr="00256744">
        <w:rPr>
          <w:lang w:val="en-GB"/>
        </w:rPr>
        <w:t>,</w:t>
      </w:r>
      <w:r w:rsidRPr="00256744">
        <w:rPr>
          <w:lang w:val="en-GB"/>
        </w:rPr>
        <w:t xml:space="preserve"> and enforcement</w:t>
      </w:r>
      <w:r w:rsidR="00F546D7" w:rsidRPr="00256744">
        <w:rPr>
          <w:lang w:val="en-GB"/>
        </w:rPr>
        <w:t xml:space="preserve"> activities</w:t>
      </w:r>
      <w:r w:rsidRPr="00256744">
        <w:rPr>
          <w:lang w:val="en-GB"/>
        </w:rPr>
        <w:t xml:space="preserve">. The training program will consist of: a) </w:t>
      </w:r>
      <w:r w:rsidR="00404A74" w:rsidRPr="00256744">
        <w:rPr>
          <w:lang w:val="en-GB"/>
        </w:rPr>
        <w:t xml:space="preserve">a </w:t>
      </w:r>
      <w:r w:rsidR="0046571F" w:rsidRPr="00256744">
        <w:rPr>
          <w:lang w:val="en-GB"/>
        </w:rPr>
        <w:t xml:space="preserve">participatory </w:t>
      </w:r>
      <w:r w:rsidRPr="00256744">
        <w:rPr>
          <w:lang w:val="en-GB"/>
        </w:rPr>
        <w:t xml:space="preserve">assessment </w:t>
      </w:r>
      <w:r w:rsidR="0046571F" w:rsidRPr="00256744">
        <w:rPr>
          <w:lang w:val="en-GB"/>
        </w:rPr>
        <w:t>of</w:t>
      </w:r>
      <w:r w:rsidRPr="00256744">
        <w:rPr>
          <w:lang w:val="en-GB"/>
        </w:rPr>
        <w:t xml:space="preserve"> existing </w:t>
      </w:r>
      <w:r w:rsidR="00D26446" w:rsidRPr="00256744">
        <w:rPr>
          <w:lang w:val="en-GB"/>
        </w:rPr>
        <w:t>mechanisms</w:t>
      </w:r>
      <w:r w:rsidRPr="00256744">
        <w:rPr>
          <w:lang w:val="en-GB"/>
        </w:rPr>
        <w:t xml:space="preserve"> of conflict resolution and local participation in surveillance and control activities to identify gaps and needs,</w:t>
      </w:r>
      <w:r w:rsidR="0046571F" w:rsidRPr="00256744">
        <w:rPr>
          <w:lang w:val="en-GB"/>
        </w:rPr>
        <w:t xml:space="preserve"> including establishing a baseline using capacity development indicators</w:t>
      </w:r>
      <w:r w:rsidRPr="00256744">
        <w:rPr>
          <w:lang w:val="en-GB"/>
        </w:rPr>
        <w:t xml:space="preserve">; b) </w:t>
      </w:r>
      <w:r w:rsidR="00404A74" w:rsidRPr="00256744">
        <w:rPr>
          <w:lang w:val="en-GB"/>
        </w:rPr>
        <w:t xml:space="preserve">the </w:t>
      </w:r>
      <w:r w:rsidR="0046571F" w:rsidRPr="00256744">
        <w:rPr>
          <w:lang w:val="en-GB"/>
        </w:rPr>
        <w:t>design</w:t>
      </w:r>
      <w:r w:rsidR="00404A74" w:rsidRPr="00256744">
        <w:rPr>
          <w:lang w:val="en-GB"/>
        </w:rPr>
        <w:t xml:space="preserve"> of</w:t>
      </w:r>
      <w:r w:rsidR="0046571F" w:rsidRPr="00256744">
        <w:rPr>
          <w:lang w:val="en-GB"/>
        </w:rPr>
        <w:t xml:space="preserve"> training module</w:t>
      </w:r>
      <w:r w:rsidR="00F546D7" w:rsidRPr="00256744">
        <w:rPr>
          <w:lang w:val="en-GB"/>
        </w:rPr>
        <w:t>s</w:t>
      </w:r>
      <w:r w:rsidR="0046571F" w:rsidRPr="00256744">
        <w:rPr>
          <w:lang w:val="en-GB"/>
        </w:rPr>
        <w:t xml:space="preserve"> and materials jointly with PA</w:t>
      </w:r>
      <w:r w:rsidR="008F7070" w:rsidRPr="00256744">
        <w:rPr>
          <w:lang w:val="en-GB"/>
        </w:rPr>
        <w:t xml:space="preserve"> and forestry</w:t>
      </w:r>
      <w:r w:rsidR="0046571F" w:rsidRPr="00256744">
        <w:rPr>
          <w:lang w:val="en-GB"/>
        </w:rPr>
        <w:t xml:space="preserve"> authorities and management council members, and train</w:t>
      </w:r>
      <w:r w:rsidR="00404A74" w:rsidRPr="00256744">
        <w:rPr>
          <w:lang w:val="en-GB"/>
        </w:rPr>
        <w:t>ing</w:t>
      </w:r>
      <w:r w:rsidR="0046571F" w:rsidRPr="00256744">
        <w:rPr>
          <w:lang w:val="en-GB"/>
        </w:rPr>
        <w:t xml:space="preserve"> a least </w:t>
      </w:r>
      <w:r w:rsidR="0026308D" w:rsidRPr="00256744">
        <w:rPr>
          <w:lang w:val="en-GB"/>
        </w:rPr>
        <w:t>50</w:t>
      </w:r>
      <w:r w:rsidR="0046571F" w:rsidRPr="00256744">
        <w:rPr>
          <w:lang w:val="en-GB"/>
        </w:rPr>
        <w:t xml:space="preserve"> local community members through hands-on workshops and field-based activities (e.g., patrolling, </w:t>
      </w:r>
      <w:r w:rsidR="00F87FE0" w:rsidRPr="00256744">
        <w:rPr>
          <w:lang w:val="en-GB"/>
        </w:rPr>
        <w:t xml:space="preserve">monitoring, </w:t>
      </w:r>
      <w:r w:rsidR="0046571F" w:rsidRPr="00256744">
        <w:rPr>
          <w:lang w:val="en-GB"/>
        </w:rPr>
        <w:t xml:space="preserve">boundary enforcement, </w:t>
      </w:r>
      <w:r w:rsidR="008F7070" w:rsidRPr="00256744">
        <w:rPr>
          <w:lang w:val="en-GB"/>
        </w:rPr>
        <w:t xml:space="preserve">management of wildlife and local land use conflicts, reporting of  conflicts and of violations, </w:t>
      </w:r>
      <w:r w:rsidR="0046571F" w:rsidRPr="00256744">
        <w:rPr>
          <w:lang w:val="en-GB"/>
        </w:rPr>
        <w:t xml:space="preserve">and procedures for the sanction of infractions) and by providing information and raising awareness about existing PA and forest management </w:t>
      </w:r>
      <w:r w:rsidR="008F7070" w:rsidRPr="00256744">
        <w:rPr>
          <w:lang w:val="en-GB"/>
        </w:rPr>
        <w:t xml:space="preserve">laws and </w:t>
      </w:r>
      <w:r w:rsidR="0046571F" w:rsidRPr="00256744">
        <w:rPr>
          <w:lang w:val="en-GB"/>
        </w:rPr>
        <w:t xml:space="preserve">regulations; </w:t>
      </w:r>
      <w:r w:rsidR="00F546D7" w:rsidRPr="00256744">
        <w:rPr>
          <w:lang w:val="en-GB"/>
        </w:rPr>
        <w:t xml:space="preserve">and </w:t>
      </w:r>
      <w:r w:rsidR="0046571F" w:rsidRPr="00256744">
        <w:rPr>
          <w:lang w:val="en-GB"/>
        </w:rPr>
        <w:t xml:space="preserve">c) </w:t>
      </w:r>
      <w:r w:rsidR="00404A74" w:rsidRPr="00256744">
        <w:rPr>
          <w:lang w:val="en-GB"/>
        </w:rPr>
        <w:t xml:space="preserve">a </w:t>
      </w:r>
      <w:r w:rsidR="00F546D7" w:rsidRPr="00256744">
        <w:rPr>
          <w:lang w:val="en-GB"/>
        </w:rPr>
        <w:t>participatory assessment of the impact of the training program</w:t>
      </w:r>
      <w:r w:rsidR="008F7070" w:rsidRPr="00256744">
        <w:rPr>
          <w:lang w:val="en-GB"/>
        </w:rPr>
        <w:t xml:space="preserve"> </w:t>
      </w:r>
      <w:r w:rsidR="00F546D7" w:rsidRPr="00256744">
        <w:rPr>
          <w:lang w:val="en-GB"/>
        </w:rPr>
        <w:t xml:space="preserve">through interviews and follow-up </w:t>
      </w:r>
      <w:r w:rsidR="00F546D7" w:rsidRPr="00256744">
        <w:rPr>
          <w:lang w:val="en-GB"/>
        </w:rPr>
        <w:lastRenderedPageBreak/>
        <w:t xml:space="preserve">conducted in the field regarding what was learned </w:t>
      </w:r>
      <w:r w:rsidR="008F7070" w:rsidRPr="00256744">
        <w:rPr>
          <w:lang w:val="en-GB"/>
        </w:rPr>
        <w:t xml:space="preserve">and </w:t>
      </w:r>
      <w:r w:rsidR="00404A74" w:rsidRPr="00256744">
        <w:rPr>
          <w:lang w:val="en-GB"/>
        </w:rPr>
        <w:t xml:space="preserve">the </w:t>
      </w:r>
      <w:r w:rsidR="008F7070" w:rsidRPr="00256744">
        <w:rPr>
          <w:lang w:val="en-GB"/>
        </w:rPr>
        <w:t xml:space="preserve">perceived effectiveness of </w:t>
      </w:r>
      <w:r w:rsidR="00404A74" w:rsidRPr="00256744">
        <w:rPr>
          <w:lang w:val="en-GB"/>
        </w:rPr>
        <w:t xml:space="preserve">the </w:t>
      </w:r>
      <w:r w:rsidR="008F7070" w:rsidRPr="00256744">
        <w:rPr>
          <w:lang w:val="en-GB"/>
        </w:rPr>
        <w:t xml:space="preserve">participatory enforcement and control system, </w:t>
      </w:r>
      <w:r w:rsidR="00404A74" w:rsidRPr="00256744">
        <w:rPr>
          <w:lang w:val="en-GB"/>
        </w:rPr>
        <w:t xml:space="preserve">as well as </w:t>
      </w:r>
      <w:r w:rsidR="00F546D7" w:rsidRPr="00256744">
        <w:rPr>
          <w:lang w:val="en-GB"/>
        </w:rPr>
        <w:t xml:space="preserve">the </w:t>
      </w:r>
      <w:r w:rsidR="008F7070" w:rsidRPr="00256744">
        <w:rPr>
          <w:lang w:val="en-GB"/>
        </w:rPr>
        <w:t>re</w:t>
      </w:r>
      <w:r w:rsidR="00F546D7" w:rsidRPr="00256744">
        <w:rPr>
          <w:lang w:val="en-GB"/>
        </w:rPr>
        <w:t xml:space="preserve">application </w:t>
      </w:r>
      <w:r w:rsidR="008F7070" w:rsidRPr="00256744">
        <w:rPr>
          <w:lang w:val="en-GB"/>
        </w:rPr>
        <w:t>c</w:t>
      </w:r>
      <w:r w:rsidR="00F546D7" w:rsidRPr="00256744">
        <w:rPr>
          <w:lang w:val="en-GB"/>
        </w:rPr>
        <w:t xml:space="preserve">apacity </w:t>
      </w:r>
      <w:r w:rsidR="008F7070" w:rsidRPr="00256744">
        <w:rPr>
          <w:lang w:val="en-GB"/>
        </w:rPr>
        <w:t>d</w:t>
      </w:r>
      <w:r w:rsidR="00F546D7" w:rsidRPr="00256744">
        <w:rPr>
          <w:lang w:val="en-GB"/>
        </w:rPr>
        <w:t xml:space="preserve">evelopment </w:t>
      </w:r>
      <w:r w:rsidR="008F7070" w:rsidRPr="00256744">
        <w:rPr>
          <w:lang w:val="en-GB"/>
        </w:rPr>
        <w:t>indicators.</w:t>
      </w:r>
    </w:p>
    <w:p w14:paraId="2C4D2B2C" w14:textId="77777777" w:rsidR="00827EB1" w:rsidRPr="00256744" w:rsidRDefault="00404A74" w:rsidP="00A90B9A">
      <w:pPr>
        <w:pStyle w:val="NumberedParas"/>
        <w:autoSpaceDE w:val="0"/>
        <w:autoSpaceDN w:val="0"/>
        <w:adjustRightInd w:val="0"/>
        <w:spacing w:after="120"/>
        <w:ind w:left="0" w:firstLine="0"/>
        <w:rPr>
          <w:lang w:val="en-GB"/>
        </w:rPr>
      </w:pPr>
      <w:r w:rsidRPr="00256744">
        <w:rPr>
          <w:lang w:val="en-GB"/>
        </w:rPr>
        <w:t xml:space="preserve">In the past the </w:t>
      </w:r>
      <w:r w:rsidR="00084B8D" w:rsidRPr="00256744">
        <w:rPr>
          <w:lang w:val="en-GB"/>
        </w:rPr>
        <w:t>CNP</w:t>
      </w:r>
      <w:r w:rsidR="005820A5" w:rsidRPr="00256744">
        <w:rPr>
          <w:lang w:val="en-GB"/>
        </w:rPr>
        <w:t xml:space="preserve"> has benefited from local-level action</w:t>
      </w:r>
      <w:r w:rsidRPr="00256744">
        <w:rPr>
          <w:lang w:val="en-GB"/>
        </w:rPr>
        <w:t>s</w:t>
      </w:r>
      <w:r w:rsidR="005820A5" w:rsidRPr="00256744">
        <w:rPr>
          <w:lang w:val="en-GB"/>
        </w:rPr>
        <w:t xml:space="preserve"> </w:t>
      </w:r>
      <w:r w:rsidRPr="00256744">
        <w:rPr>
          <w:lang w:val="en-GB"/>
        </w:rPr>
        <w:t xml:space="preserve">by </w:t>
      </w:r>
      <w:r w:rsidR="005820A5" w:rsidRPr="00256744">
        <w:rPr>
          <w:lang w:val="en-GB"/>
        </w:rPr>
        <w:t xml:space="preserve">resident communities living within and adjacent to the </w:t>
      </w:r>
      <w:r w:rsidR="001407CB" w:rsidRPr="00256744">
        <w:rPr>
          <w:lang w:val="en-GB"/>
        </w:rPr>
        <w:t>C</w:t>
      </w:r>
      <w:r w:rsidR="005820A5" w:rsidRPr="00256744">
        <w:rPr>
          <w:lang w:val="en-GB"/>
        </w:rPr>
        <w:t>NP. This has</w:t>
      </w:r>
      <w:r w:rsidR="00E8342C">
        <w:rPr>
          <w:lang w:val="en-GB"/>
        </w:rPr>
        <w:t xml:space="preserve"> </w:t>
      </w:r>
      <w:r w:rsidR="009C567E" w:rsidRPr="00256744">
        <w:rPr>
          <w:noProof w:val="0"/>
          <w:lang w:val="en-GB"/>
        </w:rPr>
        <w:t>also</w:t>
      </w:r>
      <w:r w:rsidR="009C567E" w:rsidRPr="00256744">
        <w:rPr>
          <w:lang w:val="en-GB"/>
        </w:rPr>
        <w:t xml:space="preserve"> </w:t>
      </w:r>
      <w:r w:rsidR="005820A5" w:rsidRPr="00256744">
        <w:rPr>
          <w:lang w:val="en-GB"/>
        </w:rPr>
        <w:t>involved local and national NGOs (incl</w:t>
      </w:r>
      <w:r w:rsidR="001407CB" w:rsidRPr="00256744">
        <w:rPr>
          <w:lang w:val="en-GB"/>
        </w:rPr>
        <w:t xml:space="preserve">uding </w:t>
      </w:r>
      <w:r w:rsidR="005820A5" w:rsidRPr="00256744">
        <w:rPr>
          <w:lang w:val="en-GB"/>
        </w:rPr>
        <w:t xml:space="preserve">AD, TINIGUENA, </w:t>
      </w:r>
      <w:r w:rsidR="00DB53B6" w:rsidRPr="00256744">
        <w:rPr>
          <w:lang w:val="en-GB"/>
        </w:rPr>
        <w:t xml:space="preserve">and </w:t>
      </w:r>
      <w:r w:rsidR="005820A5" w:rsidRPr="00256744">
        <w:rPr>
          <w:lang w:val="en-GB"/>
        </w:rPr>
        <w:t xml:space="preserve">DIVUTEC) with support from international </w:t>
      </w:r>
      <w:r w:rsidR="001407CB" w:rsidRPr="00256744">
        <w:rPr>
          <w:lang w:val="en-GB"/>
        </w:rPr>
        <w:t xml:space="preserve">organizations </w:t>
      </w:r>
      <w:r w:rsidR="005820A5" w:rsidRPr="00256744">
        <w:rPr>
          <w:lang w:val="en-GB"/>
        </w:rPr>
        <w:t>and donors such as</w:t>
      </w:r>
      <w:r w:rsidRPr="00256744">
        <w:rPr>
          <w:lang w:val="en-GB"/>
        </w:rPr>
        <w:t xml:space="preserve"> </w:t>
      </w:r>
      <w:r w:rsidR="005820A5" w:rsidRPr="00256744">
        <w:rPr>
          <w:lang w:val="en-GB"/>
        </w:rPr>
        <w:t>IUCN</w:t>
      </w:r>
      <w:r w:rsidR="00E8342C">
        <w:rPr>
          <w:lang w:val="en-GB"/>
        </w:rPr>
        <w:t>, the World Bank</w:t>
      </w:r>
      <w:r w:rsidR="00DB53B6" w:rsidRPr="00256744">
        <w:rPr>
          <w:lang w:val="en-GB"/>
        </w:rPr>
        <w:t xml:space="preserve"> and </w:t>
      </w:r>
      <w:r w:rsidR="005820A5" w:rsidRPr="00256744">
        <w:rPr>
          <w:lang w:val="en-GB"/>
        </w:rPr>
        <w:t>the EU</w:t>
      </w:r>
      <w:r w:rsidR="00DB53B6" w:rsidRPr="00256744">
        <w:rPr>
          <w:lang w:val="en-GB"/>
        </w:rPr>
        <w:t xml:space="preserve">. The project will continue to </w:t>
      </w:r>
      <w:r w:rsidR="005820A5" w:rsidRPr="00256744">
        <w:rPr>
          <w:lang w:val="en-GB"/>
        </w:rPr>
        <w:t>engag</w:t>
      </w:r>
      <w:r w:rsidR="00DB53B6" w:rsidRPr="00256744">
        <w:rPr>
          <w:lang w:val="en-GB"/>
        </w:rPr>
        <w:t xml:space="preserve">e </w:t>
      </w:r>
      <w:r w:rsidR="005820A5" w:rsidRPr="00256744">
        <w:rPr>
          <w:lang w:val="en-GB"/>
        </w:rPr>
        <w:t xml:space="preserve">these and other relevant local communities and NGOs </w:t>
      </w:r>
      <w:r w:rsidR="00DB53B6" w:rsidRPr="00256744">
        <w:rPr>
          <w:lang w:val="en-GB"/>
        </w:rPr>
        <w:t xml:space="preserve">through public participation in </w:t>
      </w:r>
      <w:r w:rsidR="005820A5" w:rsidRPr="00256744">
        <w:rPr>
          <w:lang w:val="en-GB"/>
        </w:rPr>
        <w:t>project</w:t>
      </w:r>
      <w:r w:rsidR="00DB53B6" w:rsidRPr="00256744">
        <w:rPr>
          <w:lang w:val="en-GB"/>
        </w:rPr>
        <w:t xml:space="preserve"> implementation</w:t>
      </w:r>
      <w:r w:rsidR="005820A5" w:rsidRPr="00256744">
        <w:rPr>
          <w:lang w:val="en-GB"/>
        </w:rPr>
        <w:t xml:space="preserve"> (i.e.</w:t>
      </w:r>
      <w:r w:rsidR="001407CB" w:rsidRPr="00256744">
        <w:rPr>
          <w:lang w:val="en-GB"/>
        </w:rPr>
        <w:t>,</w:t>
      </w:r>
      <w:r w:rsidR="005820A5" w:rsidRPr="00256744">
        <w:rPr>
          <w:lang w:val="en-GB"/>
        </w:rPr>
        <w:t xml:space="preserve"> PA management under the leadership of IBAP), with a view </w:t>
      </w:r>
      <w:r w:rsidRPr="00256744">
        <w:rPr>
          <w:lang w:val="en-GB"/>
        </w:rPr>
        <w:t xml:space="preserve">towards </w:t>
      </w:r>
      <w:r w:rsidR="005820A5" w:rsidRPr="00256744">
        <w:rPr>
          <w:lang w:val="en-GB"/>
        </w:rPr>
        <w:t xml:space="preserve">effective delivery and cost-efficiency. </w:t>
      </w:r>
    </w:p>
    <w:p w14:paraId="2C4D2B2D" w14:textId="77777777" w:rsidR="00A90B9A" w:rsidRPr="00256744" w:rsidRDefault="002201EF" w:rsidP="00A90B9A">
      <w:pPr>
        <w:pStyle w:val="NumberedParas"/>
        <w:autoSpaceDE w:val="0"/>
        <w:autoSpaceDN w:val="0"/>
        <w:adjustRightInd w:val="0"/>
        <w:spacing w:after="120"/>
        <w:ind w:left="0" w:firstLine="0"/>
        <w:rPr>
          <w:lang w:val="en-GB"/>
        </w:rPr>
      </w:pPr>
      <w:r w:rsidRPr="00256744">
        <w:rPr>
          <w:lang w:val="en-GB"/>
        </w:rPr>
        <w:t xml:space="preserve">Sustainable development </w:t>
      </w:r>
      <w:r w:rsidR="00CF70FF" w:rsidRPr="00256744">
        <w:rPr>
          <w:lang w:val="en-GB"/>
        </w:rPr>
        <w:t xml:space="preserve">activities in the </w:t>
      </w:r>
      <w:r w:rsidR="00084B8D" w:rsidRPr="00256744">
        <w:rPr>
          <w:lang w:val="en-GB"/>
        </w:rPr>
        <w:t>CNP</w:t>
      </w:r>
      <w:r w:rsidR="00CF70FF" w:rsidRPr="00256744">
        <w:rPr>
          <w:lang w:val="en-GB"/>
        </w:rPr>
        <w:t xml:space="preserve"> have </w:t>
      </w:r>
      <w:r w:rsidR="00023A05" w:rsidRPr="00256744">
        <w:rPr>
          <w:lang w:val="en-GB"/>
        </w:rPr>
        <w:t>focused on the</w:t>
      </w:r>
      <w:r w:rsidRPr="00256744">
        <w:rPr>
          <w:lang w:val="en-GB"/>
        </w:rPr>
        <w:t xml:space="preserve"> sustainable use of natural resources through </w:t>
      </w:r>
      <w:r w:rsidR="00CF70FF" w:rsidRPr="00256744">
        <w:rPr>
          <w:lang w:val="en-GB"/>
        </w:rPr>
        <w:t>strengthening the</w:t>
      </w:r>
      <w:r w:rsidR="00023A05" w:rsidRPr="00256744">
        <w:rPr>
          <w:lang w:val="en-GB"/>
        </w:rPr>
        <w:t xml:space="preserve"> socio</w:t>
      </w:r>
      <w:r w:rsidR="00E8342C">
        <w:rPr>
          <w:lang w:val="en-GB"/>
        </w:rPr>
        <w:t>-</w:t>
      </w:r>
      <w:r w:rsidR="00023A05" w:rsidRPr="00256744">
        <w:rPr>
          <w:lang w:val="en-GB"/>
        </w:rPr>
        <w:t>economic development of the</w:t>
      </w:r>
      <w:r w:rsidR="00CF70FF" w:rsidRPr="00256744">
        <w:rPr>
          <w:lang w:val="en-GB"/>
        </w:rPr>
        <w:t xml:space="preserve"> </w:t>
      </w:r>
      <w:r w:rsidR="00023A05" w:rsidRPr="00256744">
        <w:rPr>
          <w:lang w:val="en-GB"/>
        </w:rPr>
        <w:t xml:space="preserve">local </w:t>
      </w:r>
      <w:r w:rsidR="00CF70FF" w:rsidRPr="00256744">
        <w:rPr>
          <w:lang w:val="en-GB"/>
        </w:rPr>
        <w:t>s</w:t>
      </w:r>
      <w:r w:rsidR="00023A05" w:rsidRPr="00256744">
        <w:rPr>
          <w:lang w:val="en-GB"/>
        </w:rPr>
        <w:t xml:space="preserve">takeholders </w:t>
      </w:r>
      <w:r w:rsidR="00CF70FF" w:rsidRPr="00256744">
        <w:rPr>
          <w:lang w:val="en-GB"/>
        </w:rPr>
        <w:t xml:space="preserve">present in the </w:t>
      </w:r>
      <w:r w:rsidR="00DB53B6" w:rsidRPr="00256744">
        <w:rPr>
          <w:lang w:val="en-GB"/>
        </w:rPr>
        <w:t xml:space="preserve">PA. </w:t>
      </w:r>
      <w:r w:rsidR="00D42917" w:rsidRPr="00256744">
        <w:rPr>
          <w:lang w:val="en-GB"/>
        </w:rPr>
        <w:t>From 2005</w:t>
      </w:r>
      <w:r w:rsidR="00404A74" w:rsidRPr="00256744">
        <w:rPr>
          <w:lang w:val="en-GB"/>
        </w:rPr>
        <w:t xml:space="preserve"> to </w:t>
      </w:r>
      <w:r w:rsidR="00D42917" w:rsidRPr="00256744">
        <w:rPr>
          <w:lang w:val="en-GB"/>
        </w:rPr>
        <w:t xml:space="preserve">2011, the World Bank, </w:t>
      </w:r>
      <w:r w:rsidR="00A90B9A" w:rsidRPr="00256744">
        <w:rPr>
          <w:lang w:val="en-GB"/>
        </w:rPr>
        <w:t>the GEF</w:t>
      </w:r>
      <w:r w:rsidR="00D42917" w:rsidRPr="00256744">
        <w:rPr>
          <w:lang w:val="en-GB"/>
        </w:rPr>
        <w:t xml:space="preserve">, </w:t>
      </w:r>
      <w:r w:rsidR="00F87FE0" w:rsidRPr="00256744">
        <w:rPr>
          <w:lang w:val="en-GB"/>
        </w:rPr>
        <w:t xml:space="preserve">the </w:t>
      </w:r>
      <w:r w:rsidR="00FF4417">
        <w:rPr>
          <w:lang w:val="en-GB"/>
        </w:rPr>
        <w:t xml:space="preserve">EU </w:t>
      </w:r>
      <w:r w:rsidR="00F87FE0" w:rsidRPr="00256744">
        <w:rPr>
          <w:lang w:val="en-GB"/>
        </w:rPr>
        <w:t>and IUCN</w:t>
      </w:r>
      <w:r w:rsidR="00D42917" w:rsidRPr="00256744">
        <w:rPr>
          <w:lang w:val="en-GB"/>
        </w:rPr>
        <w:t xml:space="preserve"> provided support to the </w:t>
      </w:r>
      <w:r w:rsidR="00DB53B6" w:rsidRPr="00256744">
        <w:rPr>
          <w:lang w:val="en-GB"/>
        </w:rPr>
        <w:t>GoGB</w:t>
      </w:r>
      <w:r w:rsidR="00D42917" w:rsidRPr="00256744">
        <w:rPr>
          <w:lang w:val="en-GB"/>
        </w:rPr>
        <w:t xml:space="preserve"> to protect large areas of coastal mangrove</w:t>
      </w:r>
      <w:r w:rsidR="00404A74" w:rsidRPr="00256744">
        <w:rPr>
          <w:lang w:val="en-GB"/>
        </w:rPr>
        <w:t>s</w:t>
      </w:r>
      <w:r w:rsidR="00D42917" w:rsidRPr="00256744">
        <w:rPr>
          <w:lang w:val="en-GB"/>
        </w:rPr>
        <w:t xml:space="preserve"> and forests through the </w:t>
      </w:r>
      <w:r w:rsidR="00D42917" w:rsidRPr="00256744">
        <w:rPr>
          <w:i/>
          <w:lang w:val="en-GB"/>
        </w:rPr>
        <w:t>Coastal and Biodiversity Management Project</w:t>
      </w:r>
      <w:r w:rsidR="00D42917" w:rsidRPr="00256744">
        <w:rPr>
          <w:lang w:val="en-GB"/>
        </w:rPr>
        <w:t xml:space="preserve"> (CBMP</w:t>
      </w:r>
      <w:r w:rsidR="00DB53B6" w:rsidRPr="00256744">
        <w:rPr>
          <w:lang w:val="en-GB"/>
        </w:rPr>
        <w:t>; GEF</w:t>
      </w:r>
      <w:r w:rsidR="00305580" w:rsidRPr="00256744">
        <w:rPr>
          <w:lang w:val="en-GB"/>
        </w:rPr>
        <w:t xml:space="preserve"> </w:t>
      </w:r>
      <w:r w:rsidR="00DB53B6" w:rsidRPr="00256744">
        <w:rPr>
          <w:lang w:val="en-GB"/>
        </w:rPr>
        <w:t xml:space="preserve">ID </w:t>
      </w:r>
      <w:r w:rsidR="00827EB1" w:rsidRPr="00256744">
        <w:rPr>
          <w:lang w:val="en-GB"/>
        </w:rPr>
        <w:t>1221</w:t>
      </w:r>
      <w:r w:rsidR="00D42917" w:rsidRPr="00256744">
        <w:rPr>
          <w:lang w:val="en-GB"/>
        </w:rPr>
        <w:t xml:space="preserve">). </w:t>
      </w:r>
      <w:r w:rsidR="00D42917" w:rsidRPr="00256744">
        <w:rPr>
          <w:rFonts w:eastAsia="Cambria"/>
          <w:noProof w:val="0"/>
          <w:color w:val="000000"/>
          <w:lang w:val="en-GB" w:eastAsia="en-ZA"/>
        </w:rPr>
        <w:t xml:space="preserve">The CBMP </w:t>
      </w:r>
      <w:r w:rsidR="00BE171D" w:rsidRPr="00256744">
        <w:rPr>
          <w:rFonts w:eastAsia="Cambria"/>
          <w:noProof w:val="0"/>
          <w:color w:val="000000"/>
          <w:lang w:val="en-GB" w:eastAsia="en-ZA"/>
        </w:rPr>
        <w:t>efforts</w:t>
      </w:r>
      <w:r w:rsidR="00D42917" w:rsidRPr="00256744">
        <w:rPr>
          <w:rFonts w:eastAsia="Cambria"/>
          <w:noProof w:val="0"/>
          <w:color w:val="000000"/>
          <w:lang w:val="en-GB" w:eastAsia="en-ZA"/>
        </w:rPr>
        <w:t xml:space="preserve"> led to the establishment of </w:t>
      </w:r>
      <w:r w:rsidR="00A90B9A" w:rsidRPr="00256744">
        <w:rPr>
          <w:rFonts w:eastAsia="Cambria"/>
          <w:noProof w:val="0"/>
          <w:color w:val="000000"/>
          <w:lang w:val="en-GB" w:eastAsia="en-ZA"/>
        </w:rPr>
        <w:t xml:space="preserve">FIAL, </w:t>
      </w:r>
      <w:r w:rsidR="00265635" w:rsidRPr="00256744">
        <w:rPr>
          <w:rFonts w:eastAsia="Cambria"/>
          <w:noProof w:val="0"/>
          <w:color w:val="000000"/>
          <w:lang w:val="en-GB" w:eastAsia="en-ZA"/>
        </w:rPr>
        <w:t>a ben</w:t>
      </w:r>
      <w:r w:rsidR="00A90B9A" w:rsidRPr="00256744">
        <w:rPr>
          <w:rFonts w:eastAsia="Cambria"/>
          <w:noProof w:val="0"/>
          <w:color w:val="000000"/>
          <w:lang w:val="en-GB" w:eastAsia="en-ZA"/>
        </w:rPr>
        <w:t>ef</w:t>
      </w:r>
      <w:r w:rsidR="00404A74" w:rsidRPr="00256744">
        <w:rPr>
          <w:rFonts w:eastAsia="Cambria"/>
          <w:noProof w:val="0"/>
          <w:color w:val="000000"/>
          <w:lang w:val="en-GB" w:eastAsia="en-ZA"/>
        </w:rPr>
        <w:t>i</w:t>
      </w:r>
      <w:r w:rsidR="00A90B9A" w:rsidRPr="00256744">
        <w:rPr>
          <w:rFonts w:eastAsia="Cambria"/>
          <w:noProof w:val="0"/>
          <w:color w:val="000000"/>
          <w:lang w:val="en-GB" w:eastAsia="en-ZA"/>
        </w:rPr>
        <w:t xml:space="preserve">t-sharing mechanism aimed </w:t>
      </w:r>
      <w:r w:rsidR="00404A74" w:rsidRPr="00256744">
        <w:rPr>
          <w:rFonts w:eastAsia="Cambria"/>
          <w:noProof w:val="0"/>
          <w:color w:val="000000"/>
          <w:lang w:val="en-GB" w:eastAsia="en-ZA"/>
        </w:rPr>
        <w:t>at</w:t>
      </w:r>
      <w:r w:rsidR="00265635" w:rsidRPr="00256744">
        <w:rPr>
          <w:rFonts w:eastAsia="Cambria"/>
          <w:noProof w:val="0"/>
          <w:color w:val="000000"/>
          <w:lang w:val="en-GB" w:eastAsia="en-ZA"/>
        </w:rPr>
        <w:t xml:space="preserve"> </w:t>
      </w:r>
      <w:r w:rsidR="00404A74" w:rsidRPr="00256744">
        <w:rPr>
          <w:rFonts w:eastAsia="Cambria"/>
          <w:noProof w:val="0"/>
          <w:color w:val="000000"/>
          <w:lang w:val="en-GB" w:eastAsia="en-ZA"/>
        </w:rPr>
        <w:t xml:space="preserve">alleviating </w:t>
      </w:r>
      <w:r w:rsidR="00265635" w:rsidRPr="00256744">
        <w:rPr>
          <w:rFonts w:eastAsia="Cambria"/>
          <w:noProof w:val="0"/>
          <w:color w:val="000000"/>
          <w:lang w:val="en-GB" w:eastAsia="en-ZA"/>
        </w:rPr>
        <w:t>pressure on biodiversity and ecosystems while simultaneously helping local communities improve their well</w:t>
      </w:r>
      <w:r w:rsidR="00404A74" w:rsidRPr="00256744">
        <w:rPr>
          <w:rFonts w:eastAsia="Cambria"/>
          <w:noProof w:val="0"/>
          <w:color w:val="000000"/>
          <w:lang w:val="en-GB" w:eastAsia="en-ZA"/>
        </w:rPr>
        <w:t>-</w:t>
      </w:r>
      <w:r w:rsidR="00265635" w:rsidRPr="00256744">
        <w:rPr>
          <w:rFonts w:eastAsia="Cambria"/>
          <w:noProof w:val="0"/>
          <w:color w:val="000000"/>
          <w:lang w:val="en-GB" w:eastAsia="en-ZA"/>
        </w:rPr>
        <w:t>being</w:t>
      </w:r>
      <w:r w:rsidR="00BE171D" w:rsidRPr="00256744">
        <w:rPr>
          <w:rFonts w:eastAsia="Cambria"/>
          <w:noProof w:val="0"/>
          <w:color w:val="000000"/>
          <w:lang w:val="en-GB" w:eastAsia="en-ZA"/>
        </w:rPr>
        <w:t xml:space="preserve">. </w:t>
      </w:r>
      <w:r w:rsidR="00A90B9A" w:rsidRPr="00256744">
        <w:rPr>
          <w:rFonts w:eastAsia="Cambria"/>
          <w:noProof w:val="0"/>
          <w:color w:val="000000"/>
          <w:lang w:val="en-GB" w:eastAsia="en-ZA"/>
        </w:rPr>
        <w:t>Through FIAL</w:t>
      </w:r>
      <w:r w:rsidR="00827EB1" w:rsidRPr="00256744">
        <w:rPr>
          <w:rFonts w:eastAsia="Cambria"/>
          <w:noProof w:val="0"/>
          <w:color w:val="000000"/>
          <w:lang w:val="en-GB" w:eastAsia="en-ZA"/>
        </w:rPr>
        <w:t>,</w:t>
      </w:r>
      <w:r w:rsidR="00A90B9A" w:rsidRPr="00256744">
        <w:rPr>
          <w:rFonts w:eastAsia="Cambria"/>
          <w:noProof w:val="0"/>
          <w:color w:val="000000"/>
          <w:lang w:val="en-GB" w:eastAsia="en-ZA"/>
        </w:rPr>
        <w:t xml:space="preserve"> environmentally-friendly community development </w:t>
      </w:r>
      <w:r w:rsidR="00BE171D" w:rsidRPr="00256744">
        <w:rPr>
          <w:rFonts w:eastAsia="Cambria"/>
          <w:noProof w:val="0"/>
          <w:color w:val="000000"/>
          <w:lang w:val="en-GB" w:eastAsia="en-ZA"/>
        </w:rPr>
        <w:t>initiatives (i.e</w:t>
      </w:r>
      <w:r w:rsidR="00A90B9A" w:rsidRPr="00256744">
        <w:rPr>
          <w:rFonts w:eastAsia="Cambria"/>
          <w:noProof w:val="0"/>
          <w:color w:val="000000"/>
          <w:lang w:val="en-GB" w:eastAsia="en-ZA"/>
        </w:rPr>
        <w:t xml:space="preserve">., </w:t>
      </w:r>
      <w:r w:rsidR="00D26446" w:rsidRPr="00256744">
        <w:rPr>
          <w:rFonts w:eastAsia="Cambria"/>
          <w:noProof w:val="0"/>
          <w:color w:val="000000"/>
          <w:lang w:val="en-GB" w:eastAsia="en-ZA"/>
        </w:rPr>
        <w:t>micro-projects</w:t>
      </w:r>
      <w:r w:rsidR="00A90B9A" w:rsidRPr="00256744">
        <w:rPr>
          <w:rFonts w:eastAsia="Cambria"/>
          <w:noProof w:val="0"/>
          <w:color w:val="000000"/>
          <w:lang w:val="en-GB" w:eastAsia="en-ZA"/>
        </w:rPr>
        <w:t xml:space="preserve">) in PAs were funded, including initiatives such </w:t>
      </w:r>
      <w:r w:rsidR="00404A74" w:rsidRPr="00256744">
        <w:rPr>
          <w:rFonts w:eastAsia="Cambria"/>
          <w:noProof w:val="0"/>
          <w:color w:val="000000"/>
          <w:lang w:val="en-GB" w:eastAsia="en-ZA"/>
        </w:rPr>
        <w:t xml:space="preserve">as the </w:t>
      </w:r>
      <w:r w:rsidR="00A90B9A" w:rsidRPr="00256744">
        <w:rPr>
          <w:rFonts w:eastAsia="Cambria"/>
          <w:noProof w:val="0"/>
          <w:color w:val="000000"/>
          <w:lang w:val="en-GB" w:eastAsia="en-ZA"/>
        </w:rPr>
        <w:t>rehabilitation of rice fields, bee</w:t>
      </w:r>
      <w:r w:rsidR="00FF4417">
        <w:rPr>
          <w:rFonts w:eastAsia="Cambria"/>
          <w:noProof w:val="0"/>
          <w:color w:val="000000"/>
          <w:lang w:val="en-GB" w:eastAsia="en-ZA"/>
        </w:rPr>
        <w:t>-</w:t>
      </w:r>
      <w:r w:rsidR="00A90B9A" w:rsidRPr="00256744">
        <w:rPr>
          <w:rFonts w:eastAsia="Cambria"/>
          <w:noProof w:val="0"/>
          <w:color w:val="000000"/>
          <w:lang w:val="en-GB" w:eastAsia="en-ZA"/>
        </w:rPr>
        <w:t xml:space="preserve">keeping, palm oil extraction, fish processing, </w:t>
      </w:r>
      <w:r w:rsidR="00404A74" w:rsidRPr="00256744">
        <w:rPr>
          <w:rFonts w:eastAsia="Cambria"/>
          <w:noProof w:val="0"/>
          <w:color w:val="000000"/>
          <w:lang w:val="en-GB" w:eastAsia="en-ZA"/>
        </w:rPr>
        <w:t xml:space="preserve">constructing </w:t>
      </w:r>
      <w:r w:rsidR="00A90B9A" w:rsidRPr="00256744">
        <w:rPr>
          <w:rFonts w:eastAsia="Cambria"/>
          <w:noProof w:val="0"/>
          <w:color w:val="000000"/>
          <w:lang w:val="en-GB" w:eastAsia="en-ZA"/>
        </w:rPr>
        <w:t xml:space="preserve">wells, and </w:t>
      </w:r>
      <w:r w:rsidR="00404A74" w:rsidRPr="00256744">
        <w:rPr>
          <w:rFonts w:eastAsia="Cambria"/>
          <w:noProof w:val="0"/>
          <w:color w:val="000000"/>
          <w:lang w:val="en-GB" w:eastAsia="en-ZA"/>
        </w:rPr>
        <w:t xml:space="preserve">building </w:t>
      </w:r>
      <w:r w:rsidR="00A90B9A" w:rsidRPr="00256744">
        <w:rPr>
          <w:rFonts w:eastAsia="Cambria"/>
          <w:noProof w:val="0"/>
          <w:color w:val="000000"/>
          <w:lang w:val="en-GB" w:eastAsia="en-ZA"/>
        </w:rPr>
        <w:t xml:space="preserve">schools. </w:t>
      </w:r>
      <w:r w:rsidR="00827EB1" w:rsidRPr="00256744">
        <w:rPr>
          <w:rFonts w:eastAsia="Cambria"/>
          <w:noProof w:val="0"/>
          <w:color w:val="000000"/>
          <w:lang w:val="en-GB" w:eastAsia="en-ZA"/>
        </w:rPr>
        <w:t xml:space="preserve">FIAL-funded local initiatives were evaluated as a cost-effective </w:t>
      </w:r>
      <w:r w:rsidR="00BE171D" w:rsidRPr="00256744">
        <w:rPr>
          <w:rFonts w:eastAsia="Cambria"/>
          <w:noProof w:val="0"/>
          <w:color w:val="000000"/>
          <w:lang w:val="en-GB" w:eastAsia="en-ZA"/>
        </w:rPr>
        <w:t>way</w:t>
      </w:r>
      <w:r w:rsidR="00827EB1" w:rsidRPr="00256744">
        <w:rPr>
          <w:rFonts w:eastAsia="Cambria"/>
          <w:noProof w:val="0"/>
          <w:color w:val="000000"/>
          <w:lang w:val="en-GB" w:eastAsia="en-ZA"/>
        </w:rPr>
        <w:t xml:space="preserve"> to</w:t>
      </w:r>
      <w:r w:rsidR="00BE171D" w:rsidRPr="00256744">
        <w:rPr>
          <w:rFonts w:eastAsia="Cambria"/>
          <w:noProof w:val="0"/>
          <w:color w:val="000000"/>
          <w:lang w:val="en-GB" w:eastAsia="en-ZA"/>
        </w:rPr>
        <w:t xml:space="preserve"> </w:t>
      </w:r>
      <w:r w:rsidR="00404A74" w:rsidRPr="00256744">
        <w:rPr>
          <w:rFonts w:eastAsia="Cambria"/>
          <w:noProof w:val="0"/>
          <w:color w:val="000000"/>
          <w:lang w:val="en-GB" w:eastAsia="en-ZA"/>
        </w:rPr>
        <w:t xml:space="preserve">achieve </w:t>
      </w:r>
      <w:r w:rsidR="00827EB1" w:rsidRPr="00256744">
        <w:rPr>
          <w:rFonts w:eastAsia="Cambria"/>
          <w:noProof w:val="0"/>
          <w:color w:val="000000"/>
          <w:lang w:val="en-GB" w:eastAsia="en-ZA"/>
        </w:rPr>
        <w:t>conservation and local development goals.</w:t>
      </w:r>
      <w:r w:rsidR="00AF2DC8" w:rsidRPr="00256744">
        <w:rPr>
          <w:rFonts w:eastAsia="Cambria"/>
          <w:noProof w:val="0"/>
          <w:color w:val="000000"/>
          <w:lang w:val="en-GB" w:eastAsia="en-ZA"/>
        </w:rPr>
        <w:t xml:space="preserve"> The</w:t>
      </w:r>
      <w:r w:rsidR="00F363A8" w:rsidRPr="00256744">
        <w:rPr>
          <w:rFonts w:eastAsia="Cambria"/>
          <w:noProof w:val="0"/>
          <w:color w:val="000000"/>
          <w:lang w:val="en-GB" w:eastAsia="en-ZA"/>
        </w:rPr>
        <w:t xml:space="preserve"> FIAL model</w:t>
      </w:r>
      <w:r w:rsidR="00AF2DC8" w:rsidRPr="00256744">
        <w:rPr>
          <w:rFonts w:eastAsia="Cambria"/>
          <w:noProof w:val="0"/>
          <w:color w:val="000000"/>
          <w:lang w:val="en-GB" w:eastAsia="en-ZA"/>
        </w:rPr>
        <w:t xml:space="preserve"> is highly participatory as local communities </w:t>
      </w:r>
      <w:r w:rsidR="008C24BE" w:rsidRPr="00256744">
        <w:rPr>
          <w:rFonts w:eastAsia="Cambria"/>
          <w:noProof w:val="0"/>
          <w:color w:val="000000"/>
          <w:lang w:val="en-GB" w:eastAsia="en-ZA"/>
        </w:rPr>
        <w:t xml:space="preserve">determine </w:t>
      </w:r>
      <w:r w:rsidR="00AF2DC8" w:rsidRPr="00256744">
        <w:rPr>
          <w:rFonts w:eastAsia="Cambria"/>
          <w:noProof w:val="0"/>
          <w:color w:val="000000"/>
          <w:lang w:val="en-GB" w:eastAsia="en-ZA"/>
        </w:rPr>
        <w:t xml:space="preserve">their </w:t>
      </w:r>
      <w:r w:rsidR="008C24BE" w:rsidRPr="00256744">
        <w:rPr>
          <w:rFonts w:eastAsia="Cambria"/>
          <w:noProof w:val="0"/>
          <w:color w:val="000000"/>
          <w:lang w:val="en-GB" w:eastAsia="en-ZA"/>
        </w:rPr>
        <w:t xml:space="preserve">own </w:t>
      </w:r>
      <w:r w:rsidR="00BE171D" w:rsidRPr="00256744">
        <w:rPr>
          <w:rFonts w:eastAsia="Cambria"/>
          <w:noProof w:val="0"/>
          <w:color w:val="000000"/>
          <w:lang w:val="en-GB" w:eastAsia="en-ZA"/>
        </w:rPr>
        <w:t xml:space="preserve">developmental </w:t>
      </w:r>
      <w:r w:rsidR="00AF2DC8" w:rsidRPr="00256744">
        <w:rPr>
          <w:rFonts w:eastAsia="Cambria"/>
          <w:noProof w:val="0"/>
          <w:color w:val="000000"/>
          <w:lang w:val="en-GB" w:eastAsia="en-ZA"/>
        </w:rPr>
        <w:t xml:space="preserve">needs and </w:t>
      </w:r>
      <w:r w:rsidR="008C24BE" w:rsidRPr="00256744">
        <w:rPr>
          <w:rFonts w:eastAsia="Cambria"/>
          <w:noProof w:val="0"/>
          <w:color w:val="000000"/>
          <w:lang w:val="en-GB" w:eastAsia="en-ZA"/>
        </w:rPr>
        <w:t xml:space="preserve">the </w:t>
      </w:r>
      <w:r w:rsidR="00AF2DC8" w:rsidRPr="00256744">
        <w:rPr>
          <w:rFonts w:eastAsia="Cambria"/>
          <w:noProof w:val="0"/>
          <w:color w:val="000000"/>
          <w:lang w:val="en-GB" w:eastAsia="en-ZA"/>
        </w:rPr>
        <w:t>funding is approved by a committee consi</w:t>
      </w:r>
      <w:r w:rsidR="00BE171D" w:rsidRPr="00256744">
        <w:rPr>
          <w:rFonts w:eastAsia="Cambria"/>
          <w:noProof w:val="0"/>
          <w:color w:val="000000"/>
          <w:lang w:val="en-GB" w:eastAsia="en-ZA"/>
        </w:rPr>
        <w:t>s</w:t>
      </w:r>
      <w:r w:rsidR="00AF2DC8" w:rsidRPr="00256744">
        <w:rPr>
          <w:rFonts w:eastAsia="Cambria"/>
          <w:noProof w:val="0"/>
          <w:color w:val="000000"/>
          <w:lang w:val="en-GB" w:eastAsia="en-ZA"/>
        </w:rPr>
        <w:t xml:space="preserve">ting of PA </w:t>
      </w:r>
      <w:r w:rsidR="00D26446" w:rsidRPr="00256744">
        <w:rPr>
          <w:rFonts w:eastAsia="Cambria"/>
          <w:noProof w:val="0"/>
          <w:color w:val="000000"/>
          <w:lang w:val="en-GB" w:eastAsia="en-ZA"/>
        </w:rPr>
        <w:t>authorities</w:t>
      </w:r>
      <w:r w:rsidR="00F87FE0" w:rsidRPr="00256744">
        <w:rPr>
          <w:rFonts w:eastAsia="Cambria"/>
          <w:noProof w:val="0"/>
          <w:color w:val="000000"/>
          <w:lang w:val="en-GB" w:eastAsia="en-ZA"/>
        </w:rPr>
        <w:t xml:space="preserve">, </w:t>
      </w:r>
      <w:r w:rsidR="00AF2DC8" w:rsidRPr="00256744">
        <w:rPr>
          <w:rFonts w:eastAsia="Cambria"/>
          <w:noProof w:val="0"/>
          <w:color w:val="000000"/>
          <w:lang w:val="en-GB" w:eastAsia="en-ZA"/>
        </w:rPr>
        <w:t>community representatives</w:t>
      </w:r>
      <w:r w:rsidR="00F87FE0" w:rsidRPr="00256744">
        <w:rPr>
          <w:rFonts w:eastAsia="Cambria"/>
          <w:noProof w:val="0"/>
          <w:color w:val="000000"/>
          <w:lang w:val="en-GB" w:eastAsia="en-ZA"/>
        </w:rPr>
        <w:t xml:space="preserve">, and </w:t>
      </w:r>
      <w:r w:rsidR="00AF2DC8" w:rsidRPr="00256744">
        <w:rPr>
          <w:rFonts w:eastAsia="Cambria"/>
          <w:noProof w:val="0"/>
          <w:color w:val="000000"/>
          <w:lang w:val="en-GB" w:eastAsia="en-ZA"/>
        </w:rPr>
        <w:t>Management Councils</w:t>
      </w:r>
      <w:r w:rsidR="00BE171D" w:rsidRPr="00256744">
        <w:rPr>
          <w:rFonts w:eastAsia="Cambria"/>
          <w:noProof w:val="0"/>
          <w:color w:val="000000"/>
          <w:lang w:val="en-GB" w:eastAsia="en-ZA"/>
        </w:rPr>
        <w:t>, ensuring that these are compatible with co</w:t>
      </w:r>
      <w:r w:rsidR="008C24BE" w:rsidRPr="00256744">
        <w:rPr>
          <w:rFonts w:eastAsia="Cambria"/>
          <w:noProof w:val="0"/>
          <w:color w:val="000000"/>
          <w:lang w:val="en-GB" w:eastAsia="en-ZA"/>
        </w:rPr>
        <w:t>n</w:t>
      </w:r>
      <w:r w:rsidR="00BE171D" w:rsidRPr="00256744">
        <w:rPr>
          <w:rFonts w:eastAsia="Cambria"/>
          <w:noProof w:val="0"/>
          <w:color w:val="000000"/>
          <w:lang w:val="en-GB" w:eastAsia="en-ZA"/>
        </w:rPr>
        <w:t>servation goals</w:t>
      </w:r>
      <w:r w:rsidR="00AF2DC8" w:rsidRPr="00256744">
        <w:rPr>
          <w:rFonts w:eastAsia="Cambria"/>
          <w:noProof w:val="0"/>
          <w:color w:val="000000"/>
          <w:lang w:val="en-GB" w:eastAsia="en-ZA"/>
        </w:rPr>
        <w:t xml:space="preserve">. </w:t>
      </w:r>
      <w:r w:rsidR="00827EB1" w:rsidRPr="00256744">
        <w:rPr>
          <w:rFonts w:eastAsia="Cambria"/>
          <w:noProof w:val="0"/>
          <w:color w:val="000000"/>
          <w:lang w:val="en-GB" w:eastAsia="en-ZA"/>
        </w:rPr>
        <w:t xml:space="preserve">The project </w:t>
      </w:r>
      <w:r w:rsidR="000901EA" w:rsidRPr="00256744">
        <w:rPr>
          <w:rFonts w:eastAsia="Cambria"/>
          <w:noProof w:val="0"/>
          <w:color w:val="000000"/>
          <w:lang w:val="en-GB" w:eastAsia="en-ZA"/>
        </w:rPr>
        <w:t xml:space="preserve">will follow the </w:t>
      </w:r>
      <w:r w:rsidR="00AF2DC8" w:rsidRPr="00256744">
        <w:rPr>
          <w:rFonts w:eastAsia="Cambria"/>
          <w:noProof w:val="0"/>
          <w:color w:val="000000"/>
          <w:lang w:val="en-GB" w:eastAsia="en-ZA"/>
        </w:rPr>
        <w:t>FIAL model</w:t>
      </w:r>
      <w:r w:rsidR="000901EA" w:rsidRPr="00256744">
        <w:rPr>
          <w:rFonts w:eastAsia="Cambria"/>
          <w:noProof w:val="0"/>
          <w:color w:val="000000"/>
          <w:lang w:val="en-GB" w:eastAsia="en-ZA"/>
        </w:rPr>
        <w:t xml:space="preserve"> for implementing </w:t>
      </w:r>
      <w:r w:rsidR="000B5644" w:rsidRPr="00256744">
        <w:rPr>
          <w:rFonts w:eastAsia="Cambria"/>
          <w:noProof w:val="0"/>
          <w:color w:val="000000"/>
          <w:lang w:val="en-GB" w:eastAsia="en-ZA"/>
        </w:rPr>
        <w:t xml:space="preserve">biodiversity-friendly economic </w:t>
      </w:r>
      <w:r w:rsidR="00D26446" w:rsidRPr="00256744">
        <w:rPr>
          <w:rFonts w:eastAsia="Cambria"/>
          <w:noProof w:val="0"/>
          <w:color w:val="000000"/>
          <w:lang w:val="en-GB" w:eastAsia="en-ZA"/>
        </w:rPr>
        <w:t>activities</w:t>
      </w:r>
      <w:r w:rsidR="000B5644" w:rsidRPr="00256744">
        <w:rPr>
          <w:rFonts w:eastAsia="Cambria"/>
          <w:noProof w:val="0"/>
          <w:color w:val="000000"/>
          <w:lang w:val="en-GB" w:eastAsia="en-ZA"/>
        </w:rPr>
        <w:t xml:space="preserve">, which may include traditional </w:t>
      </w:r>
      <w:r w:rsidR="00FF4417">
        <w:rPr>
          <w:rFonts w:eastAsia="Cambria"/>
          <w:noProof w:val="0"/>
          <w:color w:val="000000"/>
          <w:lang w:val="en-GB" w:eastAsia="en-ZA"/>
        </w:rPr>
        <w:t xml:space="preserve">low-impact and </w:t>
      </w:r>
      <w:r w:rsidR="000B5644" w:rsidRPr="00256744">
        <w:rPr>
          <w:rFonts w:eastAsia="Cambria"/>
          <w:noProof w:val="0"/>
          <w:color w:val="000000"/>
          <w:lang w:val="en-GB" w:eastAsia="en-ZA"/>
        </w:rPr>
        <w:t xml:space="preserve">low-input </w:t>
      </w:r>
      <w:r w:rsidR="00FF4417">
        <w:rPr>
          <w:rFonts w:eastAsia="Cambria"/>
          <w:noProof w:val="0"/>
          <w:color w:val="000000"/>
          <w:lang w:val="en-GB" w:eastAsia="en-ZA"/>
        </w:rPr>
        <w:t xml:space="preserve">rice production (using </w:t>
      </w:r>
      <w:r w:rsidR="00246056" w:rsidRPr="00256744">
        <w:rPr>
          <w:rFonts w:eastAsia="Cambria"/>
          <w:noProof w:val="0"/>
          <w:color w:val="000000"/>
          <w:lang w:val="en-GB" w:eastAsia="en-ZA"/>
        </w:rPr>
        <w:t>lowland</w:t>
      </w:r>
      <w:r w:rsidR="000B5644" w:rsidRPr="00256744">
        <w:rPr>
          <w:lang w:val="en-GB"/>
        </w:rPr>
        <w:t xml:space="preserve"> </w:t>
      </w:r>
      <w:r w:rsidR="000B5644" w:rsidRPr="00256744">
        <w:rPr>
          <w:i/>
          <w:lang w:val="en-GB"/>
        </w:rPr>
        <w:t>bolanhas</w:t>
      </w:r>
      <w:r w:rsidR="000B5644" w:rsidRPr="00256744">
        <w:rPr>
          <w:lang w:val="en-GB"/>
        </w:rPr>
        <w:t xml:space="preserve"> and</w:t>
      </w:r>
      <w:r w:rsidR="000B5644" w:rsidRPr="00256744">
        <w:rPr>
          <w:noProof w:val="0"/>
          <w:szCs w:val="24"/>
          <w:lang w:val="en-GB"/>
        </w:rPr>
        <w:t xml:space="preserve"> </w:t>
      </w:r>
      <w:r w:rsidR="000B5644" w:rsidRPr="00256744">
        <w:rPr>
          <w:rFonts w:eastAsia="Cambria"/>
          <w:noProof w:val="0"/>
          <w:color w:val="000000"/>
          <w:lang w:val="en-GB" w:eastAsia="en-ZA"/>
        </w:rPr>
        <w:t>pluvial rice), sust</w:t>
      </w:r>
      <w:r w:rsidR="00F363A8" w:rsidRPr="00256744">
        <w:rPr>
          <w:rFonts w:eastAsia="Cambria"/>
          <w:noProof w:val="0"/>
          <w:color w:val="000000"/>
          <w:lang w:val="en-GB" w:eastAsia="en-ZA"/>
        </w:rPr>
        <w:t>ai</w:t>
      </w:r>
      <w:r w:rsidR="000B5644" w:rsidRPr="00256744">
        <w:rPr>
          <w:rFonts w:eastAsia="Cambria"/>
          <w:noProof w:val="0"/>
          <w:color w:val="000000"/>
          <w:lang w:val="en-GB" w:eastAsia="en-ZA"/>
        </w:rPr>
        <w:t xml:space="preserve">nable fruit and </w:t>
      </w:r>
      <w:r w:rsidR="00F363A8" w:rsidRPr="00256744">
        <w:rPr>
          <w:rFonts w:eastAsia="Cambria"/>
          <w:noProof w:val="0"/>
          <w:color w:val="000000"/>
          <w:lang w:val="en-GB" w:eastAsia="en-ZA"/>
        </w:rPr>
        <w:t>horticulture</w:t>
      </w:r>
      <w:r w:rsidR="000B5644" w:rsidRPr="00256744">
        <w:rPr>
          <w:rFonts w:eastAsia="Cambria"/>
          <w:noProof w:val="0"/>
          <w:color w:val="000000"/>
          <w:lang w:val="en-GB" w:eastAsia="en-ZA"/>
        </w:rPr>
        <w:t xml:space="preserve"> production, </w:t>
      </w:r>
      <w:r w:rsidR="00F363A8" w:rsidRPr="00256744">
        <w:rPr>
          <w:rFonts w:eastAsia="Cambria"/>
          <w:noProof w:val="0"/>
          <w:color w:val="000000"/>
          <w:lang w:val="en-GB" w:eastAsia="en-ZA"/>
        </w:rPr>
        <w:t>agro</w:t>
      </w:r>
      <w:r w:rsidR="00FF4417">
        <w:rPr>
          <w:rFonts w:eastAsia="Cambria"/>
          <w:noProof w:val="0"/>
          <w:color w:val="000000"/>
          <w:lang w:val="en-GB" w:eastAsia="en-ZA"/>
        </w:rPr>
        <w:t>-</w:t>
      </w:r>
      <w:r w:rsidR="00F363A8" w:rsidRPr="00256744">
        <w:rPr>
          <w:rFonts w:eastAsia="Cambria"/>
          <w:noProof w:val="0"/>
          <w:color w:val="000000"/>
          <w:lang w:val="en-GB" w:eastAsia="en-ZA"/>
        </w:rPr>
        <w:t>forestry</w:t>
      </w:r>
      <w:r w:rsidR="000B5644" w:rsidRPr="00256744">
        <w:rPr>
          <w:rFonts w:eastAsia="Cambria"/>
          <w:noProof w:val="0"/>
          <w:color w:val="000000"/>
          <w:lang w:val="en-GB" w:eastAsia="en-ZA"/>
        </w:rPr>
        <w:t xml:space="preserve"> and silvo</w:t>
      </w:r>
      <w:r w:rsidR="00FF4417">
        <w:rPr>
          <w:rFonts w:eastAsia="Cambria"/>
          <w:noProof w:val="0"/>
          <w:color w:val="000000"/>
          <w:lang w:val="en-GB" w:eastAsia="en-ZA"/>
        </w:rPr>
        <w:t>-</w:t>
      </w:r>
      <w:r w:rsidR="000B5644" w:rsidRPr="00256744">
        <w:rPr>
          <w:rFonts w:eastAsia="Cambria"/>
          <w:noProof w:val="0"/>
          <w:color w:val="000000"/>
          <w:lang w:val="en-GB" w:eastAsia="en-ZA"/>
        </w:rPr>
        <w:t>pastoral systems, bee</w:t>
      </w:r>
      <w:r w:rsidR="00FF4417">
        <w:rPr>
          <w:rFonts w:eastAsia="Cambria"/>
          <w:noProof w:val="0"/>
          <w:color w:val="000000"/>
          <w:lang w:val="en-GB" w:eastAsia="en-ZA"/>
        </w:rPr>
        <w:t>-</w:t>
      </w:r>
      <w:r w:rsidR="000B5644" w:rsidRPr="00256744">
        <w:rPr>
          <w:rFonts w:eastAsia="Cambria"/>
          <w:noProof w:val="0"/>
          <w:color w:val="000000"/>
          <w:lang w:val="en-GB" w:eastAsia="en-ZA"/>
        </w:rPr>
        <w:t>keeping, and sustainable small-scale fisheries</w:t>
      </w:r>
      <w:r w:rsidR="00BE171D" w:rsidRPr="00256744">
        <w:rPr>
          <w:rFonts w:eastAsia="Cambria"/>
          <w:noProof w:val="0"/>
          <w:color w:val="000000"/>
          <w:lang w:val="en-GB" w:eastAsia="en-ZA"/>
        </w:rPr>
        <w:t>, among other activities</w:t>
      </w:r>
      <w:r w:rsidR="000B5644" w:rsidRPr="00256744">
        <w:rPr>
          <w:lang w:val="en-GB"/>
        </w:rPr>
        <w:t>.</w:t>
      </w:r>
    </w:p>
    <w:p w14:paraId="2C4D2B2E" w14:textId="77777777" w:rsidR="005A48B9" w:rsidRPr="00256744" w:rsidRDefault="00E62CDA" w:rsidP="005A48B9">
      <w:pPr>
        <w:pStyle w:val="NumberedParas"/>
        <w:spacing w:after="120"/>
        <w:ind w:left="0" w:firstLine="0"/>
        <w:rPr>
          <w:rFonts w:eastAsia="Cambria"/>
          <w:noProof w:val="0"/>
          <w:color w:val="000000"/>
          <w:lang w:val="en-GB" w:eastAsia="en-ZA"/>
        </w:rPr>
      </w:pPr>
      <w:r w:rsidRPr="00256744">
        <w:rPr>
          <w:rFonts w:eastAsia="Cambria"/>
          <w:noProof w:val="0"/>
          <w:color w:val="000000"/>
          <w:lang w:val="en-GB" w:eastAsia="en-ZA"/>
        </w:rPr>
        <w:t>M</w:t>
      </w:r>
      <w:r w:rsidR="00E24311" w:rsidRPr="00256744">
        <w:rPr>
          <w:rFonts w:eastAsia="Cambria"/>
          <w:noProof w:val="0"/>
          <w:color w:val="000000"/>
          <w:lang w:val="en-GB" w:eastAsia="en-ZA"/>
        </w:rPr>
        <w:t xml:space="preserve">echanisms for </w:t>
      </w:r>
      <w:r w:rsidR="00BE171D" w:rsidRPr="00256744">
        <w:rPr>
          <w:rFonts w:eastAsia="Cambria"/>
          <w:noProof w:val="0"/>
          <w:color w:val="000000"/>
          <w:lang w:val="en-GB" w:eastAsia="en-ZA"/>
        </w:rPr>
        <w:t xml:space="preserve">financing </w:t>
      </w:r>
      <w:r w:rsidR="00E24311" w:rsidRPr="00256744">
        <w:rPr>
          <w:rFonts w:eastAsia="Cambria"/>
          <w:noProof w:val="0"/>
          <w:color w:val="000000"/>
          <w:lang w:val="en-GB" w:eastAsia="en-ZA"/>
        </w:rPr>
        <w:t xml:space="preserve">biodiversity-friendly economic </w:t>
      </w:r>
      <w:r w:rsidR="00D26446" w:rsidRPr="00256744">
        <w:rPr>
          <w:rFonts w:eastAsia="Cambria"/>
          <w:noProof w:val="0"/>
          <w:color w:val="000000"/>
          <w:lang w:val="en-GB" w:eastAsia="en-ZA"/>
        </w:rPr>
        <w:t>activities</w:t>
      </w:r>
      <w:r w:rsidR="003B7A85" w:rsidRPr="00256744">
        <w:rPr>
          <w:rFonts w:eastAsia="Cambria"/>
          <w:noProof w:val="0"/>
          <w:color w:val="000000"/>
          <w:lang w:val="en-GB" w:eastAsia="en-ZA"/>
        </w:rPr>
        <w:t xml:space="preserve"> to be implemented by local communities</w:t>
      </w:r>
      <w:r w:rsidR="00E24311" w:rsidRPr="00256744">
        <w:rPr>
          <w:rFonts w:eastAsia="Cambria"/>
          <w:noProof w:val="0"/>
          <w:color w:val="000000"/>
          <w:lang w:val="en-GB" w:eastAsia="en-ZA"/>
        </w:rPr>
        <w:t xml:space="preserve"> will inclu</w:t>
      </w:r>
      <w:r w:rsidR="00E24311" w:rsidRPr="008E3C26">
        <w:rPr>
          <w:rFonts w:eastAsia="Cambria"/>
          <w:noProof w:val="0"/>
          <w:color w:val="000000"/>
          <w:lang w:val="en-GB" w:eastAsia="en-ZA"/>
        </w:rPr>
        <w:t>de improve</w:t>
      </w:r>
      <w:r w:rsidR="005A48B9" w:rsidRPr="008E3C26">
        <w:rPr>
          <w:rFonts w:eastAsia="Cambria"/>
          <w:noProof w:val="0"/>
          <w:color w:val="000000"/>
          <w:lang w:val="en-GB" w:eastAsia="en-ZA"/>
        </w:rPr>
        <w:t>d CNP management for the</w:t>
      </w:r>
      <w:r w:rsidR="00E24311" w:rsidRPr="008E3C26">
        <w:rPr>
          <w:rFonts w:eastAsia="Cambria"/>
          <w:noProof w:val="0"/>
          <w:color w:val="000000"/>
          <w:lang w:val="en-GB" w:eastAsia="en-ZA"/>
        </w:rPr>
        <w:t xml:space="preserve"> achievement of avoide</w:t>
      </w:r>
      <w:r w:rsidR="005A48B9" w:rsidRPr="008E3C26">
        <w:rPr>
          <w:rFonts w:eastAsia="Cambria"/>
          <w:noProof w:val="0"/>
          <w:color w:val="000000"/>
          <w:lang w:val="en-GB" w:eastAsia="en-ZA"/>
        </w:rPr>
        <w:t xml:space="preserve">d deforestation targets under the </w:t>
      </w:r>
      <w:r w:rsidR="00E24311" w:rsidRPr="008E3C26">
        <w:rPr>
          <w:rFonts w:eastAsia="Cambria"/>
          <w:noProof w:val="0"/>
          <w:color w:val="000000"/>
          <w:lang w:val="en-GB" w:eastAsia="en-ZA"/>
        </w:rPr>
        <w:t>REDD project</w:t>
      </w:r>
      <w:r w:rsidR="00E24311" w:rsidRPr="008E3C26">
        <w:rPr>
          <w:lang w:val="en-GB"/>
        </w:rPr>
        <w:t xml:space="preserve"> </w:t>
      </w:r>
      <w:r w:rsidR="008C24BE" w:rsidRPr="008E3C26">
        <w:rPr>
          <w:i/>
          <w:lang w:val="en-GB"/>
        </w:rPr>
        <w:t>Community-</w:t>
      </w:r>
      <w:r w:rsidR="005A48B9" w:rsidRPr="008E3C26">
        <w:rPr>
          <w:i/>
          <w:lang w:val="en-GB"/>
        </w:rPr>
        <w:t>Based Avoided Deforestation Project in Guinea-Bissau</w:t>
      </w:r>
      <w:r w:rsidR="005A48B9" w:rsidRPr="008E3C26">
        <w:rPr>
          <w:lang w:val="en-GB"/>
        </w:rPr>
        <w:t xml:space="preserve">; </w:t>
      </w:r>
      <w:r w:rsidR="00EB28FA" w:rsidRPr="008E3C26">
        <w:rPr>
          <w:rFonts w:eastAsia="Cambria"/>
          <w:noProof w:val="0"/>
          <w:color w:val="000000"/>
          <w:lang w:val="en-GB" w:eastAsia="en-ZA"/>
        </w:rPr>
        <w:t>the validation of the REDD</w:t>
      </w:r>
      <w:r w:rsidR="00EB28FA" w:rsidRPr="00256744">
        <w:rPr>
          <w:rFonts w:eastAsia="Cambria"/>
          <w:noProof w:val="0"/>
          <w:color w:val="000000"/>
          <w:lang w:val="en-GB" w:eastAsia="en-ZA"/>
        </w:rPr>
        <w:t xml:space="preserve"> project is being implemented by IBAP with the support of the World Bank. The related reductions in deforestation rates in and around CNP will be a result of the improved forest and PA management supported un</w:t>
      </w:r>
      <w:r w:rsidR="00B23171">
        <w:rPr>
          <w:rFonts w:eastAsia="Cambria"/>
          <w:noProof w:val="0"/>
          <w:color w:val="000000"/>
          <w:lang w:val="en-GB" w:eastAsia="en-ZA"/>
        </w:rPr>
        <w:t>der this project (including the EU-</w:t>
      </w:r>
      <w:r w:rsidR="00EB28FA" w:rsidRPr="00256744">
        <w:rPr>
          <w:rFonts w:eastAsia="Cambria"/>
          <w:noProof w:val="0"/>
          <w:color w:val="000000"/>
          <w:lang w:val="en-GB" w:eastAsia="en-ZA"/>
        </w:rPr>
        <w:t>GCCA+</w:t>
      </w:r>
      <w:r w:rsidR="00B23171">
        <w:rPr>
          <w:rFonts w:eastAsia="Cambria"/>
          <w:noProof w:val="0"/>
          <w:color w:val="000000"/>
          <w:lang w:val="en-GB" w:eastAsia="en-ZA"/>
        </w:rPr>
        <w:t xml:space="preserve"> co-financing activities)</w:t>
      </w:r>
      <w:r w:rsidR="00EB28FA" w:rsidRPr="00256744">
        <w:rPr>
          <w:rFonts w:eastAsia="Cambria"/>
          <w:noProof w:val="0"/>
          <w:color w:val="000000"/>
          <w:lang w:val="en-GB" w:eastAsia="en-ZA"/>
        </w:rPr>
        <w:t>. The project will also provide support for verifying actual emission reductions on behalf of the VCS</w:t>
      </w:r>
      <w:r w:rsidR="00C04651" w:rsidRPr="00256744">
        <w:rPr>
          <w:rFonts w:eastAsia="Cambria"/>
          <w:noProof w:val="0"/>
          <w:color w:val="000000"/>
          <w:lang w:val="en-GB" w:eastAsia="en-ZA"/>
        </w:rPr>
        <w:t>. This independent auditing process will ensure compliance with VCS requirements for environmental integrity</w:t>
      </w:r>
      <w:r w:rsidR="00F363A8" w:rsidRPr="00256744">
        <w:rPr>
          <w:rFonts w:eastAsia="Cambria"/>
          <w:noProof w:val="0"/>
          <w:color w:val="000000"/>
          <w:lang w:val="en-GB" w:eastAsia="en-ZA"/>
        </w:rPr>
        <w:t xml:space="preserve">, a necessary </w:t>
      </w:r>
      <w:r w:rsidR="0046681F" w:rsidRPr="00256744">
        <w:rPr>
          <w:rFonts w:eastAsia="Cambria"/>
          <w:noProof w:val="0"/>
          <w:color w:val="000000"/>
          <w:lang w:val="en-GB" w:eastAsia="en-ZA"/>
        </w:rPr>
        <w:t xml:space="preserve">step </w:t>
      </w:r>
      <w:r w:rsidR="008C24BE" w:rsidRPr="00256744">
        <w:rPr>
          <w:rFonts w:eastAsia="Cambria"/>
          <w:noProof w:val="0"/>
          <w:color w:val="000000"/>
          <w:lang w:val="en-GB" w:eastAsia="en-ZA"/>
        </w:rPr>
        <w:t xml:space="preserve">to be taken </w:t>
      </w:r>
      <w:r w:rsidR="0046681F" w:rsidRPr="00256744">
        <w:rPr>
          <w:rFonts w:eastAsia="Cambria"/>
          <w:noProof w:val="0"/>
          <w:color w:val="000000"/>
          <w:lang w:val="en-GB" w:eastAsia="en-ZA"/>
        </w:rPr>
        <w:t xml:space="preserve">prior to </w:t>
      </w:r>
      <w:r w:rsidR="00F363A8" w:rsidRPr="00256744">
        <w:rPr>
          <w:rFonts w:eastAsia="Cambria"/>
          <w:noProof w:val="0"/>
          <w:color w:val="000000"/>
          <w:lang w:val="en-GB" w:eastAsia="en-ZA"/>
        </w:rPr>
        <w:t xml:space="preserve">the </w:t>
      </w:r>
      <w:r w:rsidR="0046681F" w:rsidRPr="00256744">
        <w:rPr>
          <w:rFonts w:eastAsia="Cambria"/>
          <w:noProof w:val="0"/>
          <w:color w:val="000000"/>
          <w:lang w:val="en-GB" w:eastAsia="en-ZA"/>
        </w:rPr>
        <w:t>sale of carbon credits. The expected revenues from the REDD project will provide</w:t>
      </w:r>
      <w:r w:rsidR="003B7A85" w:rsidRPr="00256744">
        <w:rPr>
          <w:rFonts w:eastAsia="Cambria"/>
          <w:noProof w:val="0"/>
          <w:color w:val="000000"/>
          <w:lang w:val="en-GB" w:eastAsia="en-ZA"/>
        </w:rPr>
        <w:t xml:space="preserve"> a</w:t>
      </w:r>
      <w:r w:rsidR="0046681F" w:rsidRPr="00256744">
        <w:rPr>
          <w:rFonts w:eastAsia="Cambria"/>
          <w:noProof w:val="0"/>
          <w:color w:val="000000"/>
          <w:lang w:val="en-GB" w:eastAsia="en-ZA"/>
        </w:rPr>
        <w:t xml:space="preserve"> sustainable and stable flow of funds to IBAP that will be used to cover CNP management costs, </w:t>
      </w:r>
      <w:r w:rsidR="003B7A85" w:rsidRPr="00256744">
        <w:rPr>
          <w:rFonts w:eastAsia="Cambria"/>
          <w:noProof w:val="0"/>
          <w:color w:val="000000"/>
          <w:lang w:val="en-GB" w:eastAsia="en-ZA"/>
        </w:rPr>
        <w:t xml:space="preserve">and </w:t>
      </w:r>
      <w:r w:rsidR="0046681F" w:rsidRPr="00256744">
        <w:rPr>
          <w:rFonts w:eastAsia="Cambria"/>
          <w:noProof w:val="0"/>
          <w:color w:val="000000"/>
          <w:lang w:val="en-GB" w:eastAsia="en-ZA"/>
        </w:rPr>
        <w:t xml:space="preserve">for the SNAP as whole, and to support biodiversity-friendly </w:t>
      </w:r>
      <w:r w:rsidR="00F363A8" w:rsidRPr="00256744">
        <w:rPr>
          <w:rFonts w:eastAsia="Cambria"/>
          <w:noProof w:val="0"/>
          <w:color w:val="000000"/>
          <w:lang w:val="en-GB" w:eastAsia="en-ZA"/>
        </w:rPr>
        <w:t>economic</w:t>
      </w:r>
      <w:r w:rsidR="0046681F" w:rsidRPr="00256744">
        <w:rPr>
          <w:rFonts w:eastAsia="Cambria"/>
          <w:noProof w:val="0"/>
          <w:color w:val="000000"/>
          <w:lang w:val="en-GB" w:eastAsia="en-ZA"/>
        </w:rPr>
        <w:t xml:space="preserve"> ac</w:t>
      </w:r>
      <w:r w:rsidR="00246056" w:rsidRPr="00256744">
        <w:rPr>
          <w:rFonts w:eastAsia="Cambria"/>
          <w:noProof w:val="0"/>
          <w:color w:val="000000"/>
          <w:lang w:val="en-GB" w:eastAsia="en-ZA"/>
        </w:rPr>
        <w:t>t</w:t>
      </w:r>
      <w:r w:rsidR="0046681F" w:rsidRPr="00256744">
        <w:rPr>
          <w:rFonts w:eastAsia="Cambria"/>
          <w:noProof w:val="0"/>
          <w:color w:val="000000"/>
          <w:lang w:val="en-GB" w:eastAsia="en-ZA"/>
        </w:rPr>
        <w:t xml:space="preserve">ivities </w:t>
      </w:r>
      <w:r w:rsidR="008C24BE" w:rsidRPr="00256744">
        <w:rPr>
          <w:rFonts w:eastAsia="Cambria"/>
          <w:noProof w:val="0"/>
          <w:color w:val="000000"/>
          <w:lang w:val="en-GB" w:eastAsia="en-ZA"/>
        </w:rPr>
        <w:t xml:space="preserve">that will </w:t>
      </w:r>
      <w:r w:rsidR="0046681F" w:rsidRPr="00256744">
        <w:rPr>
          <w:rFonts w:eastAsia="Cambria"/>
          <w:noProof w:val="0"/>
          <w:color w:val="000000"/>
          <w:lang w:val="en-GB" w:eastAsia="en-ZA"/>
        </w:rPr>
        <w:t xml:space="preserve">be implemented by the local </w:t>
      </w:r>
      <w:r w:rsidR="00D26446" w:rsidRPr="00256744">
        <w:rPr>
          <w:rFonts w:eastAsia="Cambria"/>
          <w:noProof w:val="0"/>
          <w:color w:val="000000"/>
          <w:lang w:val="en-GB" w:eastAsia="en-ZA"/>
        </w:rPr>
        <w:t>communities</w:t>
      </w:r>
      <w:r w:rsidR="0046681F" w:rsidRPr="00256744">
        <w:rPr>
          <w:rFonts w:eastAsia="Cambria"/>
          <w:noProof w:val="0"/>
          <w:color w:val="000000"/>
          <w:lang w:val="en-GB" w:eastAsia="en-ZA"/>
        </w:rPr>
        <w:t>.</w:t>
      </w:r>
      <w:r w:rsidR="00246056" w:rsidRPr="00256744">
        <w:rPr>
          <w:rFonts w:eastAsia="Cambria"/>
          <w:noProof w:val="0"/>
          <w:color w:val="000000"/>
          <w:lang w:val="en-GB" w:eastAsia="en-ZA"/>
        </w:rPr>
        <w:t xml:space="preserve"> IBAP will provide technical support in implementation</w:t>
      </w:r>
      <w:r w:rsidR="00305580" w:rsidRPr="00256744">
        <w:rPr>
          <w:rFonts w:eastAsia="Cambria"/>
          <w:noProof w:val="0"/>
          <w:color w:val="000000"/>
          <w:lang w:val="en-GB" w:eastAsia="en-ZA"/>
        </w:rPr>
        <w:t xml:space="preserve"> and monitoring</w:t>
      </w:r>
      <w:r w:rsidR="00246056" w:rsidRPr="00256744">
        <w:rPr>
          <w:rFonts w:eastAsia="Cambria"/>
          <w:noProof w:val="0"/>
          <w:color w:val="000000"/>
          <w:lang w:val="en-GB" w:eastAsia="en-ZA"/>
        </w:rPr>
        <w:t xml:space="preserve"> of biodiversity-friendly economic activities, and will operate the micro-finance mechanism </w:t>
      </w:r>
      <w:r w:rsidR="0048464A" w:rsidRPr="00256744">
        <w:rPr>
          <w:rFonts w:eastAsia="Cambria"/>
          <w:noProof w:val="0"/>
          <w:color w:val="000000"/>
          <w:lang w:val="en-GB" w:eastAsia="en-ZA"/>
        </w:rPr>
        <w:t xml:space="preserve">with support from the UNDP Country Office (CO) </w:t>
      </w:r>
      <w:r w:rsidR="00246056" w:rsidRPr="00256744">
        <w:rPr>
          <w:rFonts w:eastAsia="Cambria"/>
          <w:noProof w:val="0"/>
          <w:color w:val="000000"/>
          <w:lang w:val="en-GB" w:eastAsia="en-ZA"/>
        </w:rPr>
        <w:t xml:space="preserve">to ensure that the communities in and around the parks realize direct and tangible benefits from forest </w:t>
      </w:r>
      <w:r w:rsidR="003B7A85" w:rsidRPr="00256744">
        <w:rPr>
          <w:rFonts w:eastAsia="Cambria"/>
          <w:noProof w:val="0"/>
          <w:color w:val="000000"/>
          <w:lang w:val="en-GB" w:eastAsia="en-ZA"/>
        </w:rPr>
        <w:t xml:space="preserve">and mangrove </w:t>
      </w:r>
      <w:r w:rsidR="00246056" w:rsidRPr="00256744">
        <w:rPr>
          <w:rFonts w:eastAsia="Cambria"/>
          <w:noProof w:val="0"/>
          <w:color w:val="000000"/>
          <w:lang w:val="en-GB" w:eastAsia="en-ZA"/>
        </w:rPr>
        <w:t>protection</w:t>
      </w:r>
      <w:r w:rsidR="003B7A85" w:rsidRPr="00256744">
        <w:rPr>
          <w:rFonts w:eastAsia="Cambria"/>
          <w:noProof w:val="0"/>
          <w:color w:val="000000"/>
          <w:lang w:val="en-GB" w:eastAsia="en-ZA"/>
        </w:rPr>
        <w:t xml:space="preserve">. In addition, the project will deliver </w:t>
      </w:r>
      <w:r w:rsidR="00D26446" w:rsidRPr="00256744">
        <w:rPr>
          <w:rFonts w:eastAsia="Cambria"/>
          <w:noProof w:val="0"/>
          <w:color w:val="000000"/>
          <w:lang w:val="en-GB" w:eastAsia="en-ZA"/>
        </w:rPr>
        <w:t>additional</w:t>
      </w:r>
      <w:r w:rsidR="003B7A85" w:rsidRPr="00256744">
        <w:rPr>
          <w:rFonts w:eastAsia="Cambria"/>
          <w:noProof w:val="0"/>
          <w:color w:val="000000"/>
          <w:lang w:val="en-GB" w:eastAsia="en-ZA"/>
        </w:rPr>
        <w:t xml:space="preserve"> mechanisms for financing biodiversity-friendly economic </w:t>
      </w:r>
      <w:r w:rsidR="00D26446" w:rsidRPr="00256744">
        <w:rPr>
          <w:rFonts w:eastAsia="Cambria"/>
          <w:noProof w:val="0"/>
          <w:color w:val="000000"/>
          <w:lang w:val="en-GB" w:eastAsia="en-ZA"/>
        </w:rPr>
        <w:t>activities</w:t>
      </w:r>
      <w:r w:rsidR="003B7A85" w:rsidRPr="00256744">
        <w:rPr>
          <w:rFonts w:eastAsia="Cambria"/>
          <w:noProof w:val="0"/>
          <w:color w:val="000000"/>
          <w:lang w:val="en-GB" w:eastAsia="en-ZA"/>
        </w:rPr>
        <w:t xml:space="preserve"> through grants and incentives.</w:t>
      </w:r>
    </w:p>
    <w:p w14:paraId="2C4D2B2F" w14:textId="77777777" w:rsidR="00D92304" w:rsidRPr="00256744" w:rsidRDefault="00740B7B" w:rsidP="00305580">
      <w:pPr>
        <w:tabs>
          <w:tab w:val="left" w:pos="177"/>
        </w:tabs>
        <w:spacing w:after="120"/>
        <w:contextualSpacing/>
        <w:jc w:val="both"/>
        <w:rPr>
          <w:szCs w:val="22"/>
          <w:lang w:val="en-GB"/>
        </w:rPr>
      </w:pPr>
      <w:r w:rsidRPr="00256744">
        <w:rPr>
          <w:i/>
          <w:szCs w:val="22"/>
          <w:lang w:val="en-GB"/>
        </w:rPr>
        <w:t xml:space="preserve">Output </w:t>
      </w:r>
      <w:r w:rsidR="00D92304" w:rsidRPr="00256744">
        <w:rPr>
          <w:i/>
          <w:szCs w:val="22"/>
          <w:lang w:val="en-GB"/>
        </w:rPr>
        <w:t xml:space="preserve">2.4 – </w:t>
      </w:r>
      <w:r w:rsidR="00D92304" w:rsidRPr="00530CC3">
        <w:rPr>
          <w:i/>
          <w:szCs w:val="22"/>
          <w:lang w:val="en-GB"/>
        </w:rPr>
        <w:t xml:space="preserve">Management and business plans for </w:t>
      </w:r>
      <w:r w:rsidR="00084B8D" w:rsidRPr="00530CC3">
        <w:rPr>
          <w:i/>
          <w:szCs w:val="22"/>
          <w:lang w:val="en-GB"/>
        </w:rPr>
        <w:t>CNP</w:t>
      </w:r>
      <w:r w:rsidR="00D92304" w:rsidRPr="00530CC3">
        <w:rPr>
          <w:i/>
          <w:szCs w:val="22"/>
          <w:lang w:val="en-GB"/>
        </w:rPr>
        <w:t xml:space="preserve"> and connected buffer zones and ecological corridors updated/produced, allowing the coordinated identification, prioritisation of management activities and allocation of funds by IBAP, DGFF</w:t>
      </w:r>
      <w:r w:rsidR="001407CB" w:rsidRPr="00530CC3">
        <w:rPr>
          <w:i/>
          <w:szCs w:val="22"/>
          <w:lang w:val="en-GB"/>
        </w:rPr>
        <w:t>,</w:t>
      </w:r>
      <w:r w:rsidR="00D92304" w:rsidRPr="00530CC3">
        <w:rPr>
          <w:i/>
          <w:szCs w:val="22"/>
          <w:lang w:val="en-GB"/>
        </w:rPr>
        <w:t xml:space="preserve"> and other institutions with responsibilities for biodiversity conservation, land use planning</w:t>
      </w:r>
      <w:r w:rsidR="001407CB" w:rsidRPr="00530CC3">
        <w:rPr>
          <w:i/>
          <w:szCs w:val="22"/>
          <w:lang w:val="en-GB"/>
        </w:rPr>
        <w:t>,</w:t>
      </w:r>
      <w:r w:rsidR="00D92304" w:rsidRPr="00530CC3">
        <w:rPr>
          <w:i/>
          <w:szCs w:val="22"/>
          <w:lang w:val="en-GB"/>
        </w:rPr>
        <w:t xml:space="preserve"> and forestry</w:t>
      </w:r>
    </w:p>
    <w:p w14:paraId="2C4D2B30" w14:textId="77777777" w:rsidR="005F4058" w:rsidRPr="00256744" w:rsidRDefault="002373BC" w:rsidP="0080120A">
      <w:pPr>
        <w:pStyle w:val="NumberedParas"/>
        <w:tabs>
          <w:tab w:val="left" w:pos="540"/>
        </w:tabs>
        <w:spacing w:after="120"/>
        <w:ind w:left="0" w:firstLine="0"/>
        <w:rPr>
          <w:rFonts w:eastAsia="Cambria"/>
          <w:noProof w:val="0"/>
          <w:color w:val="000000"/>
          <w:lang w:val="en-GB" w:eastAsia="en-ZA"/>
        </w:rPr>
      </w:pPr>
      <w:r w:rsidRPr="00256744">
        <w:rPr>
          <w:lang w:val="en-GB"/>
        </w:rPr>
        <w:t xml:space="preserve">The project will </w:t>
      </w:r>
      <w:r w:rsidR="00930FEF" w:rsidRPr="00256744">
        <w:rPr>
          <w:noProof w:val="0"/>
          <w:lang w:val="en-GB"/>
        </w:rPr>
        <w:t xml:space="preserve">support </w:t>
      </w:r>
      <w:r w:rsidR="00DF66A9" w:rsidRPr="00256744">
        <w:rPr>
          <w:noProof w:val="0"/>
          <w:lang w:val="en-GB"/>
        </w:rPr>
        <w:t xml:space="preserve">the updating of the </w:t>
      </w:r>
      <w:r w:rsidR="009551BF" w:rsidRPr="00256744">
        <w:rPr>
          <w:lang w:val="en-GB"/>
        </w:rPr>
        <w:t>management plan</w:t>
      </w:r>
      <w:r w:rsidRPr="00256744">
        <w:rPr>
          <w:lang w:val="en-GB"/>
        </w:rPr>
        <w:t xml:space="preserve"> for </w:t>
      </w:r>
      <w:r w:rsidR="00F4435A" w:rsidRPr="00256744">
        <w:rPr>
          <w:lang w:val="en-GB"/>
        </w:rPr>
        <w:t xml:space="preserve">the </w:t>
      </w:r>
      <w:r w:rsidR="00084B8D" w:rsidRPr="00256744">
        <w:rPr>
          <w:lang w:val="en-GB"/>
        </w:rPr>
        <w:t>CNP</w:t>
      </w:r>
      <w:r w:rsidR="009551BF" w:rsidRPr="00256744">
        <w:rPr>
          <w:lang w:val="en-GB"/>
        </w:rPr>
        <w:t xml:space="preserve">, which will </w:t>
      </w:r>
      <w:r w:rsidR="00A40901" w:rsidRPr="00256744">
        <w:rPr>
          <w:lang w:val="en-GB"/>
        </w:rPr>
        <w:t>constitute</w:t>
      </w:r>
      <w:r w:rsidR="009551BF" w:rsidRPr="00256744">
        <w:rPr>
          <w:lang w:val="en-GB"/>
        </w:rPr>
        <w:t xml:space="preserve"> </w:t>
      </w:r>
      <w:r w:rsidR="00A40901" w:rsidRPr="00256744">
        <w:rPr>
          <w:lang w:val="en-GB"/>
        </w:rPr>
        <w:t>the governing</w:t>
      </w:r>
      <w:r w:rsidR="009551BF" w:rsidRPr="00256744">
        <w:rPr>
          <w:lang w:val="en-GB"/>
        </w:rPr>
        <w:t xml:space="preserve"> document for conservation,</w:t>
      </w:r>
      <w:r w:rsidRPr="00256744">
        <w:rPr>
          <w:lang w:val="en-GB"/>
        </w:rPr>
        <w:t xml:space="preserve"> land use planning, management, and </w:t>
      </w:r>
      <w:r w:rsidR="008E6D2B" w:rsidRPr="00256744">
        <w:rPr>
          <w:lang w:val="en-GB"/>
        </w:rPr>
        <w:t>the admi</w:t>
      </w:r>
      <w:r w:rsidR="00A40901" w:rsidRPr="00256744">
        <w:rPr>
          <w:lang w:val="en-GB"/>
        </w:rPr>
        <w:t>nis</w:t>
      </w:r>
      <w:r w:rsidR="008E6D2B" w:rsidRPr="00256744">
        <w:rPr>
          <w:lang w:val="en-GB"/>
        </w:rPr>
        <w:t>tration of the</w:t>
      </w:r>
      <w:r w:rsidR="00A40901" w:rsidRPr="00256744">
        <w:rPr>
          <w:lang w:val="en-GB"/>
        </w:rPr>
        <w:t xml:space="preserve"> </w:t>
      </w:r>
      <w:r w:rsidR="00A40901" w:rsidRPr="00256744">
        <w:rPr>
          <w:lang w:val="en-GB"/>
        </w:rPr>
        <w:lastRenderedPageBreak/>
        <w:t>protected area</w:t>
      </w:r>
      <w:r w:rsidR="008E6D2B" w:rsidRPr="00256744">
        <w:rPr>
          <w:lang w:val="en-GB"/>
        </w:rPr>
        <w:t xml:space="preserve">. </w:t>
      </w:r>
      <w:r w:rsidR="008F36C7" w:rsidRPr="00256744">
        <w:rPr>
          <w:lang w:val="en-GB"/>
        </w:rPr>
        <w:t>The</w:t>
      </w:r>
      <w:r w:rsidR="008E6D2B" w:rsidRPr="00256744">
        <w:rPr>
          <w:lang w:val="en-GB"/>
        </w:rPr>
        <w:t xml:space="preserve"> existing management plan was developed </w:t>
      </w:r>
      <w:r w:rsidR="008F36C7" w:rsidRPr="00256744">
        <w:rPr>
          <w:noProof w:val="0"/>
          <w:lang w:val="en-GB"/>
        </w:rPr>
        <w:t xml:space="preserve">in 2008 for a </w:t>
      </w:r>
      <w:r w:rsidR="001407CB" w:rsidRPr="00256744">
        <w:rPr>
          <w:noProof w:val="0"/>
          <w:lang w:val="en-GB"/>
        </w:rPr>
        <w:t>5-</w:t>
      </w:r>
      <w:r w:rsidR="008F36C7" w:rsidRPr="00256744">
        <w:rPr>
          <w:noProof w:val="0"/>
          <w:lang w:val="en-GB"/>
        </w:rPr>
        <w:t xml:space="preserve">year period </w:t>
      </w:r>
      <w:r w:rsidR="008E6D2B" w:rsidRPr="00256744">
        <w:rPr>
          <w:lang w:val="en-GB"/>
        </w:rPr>
        <w:t xml:space="preserve">and is now </w:t>
      </w:r>
      <w:r w:rsidR="005F4058" w:rsidRPr="00256744">
        <w:rPr>
          <w:lang w:val="en-GB"/>
        </w:rPr>
        <w:t>outda</w:t>
      </w:r>
      <w:r w:rsidR="008E6D2B" w:rsidRPr="00256744">
        <w:rPr>
          <w:lang w:val="en-GB"/>
        </w:rPr>
        <w:t>te</w:t>
      </w:r>
      <w:r w:rsidR="005F4058" w:rsidRPr="00256744">
        <w:rPr>
          <w:lang w:val="en-GB"/>
        </w:rPr>
        <w:t>d</w:t>
      </w:r>
      <w:r w:rsidR="008E6D2B" w:rsidRPr="00256744">
        <w:rPr>
          <w:lang w:val="en-GB"/>
        </w:rPr>
        <w:t>. T</w:t>
      </w:r>
      <w:r w:rsidR="005F4058" w:rsidRPr="00256744">
        <w:rPr>
          <w:lang w:val="en-GB"/>
        </w:rPr>
        <w:t>he existing management</w:t>
      </w:r>
      <w:r w:rsidR="008E6D2B" w:rsidRPr="00256744">
        <w:rPr>
          <w:lang w:val="en-GB"/>
        </w:rPr>
        <w:t xml:space="preserve"> plan has as it</w:t>
      </w:r>
      <w:r w:rsidR="005F4058" w:rsidRPr="00256744">
        <w:rPr>
          <w:lang w:val="en-GB"/>
        </w:rPr>
        <w:t>s</w:t>
      </w:r>
      <w:r w:rsidR="008E6D2B" w:rsidRPr="00256744">
        <w:rPr>
          <w:lang w:val="en-GB"/>
        </w:rPr>
        <w:t xml:space="preserve"> main objective the implementation of a long-term strategy for the sustainability of the </w:t>
      </w:r>
      <w:r w:rsidR="00305580" w:rsidRPr="00256744">
        <w:rPr>
          <w:lang w:val="en-GB"/>
        </w:rPr>
        <w:t>existing</w:t>
      </w:r>
      <w:r w:rsidR="008E6D2B" w:rsidRPr="00256744">
        <w:rPr>
          <w:lang w:val="en-GB"/>
        </w:rPr>
        <w:t xml:space="preserve"> natural </w:t>
      </w:r>
      <w:r w:rsidR="00305580" w:rsidRPr="00256744">
        <w:rPr>
          <w:lang w:val="en-GB"/>
        </w:rPr>
        <w:t>resources</w:t>
      </w:r>
      <w:r w:rsidR="008E6D2B" w:rsidRPr="00256744">
        <w:rPr>
          <w:lang w:val="en-GB"/>
        </w:rPr>
        <w:t xml:space="preserve"> based on the conservation of humid forest patches and their associated </w:t>
      </w:r>
      <w:r w:rsidR="00305580" w:rsidRPr="00256744">
        <w:rPr>
          <w:lang w:val="en-GB"/>
        </w:rPr>
        <w:t>biodiversity</w:t>
      </w:r>
      <w:r w:rsidR="008E6D2B" w:rsidRPr="00256744">
        <w:rPr>
          <w:lang w:val="en-GB"/>
        </w:rPr>
        <w:t xml:space="preserve">. </w:t>
      </w:r>
      <w:r w:rsidRPr="00256744">
        <w:rPr>
          <w:rFonts w:eastAsia="Cambria"/>
          <w:noProof w:val="0"/>
          <w:color w:val="000000"/>
          <w:lang w:val="en-GB" w:eastAsia="en-ZA"/>
        </w:rPr>
        <w:t>Th</w:t>
      </w:r>
      <w:r w:rsidR="0096160D" w:rsidRPr="00256744">
        <w:rPr>
          <w:rFonts w:eastAsia="Cambria"/>
          <w:noProof w:val="0"/>
          <w:color w:val="000000"/>
          <w:lang w:val="en-GB" w:eastAsia="en-ZA"/>
        </w:rPr>
        <w:t>i</w:t>
      </w:r>
      <w:r w:rsidR="008E6D2B" w:rsidRPr="00256744">
        <w:rPr>
          <w:rFonts w:eastAsia="Cambria"/>
          <w:noProof w:val="0"/>
          <w:color w:val="000000"/>
          <w:lang w:val="en-GB" w:eastAsia="en-ZA"/>
        </w:rPr>
        <w:t xml:space="preserve">s objective will be revised considering </w:t>
      </w:r>
      <w:r w:rsidR="002F46B9" w:rsidRPr="00256744">
        <w:rPr>
          <w:rFonts w:eastAsia="Cambria"/>
          <w:noProof w:val="0"/>
          <w:color w:val="000000"/>
          <w:lang w:val="en-GB" w:eastAsia="en-ZA"/>
        </w:rPr>
        <w:t xml:space="preserve">conservation progress to date, as well current land uses, threats, and public/local participation in management. More specifically, the </w:t>
      </w:r>
      <w:r w:rsidR="005F4058" w:rsidRPr="00256744">
        <w:rPr>
          <w:rFonts w:eastAsia="Cambria"/>
          <w:noProof w:val="0"/>
          <w:color w:val="000000"/>
          <w:lang w:val="en-GB" w:eastAsia="en-ZA"/>
        </w:rPr>
        <w:t>updating</w:t>
      </w:r>
      <w:r w:rsidR="002F46B9" w:rsidRPr="00256744">
        <w:rPr>
          <w:rFonts w:eastAsia="Cambria"/>
          <w:noProof w:val="0"/>
          <w:color w:val="000000"/>
          <w:lang w:val="en-GB" w:eastAsia="en-ZA"/>
        </w:rPr>
        <w:t xml:space="preserve"> of the </w:t>
      </w:r>
      <w:r w:rsidRPr="00256744">
        <w:rPr>
          <w:rFonts w:eastAsia="Cambria"/>
          <w:noProof w:val="0"/>
          <w:color w:val="000000"/>
          <w:lang w:val="en-GB" w:eastAsia="en-ZA"/>
        </w:rPr>
        <w:t xml:space="preserve">management </w:t>
      </w:r>
      <w:r w:rsidR="002F46B9" w:rsidRPr="00256744">
        <w:rPr>
          <w:rFonts w:eastAsia="Cambria"/>
          <w:noProof w:val="0"/>
          <w:color w:val="000000"/>
          <w:lang w:val="en-GB" w:eastAsia="en-ZA"/>
        </w:rPr>
        <w:t xml:space="preserve">plan will </w:t>
      </w:r>
      <w:r w:rsidRPr="00256744">
        <w:rPr>
          <w:rFonts w:eastAsia="Cambria"/>
          <w:noProof w:val="0"/>
          <w:color w:val="000000"/>
          <w:lang w:val="en-GB" w:eastAsia="en-ZA"/>
        </w:rPr>
        <w:t>include: a) integration of the planning team, which will consist</w:t>
      </w:r>
      <w:r w:rsidR="005F4058" w:rsidRPr="00256744">
        <w:rPr>
          <w:rFonts w:eastAsia="Cambria"/>
          <w:noProof w:val="0"/>
          <w:color w:val="000000"/>
          <w:lang w:val="en-GB" w:eastAsia="en-ZA"/>
        </w:rPr>
        <w:t xml:space="preserve"> of</w:t>
      </w:r>
      <w:r w:rsidRPr="00256744">
        <w:rPr>
          <w:rFonts w:eastAsia="Cambria"/>
          <w:noProof w:val="0"/>
          <w:color w:val="000000"/>
          <w:lang w:val="en-GB" w:eastAsia="en-ZA"/>
        </w:rPr>
        <w:t xml:space="preserve"> </w:t>
      </w:r>
      <w:r w:rsidR="002F46B9" w:rsidRPr="00256744">
        <w:rPr>
          <w:rFonts w:eastAsia="Cambria"/>
          <w:noProof w:val="0"/>
          <w:color w:val="000000"/>
          <w:lang w:val="en-GB" w:eastAsia="en-ZA"/>
        </w:rPr>
        <w:t>IBAP</w:t>
      </w:r>
      <w:r w:rsidR="00E62CDA" w:rsidRPr="00256744">
        <w:rPr>
          <w:rFonts w:eastAsia="Cambria"/>
          <w:noProof w:val="0"/>
          <w:color w:val="000000"/>
          <w:lang w:val="en-GB" w:eastAsia="en-ZA"/>
        </w:rPr>
        <w:t xml:space="preserve"> staff (</w:t>
      </w:r>
      <w:r w:rsidR="00930FEF" w:rsidRPr="00256744">
        <w:rPr>
          <w:rFonts w:eastAsia="Cambria"/>
          <w:noProof w:val="0"/>
          <w:color w:val="000000"/>
          <w:lang w:val="en-GB" w:eastAsia="en-ZA"/>
        </w:rPr>
        <w:t xml:space="preserve"> </w:t>
      </w:r>
      <w:r w:rsidR="00DF66A9" w:rsidRPr="00256744">
        <w:rPr>
          <w:rFonts w:eastAsia="Cambria"/>
          <w:noProof w:val="0"/>
          <w:color w:val="000000"/>
          <w:lang w:val="en-GB" w:eastAsia="en-ZA"/>
        </w:rPr>
        <w:t>headquarters and</w:t>
      </w:r>
      <w:r w:rsidR="005F4058" w:rsidRPr="00256744">
        <w:rPr>
          <w:rFonts w:eastAsia="Cambria"/>
          <w:noProof w:val="0"/>
          <w:color w:val="000000"/>
          <w:lang w:val="en-GB" w:eastAsia="en-ZA"/>
        </w:rPr>
        <w:t xml:space="preserve"> PA staff</w:t>
      </w:r>
      <w:r w:rsidR="00E62CDA" w:rsidRPr="00256744">
        <w:rPr>
          <w:rFonts w:eastAsia="Cambria"/>
          <w:noProof w:val="0"/>
          <w:color w:val="000000"/>
          <w:lang w:val="en-GB" w:eastAsia="en-ZA"/>
        </w:rPr>
        <w:t>)</w:t>
      </w:r>
      <w:r w:rsidR="005F4058" w:rsidRPr="00256744">
        <w:rPr>
          <w:rFonts w:eastAsia="Cambria"/>
          <w:noProof w:val="0"/>
          <w:color w:val="000000"/>
          <w:lang w:val="en-GB" w:eastAsia="en-ZA"/>
        </w:rPr>
        <w:t xml:space="preserve">, </w:t>
      </w:r>
      <w:r w:rsidR="0096160D" w:rsidRPr="00256744">
        <w:rPr>
          <w:rFonts w:eastAsia="Cambria"/>
          <w:noProof w:val="0"/>
          <w:color w:val="000000"/>
          <w:lang w:val="en-GB" w:eastAsia="en-ZA"/>
        </w:rPr>
        <w:t>representatives from other government agencies, (e.g.,</w:t>
      </w:r>
      <w:r w:rsidR="00A40901" w:rsidRPr="00256744">
        <w:rPr>
          <w:rFonts w:eastAsia="Cambria"/>
          <w:noProof w:val="0"/>
          <w:color w:val="000000"/>
          <w:lang w:val="en-GB" w:eastAsia="en-ZA"/>
        </w:rPr>
        <w:t xml:space="preserve"> </w:t>
      </w:r>
      <w:r w:rsidR="00B17FC6" w:rsidRPr="00256744">
        <w:rPr>
          <w:rFonts w:eastAsia="Cambria"/>
          <w:noProof w:val="0"/>
          <w:color w:val="000000"/>
          <w:lang w:val="en-GB" w:eastAsia="en-ZA"/>
        </w:rPr>
        <w:t>CAIA, DGFF)</w:t>
      </w:r>
      <w:r w:rsidR="00A40901" w:rsidRPr="00256744">
        <w:rPr>
          <w:rFonts w:eastAsia="Cambria"/>
          <w:noProof w:val="0"/>
          <w:color w:val="000000"/>
          <w:lang w:val="en-GB" w:eastAsia="en-ZA"/>
        </w:rPr>
        <w:t xml:space="preserve">, </w:t>
      </w:r>
      <w:r w:rsidRPr="00256744">
        <w:rPr>
          <w:rFonts w:eastAsia="Cambria"/>
          <w:noProof w:val="0"/>
          <w:color w:val="000000"/>
          <w:lang w:val="en-GB" w:eastAsia="en-ZA"/>
        </w:rPr>
        <w:t>representative</w:t>
      </w:r>
      <w:r w:rsidR="005F4058" w:rsidRPr="00256744">
        <w:rPr>
          <w:rFonts w:eastAsia="Cambria"/>
          <w:noProof w:val="0"/>
          <w:color w:val="000000"/>
          <w:lang w:val="en-GB" w:eastAsia="en-ZA"/>
        </w:rPr>
        <w:t>s from the</w:t>
      </w:r>
      <w:r w:rsidRPr="00256744">
        <w:rPr>
          <w:rFonts w:eastAsia="Cambria"/>
          <w:noProof w:val="0"/>
          <w:color w:val="000000"/>
          <w:lang w:val="en-GB" w:eastAsia="en-ZA"/>
        </w:rPr>
        <w:t xml:space="preserve"> </w:t>
      </w:r>
      <w:r w:rsidR="001407CB" w:rsidRPr="00256744">
        <w:rPr>
          <w:rFonts w:eastAsia="Cambria"/>
          <w:noProof w:val="0"/>
          <w:color w:val="000000"/>
          <w:lang w:val="en-GB" w:eastAsia="en-ZA"/>
        </w:rPr>
        <w:t xml:space="preserve">CNP </w:t>
      </w:r>
      <w:r w:rsidR="005F4058" w:rsidRPr="00256744">
        <w:rPr>
          <w:rFonts w:eastAsia="Cambria"/>
          <w:noProof w:val="0"/>
          <w:color w:val="000000"/>
          <w:lang w:val="en-GB" w:eastAsia="en-ZA"/>
        </w:rPr>
        <w:t>Management Council</w:t>
      </w:r>
      <w:r w:rsidR="00A40901" w:rsidRPr="00256744">
        <w:rPr>
          <w:rFonts w:eastAsia="Cambria"/>
          <w:noProof w:val="0"/>
          <w:color w:val="000000"/>
          <w:lang w:val="en-GB" w:eastAsia="en-ZA"/>
        </w:rPr>
        <w:t xml:space="preserve"> (i.e., communities living in the </w:t>
      </w:r>
      <w:r w:rsidR="001407CB" w:rsidRPr="00256744">
        <w:rPr>
          <w:rFonts w:eastAsia="Cambria"/>
          <w:noProof w:val="0"/>
          <w:color w:val="000000"/>
          <w:lang w:val="en-GB" w:eastAsia="en-ZA"/>
        </w:rPr>
        <w:t>C</w:t>
      </w:r>
      <w:r w:rsidR="00A40901" w:rsidRPr="00256744">
        <w:rPr>
          <w:rFonts w:eastAsia="Cambria"/>
          <w:noProof w:val="0"/>
          <w:color w:val="000000"/>
          <w:lang w:val="en-GB" w:eastAsia="en-ZA"/>
        </w:rPr>
        <w:t>NP</w:t>
      </w:r>
      <w:r w:rsidRPr="00256744">
        <w:rPr>
          <w:rFonts w:eastAsia="Cambria"/>
          <w:noProof w:val="0"/>
          <w:color w:val="000000"/>
          <w:lang w:val="en-GB" w:eastAsia="en-ZA"/>
        </w:rPr>
        <w:t>,</w:t>
      </w:r>
      <w:r w:rsidR="00A40901" w:rsidRPr="00256744">
        <w:rPr>
          <w:rFonts w:eastAsia="Cambria"/>
          <w:noProof w:val="0"/>
          <w:color w:val="000000"/>
          <w:lang w:val="en-GB" w:eastAsia="en-ZA"/>
        </w:rPr>
        <w:t xml:space="preserve"> CSOs associated with the NP,</w:t>
      </w:r>
      <w:r w:rsidR="00930FEF" w:rsidRPr="00256744">
        <w:rPr>
          <w:rFonts w:eastAsia="Cambria"/>
          <w:noProof w:val="0"/>
          <w:color w:val="000000"/>
          <w:lang w:val="en-GB" w:eastAsia="en-ZA"/>
        </w:rPr>
        <w:t xml:space="preserve"> local authorities,</w:t>
      </w:r>
      <w:r w:rsidR="00DF66A9" w:rsidRPr="00256744">
        <w:rPr>
          <w:rFonts w:eastAsia="Cambria"/>
          <w:noProof w:val="0"/>
          <w:color w:val="000000"/>
          <w:lang w:val="en-GB" w:eastAsia="en-ZA"/>
        </w:rPr>
        <w:t xml:space="preserve"> </w:t>
      </w:r>
      <w:r w:rsidR="00FB48FE" w:rsidRPr="00256744">
        <w:rPr>
          <w:rFonts w:eastAsia="Cambria"/>
          <w:noProof w:val="0"/>
          <w:color w:val="000000"/>
          <w:lang w:val="en-GB" w:eastAsia="en-ZA"/>
        </w:rPr>
        <w:t>etc.</w:t>
      </w:r>
      <w:r w:rsidR="00A40901" w:rsidRPr="00256744">
        <w:rPr>
          <w:rFonts w:eastAsia="Cambria"/>
          <w:noProof w:val="0"/>
          <w:color w:val="000000"/>
          <w:lang w:val="en-GB" w:eastAsia="en-ZA"/>
        </w:rPr>
        <w:t xml:space="preserve">), and </w:t>
      </w:r>
      <w:r w:rsidR="005F4058" w:rsidRPr="00256744">
        <w:rPr>
          <w:rFonts w:eastAsia="Cambria"/>
          <w:noProof w:val="0"/>
          <w:color w:val="000000"/>
          <w:lang w:val="en-GB" w:eastAsia="en-ZA"/>
        </w:rPr>
        <w:t xml:space="preserve">technical experts </w:t>
      </w:r>
      <w:r w:rsidRPr="00256744">
        <w:rPr>
          <w:rFonts w:eastAsia="Cambria"/>
          <w:noProof w:val="0"/>
          <w:color w:val="000000"/>
          <w:lang w:val="en-GB" w:eastAsia="en-ZA"/>
        </w:rPr>
        <w:t xml:space="preserve">in various disciplines; b) establishment of the methodology </w:t>
      </w:r>
      <w:r w:rsidR="008F36C7" w:rsidRPr="00256744">
        <w:rPr>
          <w:rFonts w:eastAsia="Cambria"/>
          <w:noProof w:val="0"/>
          <w:color w:val="000000"/>
          <w:lang w:val="en-GB" w:eastAsia="en-ZA"/>
        </w:rPr>
        <w:t>for management update</w:t>
      </w:r>
      <w:r w:rsidRPr="00256744">
        <w:rPr>
          <w:rFonts w:eastAsia="Cambria"/>
          <w:noProof w:val="0"/>
          <w:color w:val="000000"/>
          <w:lang w:val="en-GB" w:eastAsia="en-ZA"/>
        </w:rPr>
        <w:t xml:space="preserve"> </w:t>
      </w:r>
      <w:r w:rsidR="00B17FC6" w:rsidRPr="00256744">
        <w:rPr>
          <w:rFonts w:eastAsia="Cambria"/>
          <w:noProof w:val="0"/>
          <w:color w:val="000000"/>
          <w:lang w:val="en-GB" w:eastAsia="en-ZA"/>
        </w:rPr>
        <w:t>emphasizing the participative nature of the planning process</w:t>
      </w:r>
      <w:r w:rsidRPr="00256744">
        <w:rPr>
          <w:rFonts w:eastAsia="Cambria"/>
          <w:noProof w:val="0"/>
          <w:color w:val="000000"/>
          <w:lang w:val="en-GB" w:eastAsia="en-ZA"/>
        </w:rPr>
        <w:t xml:space="preserve">; and c) structuring of the management plan into </w:t>
      </w:r>
      <w:r w:rsidR="00B17FC6" w:rsidRPr="00256744">
        <w:rPr>
          <w:rFonts w:eastAsia="Cambria"/>
          <w:noProof w:val="0"/>
          <w:color w:val="000000"/>
          <w:lang w:val="en-GB" w:eastAsia="en-ZA"/>
        </w:rPr>
        <w:t>specific</w:t>
      </w:r>
      <w:r w:rsidRPr="00256744">
        <w:rPr>
          <w:rFonts w:eastAsia="Cambria"/>
          <w:noProof w:val="0"/>
          <w:color w:val="000000"/>
          <w:lang w:val="en-GB" w:eastAsia="en-ZA"/>
        </w:rPr>
        <w:t xml:space="preserve"> components to facilitate its implementation</w:t>
      </w:r>
      <w:r w:rsidR="00B17FC6" w:rsidRPr="00256744">
        <w:rPr>
          <w:rFonts w:eastAsia="Cambria"/>
          <w:noProof w:val="0"/>
          <w:color w:val="000000"/>
          <w:lang w:val="en-GB" w:eastAsia="en-ZA"/>
        </w:rPr>
        <w:t>, including</w:t>
      </w:r>
      <w:r w:rsidR="00ED70F8">
        <w:rPr>
          <w:rFonts w:eastAsia="Cambria"/>
          <w:noProof w:val="0"/>
          <w:color w:val="000000"/>
          <w:lang w:val="en-GB" w:eastAsia="en-ZA"/>
        </w:rPr>
        <w:t xml:space="preserve">: </w:t>
      </w:r>
      <w:r w:rsidRPr="00256744">
        <w:rPr>
          <w:rFonts w:eastAsia="Cambria"/>
          <w:noProof w:val="0"/>
          <w:color w:val="000000"/>
          <w:lang w:val="en-GB" w:eastAsia="en-ZA"/>
        </w:rPr>
        <w:t xml:space="preserve">i) Descriptive Component: describes and assigns value to the </w:t>
      </w:r>
      <w:r w:rsidR="00B17FC6" w:rsidRPr="00256744">
        <w:rPr>
          <w:rFonts w:eastAsia="Cambria"/>
          <w:noProof w:val="0"/>
          <w:color w:val="000000"/>
          <w:lang w:val="en-GB" w:eastAsia="en-ZA"/>
        </w:rPr>
        <w:t>NP’s</w:t>
      </w:r>
      <w:r w:rsidRPr="00256744">
        <w:rPr>
          <w:rFonts w:eastAsia="Cambria"/>
          <w:noProof w:val="0"/>
          <w:color w:val="000000"/>
          <w:lang w:val="en-GB" w:eastAsia="en-ZA"/>
        </w:rPr>
        <w:t xml:space="preserve"> environmental and cultural attributes; ii) Management Considerations Component: identifies the</w:t>
      </w:r>
      <w:r w:rsidR="00B17FC6" w:rsidRPr="00256744">
        <w:rPr>
          <w:rFonts w:eastAsia="Cambria"/>
          <w:noProof w:val="0"/>
          <w:color w:val="000000"/>
          <w:lang w:val="en-GB" w:eastAsia="en-ZA"/>
        </w:rPr>
        <w:t xml:space="preserve"> NP’s</w:t>
      </w:r>
      <w:r w:rsidRPr="00256744">
        <w:rPr>
          <w:rFonts w:eastAsia="Cambria"/>
          <w:noProof w:val="0"/>
          <w:color w:val="000000"/>
          <w:lang w:val="en-GB" w:eastAsia="en-ZA"/>
        </w:rPr>
        <w:t xml:space="preserve"> primary conservation objectives, determines threats and conflicts, establishes the use</w:t>
      </w:r>
      <w:r w:rsidR="00B17FC6" w:rsidRPr="00256744">
        <w:rPr>
          <w:rFonts w:eastAsia="Cambria"/>
          <w:noProof w:val="0"/>
          <w:color w:val="000000"/>
          <w:lang w:val="en-GB" w:eastAsia="en-ZA"/>
        </w:rPr>
        <w:t>s</w:t>
      </w:r>
      <w:r w:rsidRPr="00256744">
        <w:rPr>
          <w:rFonts w:eastAsia="Cambria"/>
          <w:noProof w:val="0"/>
          <w:color w:val="000000"/>
          <w:lang w:val="en-GB" w:eastAsia="en-ZA"/>
        </w:rPr>
        <w:t xml:space="preserve"> of the area</w:t>
      </w:r>
      <w:r w:rsidR="00CC074C" w:rsidRPr="00256744">
        <w:rPr>
          <w:rFonts w:eastAsia="Cambria"/>
          <w:noProof w:val="0"/>
          <w:color w:val="000000"/>
          <w:lang w:val="en-GB" w:eastAsia="en-ZA"/>
        </w:rPr>
        <w:t>, and</w:t>
      </w:r>
      <w:r w:rsidR="00B17FC6" w:rsidRPr="00256744">
        <w:rPr>
          <w:rFonts w:eastAsia="Cambria"/>
          <w:noProof w:val="0"/>
          <w:color w:val="000000"/>
          <w:lang w:val="en-GB" w:eastAsia="en-ZA"/>
        </w:rPr>
        <w:t xml:space="preserve"> </w:t>
      </w:r>
      <w:r w:rsidR="00CC074C" w:rsidRPr="00256744">
        <w:rPr>
          <w:rFonts w:eastAsia="Cambria"/>
          <w:noProof w:val="0"/>
          <w:color w:val="000000"/>
          <w:lang w:val="en-GB" w:eastAsia="en-ZA"/>
        </w:rPr>
        <w:t>agrees the zoning of the PA and its buffer zones</w:t>
      </w:r>
      <w:r w:rsidRPr="00256744">
        <w:rPr>
          <w:rFonts w:eastAsia="Cambria"/>
          <w:noProof w:val="0"/>
          <w:color w:val="000000"/>
          <w:lang w:val="en-GB" w:eastAsia="en-ZA"/>
        </w:rPr>
        <w:t>; iii) Operational Component: establishes the management actions</w:t>
      </w:r>
      <w:r w:rsidR="00B17FC6" w:rsidRPr="00256744">
        <w:rPr>
          <w:rFonts w:eastAsia="Cambria"/>
          <w:noProof w:val="0"/>
          <w:color w:val="000000"/>
          <w:lang w:val="en-GB" w:eastAsia="en-ZA"/>
        </w:rPr>
        <w:t xml:space="preserve"> based on an assessment of existing gaps</w:t>
      </w:r>
      <w:r w:rsidRPr="00256744">
        <w:rPr>
          <w:rFonts w:eastAsia="Cambria"/>
          <w:noProof w:val="0"/>
          <w:color w:val="000000"/>
          <w:lang w:val="en-GB" w:eastAsia="en-ZA"/>
        </w:rPr>
        <w:t xml:space="preserve"> </w:t>
      </w:r>
      <w:r w:rsidR="00B17FC6" w:rsidRPr="00256744">
        <w:rPr>
          <w:rFonts w:eastAsia="Cambria"/>
          <w:noProof w:val="0"/>
          <w:color w:val="000000"/>
          <w:lang w:val="en-GB" w:eastAsia="en-ZA"/>
        </w:rPr>
        <w:t>and needs regarding conservation of habitats and species, research, sustainable development (i.e., sustainable use of natural resources</w:t>
      </w:r>
      <w:r w:rsidR="002C0F44" w:rsidRPr="00256744">
        <w:rPr>
          <w:rFonts w:eastAsia="Cambria"/>
          <w:noProof w:val="0"/>
          <w:color w:val="000000"/>
          <w:lang w:val="en-GB" w:eastAsia="en-ZA"/>
        </w:rPr>
        <w:t xml:space="preserve"> and biodiversity-friendly economic activities</w:t>
      </w:r>
      <w:r w:rsidR="00B17FC6" w:rsidRPr="00256744">
        <w:rPr>
          <w:rFonts w:eastAsia="Cambria"/>
          <w:noProof w:val="0"/>
          <w:color w:val="000000"/>
          <w:lang w:val="en-GB" w:eastAsia="en-ZA"/>
        </w:rPr>
        <w:t xml:space="preserve">), </w:t>
      </w:r>
      <w:r w:rsidR="00466A9D" w:rsidRPr="00256744">
        <w:rPr>
          <w:rFonts w:eastAsia="Cambria"/>
          <w:noProof w:val="0"/>
          <w:color w:val="000000"/>
          <w:lang w:val="en-GB" w:eastAsia="en-ZA"/>
        </w:rPr>
        <w:t xml:space="preserve">training and capacity development, awareness and communication, basic social infrastructure, </w:t>
      </w:r>
      <w:r w:rsidR="00F4435A" w:rsidRPr="00256744">
        <w:rPr>
          <w:rFonts w:eastAsia="Cambria"/>
          <w:noProof w:val="0"/>
          <w:color w:val="000000"/>
          <w:lang w:val="en-GB" w:eastAsia="en-ZA"/>
        </w:rPr>
        <w:t xml:space="preserve">financing, </w:t>
      </w:r>
      <w:r w:rsidR="0080120A" w:rsidRPr="00256744">
        <w:rPr>
          <w:rFonts w:eastAsia="Cambria"/>
          <w:noProof w:val="0"/>
          <w:color w:val="000000"/>
          <w:lang w:val="en-GB" w:eastAsia="en-ZA"/>
        </w:rPr>
        <w:t>and conservation and rational use of natural resources of specific importance for local communities; iv)</w:t>
      </w:r>
      <w:r w:rsidRPr="00256744">
        <w:rPr>
          <w:rFonts w:eastAsia="Cambria"/>
          <w:noProof w:val="0"/>
          <w:color w:val="000000"/>
          <w:lang w:val="en-GB" w:eastAsia="en-ZA"/>
        </w:rPr>
        <w:t xml:space="preserve"> Regulatory Component: defines the regulatory aspects of the</w:t>
      </w:r>
      <w:r w:rsidR="0080120A" w:rsidRPr="00256744">
        <w:rPr>
          <w:rFonts w:eastAsia="Cambria"/>
          <w:noProof w:val="0"/>
          <w:color w:val="000000"/>
          <w:lang w:val="en-GB" w:eastAsia="en-ZA"/>
        </w:rPr>
        <w:t xml:space="preserve"> </w:t>
      </w:r>
      <w:r w:rsidR="001407CB" w:rsidRPr="00256744">
        <w:rPr>
          <w:rFonts w:eastAsia="Cambria"/>
          <w:noProof w:val="0"/>
          <w:color w:val="000000"/>
          <w:lang w:val="en-GB" w:eastAsia="en-ZA"/>
        </w:rPr>
        <w:t>C</w:t>
      </w:r>
      <w:r w:rsidR="0080120A" w:rsidRPr="00256744">
        <w:rPr>
          <w:rFonts w:eastAsia="Cambria"/>
          <w:noProof w:val="0"/>
          <w:color w:val="000000"/>
          <w:lang w:val="en-GB" w:eastAsia="en-ZA"/>
        </w:rPr>
        <w:t xml:space="preserve">NP, </w:t>
      </w:r>
      <w:r w:rsidR="0043249D" w:rsidRPr="00256744">
        <w:rPr>
          <w:rFonts w:eastAsia="Cambria"/>
          <w:noProof w:val="0"/>
          <w:color w:val="000000"/>
          <w:lang w:val="en-GB" w:eastAsia="en-ZA"/>
        </w:rPr>
        <w:t>including</w:t>
      </w:r>
      <w:r w:rsidR="0080120A" w:rsidRPr="00256744">
        <w:rPr>
          <w:rFonts w:eastAsia="Cambria"/>
          <w:noProof w:val="0"/>
          <w:color w:val="000000"/>
          <w:lang w:val="en-GB" w:eastAsia="en-ZA"/>
        </w:rPr>
        <w:t xml:space="preserve"> </w:t>
      </w:r>
      <w:r w:rsidR="00E62CDA" w:rsidRPr="00256744">
        <w:rPr>
          <w:rFonts w:eastAsia="Cambria"/>
          <w:noProof w:val="0"/>
          <w:color w:val="000000"/>
          <w:lang w:val="en-GB" w:eastAsia="en-ZA"/>
        </w:rPr>
        <w:t xml:space="preserve">internal regulations (daily operational guidelines and rules for the PAs agreed with the stakeholders), </w:t>
      </w:r>
      <w:r w:rsidR="00253616" w:rsidRPr="00256744">
        <w:rPr>
          <w:rFonts w:eastAsia="Cambria"/>
          <w:noProof w:val="0"/>
          <w:color w:val="000000"/>
          <w:lang w:val="en-GB" w:eastAsia="en-ZA"/>
        </w:rPr>
        <w:t xml:space="preserve">participatory </w:t>
      </w:r>
      <w:r w:rsidR="0080120A" w:rsidRPr="00256744">
        <w:rPr>
          <w:rFonts w:eastAsia="Cambria"/>
          <w:noProof w:val="0"/>
          <w:color w:val="000000"/>
          <w:lang w:val="en-GB" w:eastAsia="en-ZA"/>
        </w:rPr>
        <w:t xml:space="preserve">patrolling and </w:t>
      </w:r>
      <w:r w:rsidR="00FB48FE" w:rsidRPr="00256744">
        <w:rPr>
          <w:rFonts w:eastAsia="Cambria"/>
          <w:noProof w:val="0"/>
          <w:color w:val="000000"/>
          <w:lang w:val="en-GB" w:eastAsia="en-ZA"/>
        </w:rPr>
        <w:t>surveillance</w:t>
      </w:r>
      <w:r w:rsidR="0043249D" w:rsidRPr="00256744">
        <w:rPr>
          <w:rFonts w:eastAsia="Cambria"/>
          <w:noProof w:val="0"/>
          <w:color w:val="000000"/>
          <w:lang w:val="en-GB" w:eastAsia="en-ZA"/>
        </w:rPr>
        <w:t>,</w:t>
      </w:r>
      <w:r w:rsidR="0080120A" w:rsidRPr="00256744">
        <w:rPr>
          <w:rFonts w:eastAsia="Cambria"/>
          <w:noProof w:val="0"/>
          <w:color w:val="000000"/>
          <w:lang w:val="en-GB" w:eastAsia="en-ZA"/>
        </w:rPr>
        <w:t xml:space="preserve"> </w:t>
      </w:r>
      <w:r w:rsidR="0043249D" w:rsidRPr="00256744">
        <w:rPr>
          <w:rFonts w:eastAsia="Cambria"/>
          <w:noProof w:val="0"/>
          <w:color w:val="000000"/>
          <w:lang w:val="en-GB" w:eastAsia="en-ZA"/>
        </w:rPr>
        <w:t>reporting and sanctioning of illegal activities</w:t>
      </w:r>
      <w:r w:rsidR="006C1120" w:rsidRPr="00256744">
        <w:rPr>
          <w:rFonts w:eastAsia="Cambria"/>
          <w:noProof w:val="0"/>
          <w:color w:val="000000"/>
          <w:lang w:val="en-GB" w:eastAsia="en-ZA"/>
        </w:rPr>
        <w:t>, and resources use conflict resolution</w:t>
      </w:r>
      <w:r w:rsidRPr="00256744">
        <w:rPr>
          <w:rFonts w:eastAsia="Cambria"/>
          <w:noProof w:val="0"/>
          <w:color w:val="000000"/>
          <w:lang w:val="en-GB" w:eastAsia="en-ZA"/>
        </w:rPr>
        <w:t>; and v) Follow-up and Evaluation Component</w:t>
      </w:r>
      <w:r w:rsidR="0043249D" w:rsidRPr="00256744">
        <w:rPr>
          <w:rFonts w:eastAsia="Cambria"/>
          <w:noProof w:val="0"/>
          <w:color w:val="000000"/>
          <w:lang w:val="en-GB" w:eastAsia="en-ZA"/>
        </w:rPr>
        <w:t xml:space="preserve">: </w:t>
      </w:r>
      <w:r w:rsidR="002C0F44" w:rsidRPr="00256744">
        <w:rPr>
          <w:rFonts w:eastAsia="Cambria"/>
          <w:noProof w:val="0"/>
          <w:color w:val="000000"/>
          <w:lang w:val="en-GB" w:eastAsia="en-ZA"/>
        </w:rPr>
        <w:t xml:space="preserve">participatory </w:t>
      </w:r>
      <w:r w:rsidR="0043249D" w:rsidRPr="00256744">
        <w:rPr>
          <w:rFonts w:eastAsia="Cambria"/>
          <w:noProof w:val="0"/>
          <w:color w:val="000000"/>
          <w:lang w:val="en-GB" w:eastAsia="en-ZA"/>
        </w:rPr>
        <w:t>evaluation mechanisms and tools to assess the effectiveness of implementation of management measures</w:t>
      </w:r>
      <w:r w:rsidR="006C1120" w:rsidRPr="00256744">
        <w:rPr>
          <w:rFonts w:eastAsia="Cambria"/>
          <w:noProof w:val="0"/>
          <w:color w:val="000000"/>
          <w:lang w:val="en-GB" w:eastAsia="en-ZA"/>
        </w:rPr>
        <w:t xml:space="preserve"> and facilitate decision making (i.e., corrective measures and adaptative management)</w:t>
      </w:r>
      <w:r w:rsidR="00FB48FE" w:rsidRPr="00256744">
        <w:rPr>
          <w:rFonts w:eastAsia="Cambria"/>
          <w:noProof w:val="0"/>
          <w:color w:val="000000"/>
          <w:lang w:val="en-GB" w:eastAsia="en-ZA"/>
        </w:rPr>
        <w:t>, including use of impact indicators to assess biodiversity and socioeconomic benefits.</w:t>
      </w:r>
    </w:p>
    <w:p w14:paraId="2C4D2B31" w14:textId="77777777" w:rsidR="00AA31AF" w:rsidRPr="00256744" w:rsidRDefault="00E46B54" w:rsidP="002617BD">
      <w:pPr>
        <w:pStyle w:val="NumberedParas"/>
        <w:tabs>
          <w:tab w:val="left" w:pos="540"/>
        </w:tabs>
        <w:spacing w:after="120"/>
        <w:ind w:left="0" w:firstLine="0"/>
        <w:rPr>
          <w:rFonts w:eastAsia="Cambria"/>
          <w:noProof w:val="0"/>
          <w:color w:val="000000"/>
          <w:lang w:val="en-GB" w:eastAsia="en-ZA"/>
        </w:rPr>
      </w:pPr>
      <w:r w:rsidRPr="00256744">
        <w:rPr>
          <w:rFonts w:eastAsia="Cambria"/>
          <w:noProof w:val="0"/>
          <w:color w:val="000000"/>
          <w:lang w:val="en-GB" w:eastAsia="en-ZA"/>
        </w:rPr>
        <w:t>The updating</w:t>
      </w:r>
      <w:r w:rsidR="00AA31AF" w:rsidRPr="00256744">
        <w:rPr>
          <w:rFonts w:eastAsia="Cambria"/>
          <w:noProof w:val="0"/>
          <w:color w:val="000000"/>
          <w:lang w:val="en-GB" w:eastAsia="en-ZA"/>
        </w:rPr>
        <w:t xml:space="preserve"> of the management plan</w:t>
      </w:r>
      <w:r w:rsidR="002373BC" w:rsidRPr="00256744">
        <w:rPr>
          <w:rFonts w:eastAsia="Cambria"/>
          <w:noProof w:val="0"/>
          <w:color w:val="000000"/>
          <w:lang w:val="en-GB" w:eastAsia="en-ZA"/>
        </w:rPr>
        <w:t xml:space="preserve"> for </w:t>
      </w:r>
      <w:r w:rsidR="00084B8D" w:rsidRPr="00256744">
        <w:rPr>
          <w:rFonts w:eastAsia="Cambria"/>
          <w:noProof w:val="0"/>
          <w:color w:val="000000"/>
          <w:lang w:val="en-GB" w:eastAsia="en-ZA"/>
        </w:rPr>
        <w:t>CNP</w:t>
      </w:r>
      <w:r w:rsidR="00AA31AF" w:rsidRPr="00256744">
        <w:rPr>
          <w:rFonts w:eastAsia="Cambria"/>
          <w:noProof w:val="0"/>
          <w:color w:val="000000"/>
          <w:lang w:val="en-GB" w:eastAsia="en-ZA"/>
        </w:rPr>
        <w:t xml:space="preserve"> will rely </w:t>
      </w:r>
      <w:r w:rsidRPr="00256744">
        <w:rPr>
          <w:rFonts w:eastAsia="Cambria"/>
          <w:noProof w:val="0"/>
          <w:color w:val="000000"/>
          <w:lang w:val="en-GB" w:eastAsia="en-ZA"/>
        </w:rPr>
        <w:t>on</w:t>
      </w:r>
      <w:r w:rsidR="005F4058" w:rsidRPr="00256744">
        <w:rPr>
          <w:rFonts w:eastAsia="Cambria"/>
          <w:noProof w:val="0"/>
          <w:color w:val="000000"/>
          <w:lang w:val="en-GB" w:eastAsia="en-ZA"/>
        </w:rPr>
        <w:t xml:space="preserve"> stakeholder participation, particularly in the local communities and resource users that live in and around the </w:t>
      </w:r>
      <w:r w:rsidRPr="00256744">
        <w:rPr>
          <w:rFonts w:eastAsia="Cambria"/>
          <w:noProof w:val="0"/>
          <w:color w:val="000000"/>
          <w:lang w:val="en-GB" w:eastAsia="en-ZA"/>
        </w:rPr>
        <w:t xml:space="preserve">NP </w:t>
      </w:r>
      <w:r w:rsidR="005F4058" w:rsidRPr="00256744">
        <w:rPr>
          <w:rFonts w:eastAsia="Cambria"/>
          <w:noProof w:val="0"/>
          <w:color w:val="000000"/>
          <w:lang w:val="en-GB" w:eastAsia="en-ZA"/>
        </w:rPr>
        <w:t>and depend upon them for their livelihoods.</w:t>
      </w:r>
      <w:r w:rsidR="00AA31AF" w:rsidRPr="00256744">
        <w:rPr>
          <w:rFonts w:eastAsia="Cambria"/>
          <w:noProof w:val="0"/>
          <w:color w:val="000000"/>
          <w:lang w:val="en-GB" w:eastAsia="en-ZA"/>
        </w:rPr>
        <w:t xml:space="preserve"> </w:t>
      </w:r>
      <w:r w:rsidRPr="00256744">
        <w:rPr>
          <w:rFonts w:eastAsia="Cambria"/>
          <w:noProof w:val="0"/>
          <w:color w:val="000000"/>
          <w:lang w:val="en-GB" w:eastAsia="en-ZA"/>
        </w:rPr>
        <w:t>In addition</w:t>
      </w:r>
      <w:r w:rsidR="00090BAD" w:rsidRPr="00256744">
        <w:rPr>
          <w:rFonts w:eastAsia="Cambria"/>
          <w:noProof w:val="0"/>
          <w:color w:val="000000"/>
          <w:lang w:val="en-GB" w:eastAsia="en-ZA"/>
        </w:rPr>
        <w:t>,</w:t>
      </w:r>
      <w:r w:rsidRPr="00256744">
        <w:rPr>
          <w:rFonts w:eastAsia="Cambria"/>
          <w:noProof w:val="0"/>
          <w:color w:val="000000"/>
          <w:lang w:val="en-GB" w:eastAsia="en-ZA"/>
        </w:rPr>
        <w:t xml:space="preserve"> the management plan</w:t>
      </w:r>
      <w:r w:rsidR="00AA31AF" w:rsidRPr="00256744">
        <w:rPr>
          <w:rFonts w:eastAsia="Cambria"/>
          <w:noProof w:val="0"/>
          <w:color w:val="000000"/>
          <w:lang w:val="en-GB" w:eastAsia="en-ZA"/>
        </w:rPr>
        <w:t xml:space="preserve"> will </w:t>
      </w:r>
      <w:r w:rsidRPr="00256744">
        <w:rPr>
          <w:rFonts w:eastAsia="Cambria"/>
          <w:noProof w:val="0"/>
          <w:color w:val="000000"/>
          <w:lang w:val="en-GB" w:eastAsia="en-ZA"/>
        </w:rPr>
        <w:t xml:space="preserve">be </w:t>
      </w:r>
      <w:r w:rsidR="00AA31AF" w:rsidRPr="00256744">
        <w:rPr>
          <w:rFonts w:eastAsia="Cambria"/>
          <w:noProof w:val="0"/>
          <w:color w:val="000000"/>
          <w:lang w:val="en-GB" w:eastAsia="en-ZA"/>
        </w:rPr>
        <w:t>science-based</w:t>
      </w:r>
      <w:r w:rsidRPr="00256744">
        <w:rPr>
          <w:rFonts w:eastAsia="Cambria"/>
          <w:noProof w:val="0"/>
          <w:color w:val="000000"/>
          <w:lang w:val="en-GB" w:eastAsia="en-ZA"/>
        </w:rPr>
        <w:t>, including</w:t>
      </w:r>
      <w:r w:rsidR="00AA31AF" w:rsidRPr="00256744">
        <w:rPr>
          <w:rFonts w:eastAsia="Cambria"/>
          <w:noProof w:val="0"/>
          <w:color w:val="000000"/>
          <w:lang w:val="en-GB" w:eastAsia="en-ZA"/>
        </w:rPr>
        <w:t xml:space="preserve"> designs to </w:t>
      </w:r>
      <w:r w:rsidRPr="00256744">
        <w:rPr>
          <w:rFonts w:eastAsia="Cambria"/>
          <w:noProof w:val="0"/>
          <w:color w:val="000000"/>
          <w:lang w:val="en-GB" w:eastAsia="en-ZA"/>
        </w:rPr>
        <w:t xml:space="preserve">strengthen </w:t>
      </w:r>
      <w:r w:rsidR="00AA31AF" w:rsidRPr="00256744">
        <w:rPr>
          <w:rFonts w:eastAsia="Cambria"/>
          <w:noProof w:val="0"/>
          <w:color w:val="000000"/>
          <w:lang w:val="en-GB" w:eastAsia="en-ZA"/>
        </w:rPr>
        <w:t>ecological</w:t>
      </w:r>
      <w:r w:rsidR="00ED70F8">
        <w:rPr>
          <w:rFonts w:eastAsia="Cambria"/>
          <w:noProof w:val="0"/>
          <w:color w:val="000000"/>
          <w:lang w:val="en-GB" w:eastAsia="en-ZA"/>
        </w:rPr>
        <w:t>/</w:t>
      </w:r>
      <w:r w:rsidR="00ED70F8" w:rsidRPr="00256744">
        <w:rPr>
          <w:rFonts w:eastAsia="Cambria"/>
          <w:noProof w:val="0"/>
          <w:color w:val="000000"/>
          <w:lang w:val="en-GB" w:eastAsia="en-ZA"/>
        </w:rPr>
        <w:t>wildlife</w:t>
      </w:r>
      <w:r w:rsidR="00AA31AF" w:rsidRPr="00256744">
        <w:rPr>
          <w:rFonts w:eastAsia="Cambria"/>
          <w:noProof w:val="0"/>
          <w:color w:val="000000"/>
          <w:lang w:val="en-GB" w:eastAsia="en-ZA"/>
        </w:rPr>
        <w:t xml:space="preserve"> </w:t>
      </w:r>
      <w:r w:rsidRPr="00256744">
        <w:rPr>
          <w:rFonts w:eastAsia="Cambria"/>
          <w:noProof w:val="0"/>
          <w:color w:val="000000"/>
          <w:lang w:val="en-GB" w:eastAsia="en-ZA"/>
        </w:rPr>
        <w:t xml:space="preserve">corridors </w:t>
      </w:r>
      <w:r w:rsidR="00AA31AF" w:rsidRPr="00256744">
        <w:rPr>
          <w:rFonts w:eastAsia="Cambria"/>
          <w:noProof w:val="0"/>
          <w:color w:val="000000"/>
          <w:lang w:val="en-GB" w:eastAsia="en-ZA"/>
        </w:rPr>
        <w:t xml:space="preserve">between </w:t>
      </w:r>
      <w:r w:rsidR="00ED70F8">
        <w:rPr>
          <w:rFonts w:eastAsia="Cambria"/>
          <w:noProof w:val="0"/>
          <w:color w:val="000000"/>
          <w:lang w:val="en-GB" w:eastAsia="en-ZA"/>
        </w:rPr>
        <w:t xml:space="preserve">CNP </w:t>
      </w:r>
      <w:r w:rsidRPr="00256744">
        <w:rPr>
          <w:rFonts w:eastAsia="Cambria"/>
          <w:noProof w:val="0"/>
          <w:color w:val="000000"/>
          <w:lang w:val="en-GB" w:eastAsia="en-ZA"/>
        </w:rPr>
        <w:t xml:space="preserve">and other </w:t>
      </w:r>
      <w:r w:rsidR="00ED70F8">
        <w:rPr>
          <w:rFonts w:eastAsia="Cambria"/>
          <w:noProof w:val="0"/>
          <w:color w:val="000000"/>
          <w:lang w:val="en-GB" w:eastAsia="en-ZA"/>
        </w:rPr>
        <w:t xml:space="preserve">PAs </w:t>
      </w:r>
      <w:r w:rsidRPr="00256744">
        <w:rPr>
          <w:rFonts w:eastAsia="Cambria"/>
          <w:noProof w:val="0"/>
          <w:color w:val="000000"/>
          <w:lang w:val="en-GB" w:eastAsia="en-ZA"/>
        </w:rPr>
        <w:t>(</w:t>
      </w:r>
      <w:r w:rsidR="002617BD" w:rsidRPr="00256744">
        <w:rPr>
          <w:rFonts w:eastAsia="Cambria"/>
          <w:noProof w:val="0"/>
          <w:color w:val="000000"/>
          <w:lang w:val="en-GB" w:eastAsia="en-ZA"/>
        </w:rPr>
        <w:t>e.g</w:t>
      </w:r>
      <w:r w:rsidRPr="00256744">
        <w:rPr>
          <w:rFonts w:eastAsia="Cambria"/>
          <w:noProof w:val="0"/>
          <w:color w:val="000000"/>
          <w:lang w:val="en-GB" w:eastAsia="en-ZA"/>
        </w:rPr>
        <w:t>.,</w:t>
      </w:r>
      <w:r w:rsidR="002617BD" w:rsidRPr="00256744">
        <w:rPr>
          <w:rFonts w:ascii="Calibri" w:eastAsia="Cambria" w:hAnsi="Calibri"/>
          <w:color w:val="000000"/>
          <w:sz w:val="24"/>
          <w:lang w:val="en-GB"/>
        </w:rPr>
        <w:t xml:space="preserve"> </w:t>
      </w:r>
      <w:r w:rsidR="002617BD" w:rsidRPr="00256744">
        <w:rPr>
          <w:rFonts w:eastAsia="Cambria"/>
          <w:color w:val="000000"/>
          <w:lang w:val="en-GB"/>
        </w:rPr>
        <w:t xml:space="preserve">Dulombi </w:t>
      </w:r>
      <w:r w:rsidR="00ED70F8">
        <w:rPr>
          <w:rFonts w:eastAsia="Cambria"/>
          <w:color w:val="000000"/>
          <w:lang w:val="en-GB"/>
        </w:rPr>
        <w:t xml:space="preserve">NP </w:t>
      </w:r>
      <w:r w:rsidR="002617BD" w:rsidRPr="00256744">
        <w:rPr>
          <w:rFonts w:eastAsia="Cambria"/>
          <w:noProof w:val="0"/>
          <w:color w:val="000000"/>
          <w:lang w:val="en-GB" w:eastAsia="en-ZA"/>
        </w:rPr>
        <w:t xml:space="preserve">and </w:t>
      </w:r>
      <w:r w:rsidRPr="00256744">
        <w:rPr>
          <w:rFonts w:eastAsia="Cambria"/>
          <w:noProof w:val="0"/>
          <w:color w:val="000000"/>
          <w:lang w:val="en-GB" w:eastAsia="en-ZA"/>
        </w:rPr>
        <w:t xml:space="preserve">Cufada Lagoons </w:t>
      </w:r>
      <w:r w:rsidR="00ED70F8">
        <w:rPr>
          <w:rFonts w:eastAsia="Cambria"/>
          <w:noProof w:val="0"/>
          <w:color w:val="000000"/>
          <w:lang w:val="en-GB" w:eastAsia="en-ZA"/>
        </w:rPr>
        <w:t>NP</w:t>
      </w:r>
      <w:r w:rsidR="002617BD" w:rsidRPr="00256744">
        <w:rPr>
          <w:rFonts w:eastAsia="Cambria"/>
          <w:noProof w:val="0"/>
          <w:color w:val="000000"/>
          <w:lang w:val="en-GB" w:eastAsia="en-ZA"/>
        </w:rPr>
        <w:t xml:space="preserve">) and following </w:t>
      </w:r>
      <w:r w:rsidR="006C502A" w:rsidRPr="00256744">
        <w:rPr>
          <w:rFonts w:eastAsia="Cambria"/>
          <w:noProof w:val="0"/>
          <w:color w:val="000000"/>
          <w:lang w:val="en-GB" w:eastAsia="en-ZA"/>
        </w:rPr>
        <w:t>accepted</w:t>
      </w:r>
      <w:r w:rsidR="00AA31AF" w:rsidRPr="00256744">
        <w:rPr>
          <w:rFonts w:eastAsia="Cambria"/>
          <w:noProof w:val="0"/>
          <w:color w:val="000000"/>
          <w:lang w:val="en-GB" w:eastAsia="en-ZA"/>
        </w:rPr>
        <w:t xml:space="preserve"> guidelines (</w:t>
      </w:r>
      <w:r w:rsidR="00ED70F8">
        <w:rPr>
          <w:rFonts w:eastAsia="Cambria"/>
          <w:noProof w:val="0"/>
          <w:color w:val="000000"/>
          <w:lang w:val="en-GB" w:eastAsia="en-ZA"/>
        </w:rPr>
        <w:t xml:space="preserve">e.g. </w:t>
      </w:r>
      <w:r w:rsidR="002617BD" w:rsidRPr="00256744">
        <w:rPr>
          <w:rFonts w:eastAsia="Cambria"/>
          <w:noProof w:val="0"/>
          <w:color w:val="000000"/>
          <w:lang w:val="en-GB" w:eastAsia="en-ZA"/>
        </w:rPr>
        <w:t>IUCN</w:t>
      </w:r>
      <w:r w:rsidR="008F669D" w:rsidRPr="00256744">
        <w:rPr>
          <w:rFonts w:eastAsia="Cambria"/>
          <w:noProof w:val="0"/>
          <w:color w:val="000000"/>
          <w:lang w:val="en-GB" w:eastAsia="en-ZA"/>
        </w:rPr>
        <w:t xml:space="preserve">, </w:t>
      </w:r>
      <w:r w:rsidR="002617BD" w:rsidRPr="00256744">
        <w:rPr>
          <w:rFonts w:eastAsia="Cambria"/>
          <w:noProof w:val="0"/>
          <w:color w:val="000000"/>
          <w:lang w:val="en-GB" w:eastAsia="en-ZA"/>
        </w:rPr>
        <w:t>CBD</w:t>
      </w:r>
      <w:r w:rsidR="00ED70F8">
        <w:rPr>
          <w:rFonts w:eastAsia="Cambria"/>
          <w:noProof w:val="0"/>
          <w:color w:val="000000"/>
          <w:lang w:val="en-GB" w:eastAsia="en-ZA"/>
        </w:rPr>
        <w:t xml:space="preserve"> </w:t>
      </w:r>
      <w:r w:rsidR="008F669D" w:rsidRPr="00256744">
        <w:rPr>
          <w:rFonts w:eastAsia="Cambria"/>
          <w:noProof w:val="0"/>
          <w:color w:val="000000"/>
          <w:lang w:val="en-GB" w:eastAsia="en-ZA"/>
        </w:rPr>
        <w:t>and others</w:t>
      </w:r>
      <w:r w:rsidR="002617BD" w:rsidRPr="00256744">
        <w:rPr>
          <w:rFonts w:eastAsia="Cambria"/>
          <w:noProof w:val="0"/>
          <w:color w:val="000000"/>
          <w:lang w:val="en-GB" w:eastAsia="en-ZA"/>
        </w:rPr>
        <w:t>)</w:t>
      </w:r>
      <w:r w:rsidR="006C502A" w:rsidRPr="00256744">
        <w:rPr>
          <w:rStyle w:val="FootnoteReference"/>
          <w:rFonts w:eastAsia="Cambria"/>
          <w:noProof w:val="0"/>
          <w:color w:val="000000"/>
          <w:lang w:val="en-GB" w:eastAsia="en-ZA"/>
        </w:rPr>
        <w:footnoteReference w:id="60"/>
      </w:r>
      <w:r w:rsidR="002617BD" w:rsidRPr="00256744">
        <w:rPr>
          <w:rFonts w:eastAsia="Cambria"/>
          <w:noProof w:val="0"/>
          <w:color w:val="000000"/>
          <w:lang w:val="en-GB" w:eastAsia="en-ZA"/>
        </w:rPr>
        <w:t xml:space="preserve">. Once the </w:t>
      </w:r>
      <w:r w:rsidR="00ED70F8">
        <w:rPr>
          <w:rFonts w:eastAsia="Cambria"/>
          <w:noProof w:val="0"/>
          <w:color w:val="000000"/>
          <w:lang w:val="en-GB" w:eastAsia="en-ZA"/>
        </w:rPr>
        <w:t xml:space="preserve">updated </w:t>
      </w:r>
      <w:r w:rsidR="002617BD" w:rsidRPr="00256744">
        <w:rPr>
          <w:rFonts w:eastAsia="Cambria"/>
          <w:noProof w:val="0"/>
          <w:color w:val="000000"/>
          <w:lang w:val="en-GB" w:eastAsia="en-ZA"/>
        </w:rPr>
        <w:t>management plan</w:t>
      </w:r>
      <w:r w:rsidR="00AA31AF" w:rsidRPr="00256744">
        <w:rPr>
          <w:rFonts w:eastAsia="Cambria"/>
          <w:noProof w:val="0"/>
          <w:color w:val="000000"/>
          <w:lang w:val="en-GB" w:eastAsia="en-ZA"/>
        </w:rPr>
        <w:t xml:space="preserve"> </w:t>
      </w:r>
      <w:r w:rsidR="002617BD" w:rsidRPr="00256744">
        <w:rPr>
          <w:rFonts w:eastAsia="Cambria"/>
          <w:noProof w:val="0"/>
          <w:color w:val="000000"/>
          <w:lang w:val="en-GB" w:eastAsia="en-ZA"/>
        </w:rPr>
        <w:t>is</w:t>
      </w:r>
      <w:r w:rsidR="00AA31AF" w:rsidRPr="00256744">
        <w:rPr>
          <w:rFonts w:eastAsia="Cambria"/>
          <w:noProof w:val="0"/>
          <w:color w:val="000000"/>
          <w:lang w:val="en-GB" w:eastAsia="en-ZA"/>
        </w:rPr>
        <w:t xml:space="preserve"> drafted, meetings and workshops will be held with </w:t>
      </w:r>
      <w:r w:rsidR="001407CB" w:rsidRPr="00256744">
        <w:rPr>
          <w:rFonts w:eastAsia="Cambria"/>
          <w:noProof w:val="0"/>
          <w:color w:val="000000"/>
          <w:lang w:val="en-GB" w:eastAsia="en-ZA"/>
        </w:rPr>
        <w:t>C</w:t>
      </w:r>
      <w:r w:rsidR="006C502A" w:rsidRPr="00256744">
        <w:rPr>
          <w:rFonts w:eastAsia="Cambria"/>
          <w:noProof w:val="0"/>
          <w:color w:val="000000"/>
          <w:lang w:val="en-GB" w:eastAsia="en-ZA"/>
        </w:rPr>
        <w:t>NP</w:t>
      </w:r>
      <w:r w:rsidR="00AA31AF" w:rsidRPr="00256744">
        <w:rPr>
          <w:rFonts w:eastAsia="Cambria"/>
          <w:noProof w:val="0"/>
          <w:color w:val="000000"/>
          <w:lang w:val="en-GB" w:eastAsia="en-ZA"/>
        </w:rPr>
        <w:t xml:space="preserve"> </w:t>
      </w:r>
      <w:r w:rsidR="00CC074C" w:rsidRPr="00256744">
        <w:rPr>
          <w:rFonts w:eastAsia="Cambria"/>
          <w:noProof w:val="0"/>
          <w:color w:val="000000"/>
          <w:lang w:val="en-GB" w:eastAsia="en-ZA"/>
        </w:rPr>
        <w:t xml:space="preserve">and buffer zone </w:t>
      </w:r>
      <w:r w:rsidR="00AA31AF" w:rsidRPr="00256744">
        <w:rPr>
          <w:rFonts w:eastAsia="Cambria"/>
          <w:noProof w:val="0"/>
          <w:color w:val="000000"/>
          <w:lang w:val="en-GB" w:eastAsia="en-ZA"/>
        </w:rPr>
        <w:t xml:space="preserve">stakeholders for </w:t>
      </w:r>
      <w:r w:rsidR="006C502A" w:rsidRPr="00256744">
        <w:rPr>
          <w:rFonts w:eastAsia="Cambria"/>
          <w:noProof w:val="0"/>
          <w:color w:val="000000"/>
          <w:lang w:val="en-GB" w:eastAsia="en-ZA"/>
        </w:rPr>
        <w:t>their final input, as well as t</w:t>
      </w:r>
      <w:r w:rsidR="00AA31AF" w:rsidRPr="00256744">
        <w:rPr>
          <w:rFonts w:eastAsia="Cambria"/>
          <w:noProof w:val="0"/>
          <w:color w:val="000000"/>
          <w:lang w:val="en-GB" w:eastAsia="en-ZA"/>
        </w:rPr>
        <w:t xml:space="preserve">o raise awareness and to establish organizational arrangements for </w:t>
      </w:r>
      <w:r w:rsidR="00BF1F2A">
        <w:rPr>
          <w:rFonts w:eastAsia="Cambria"/>
          <w:noProof w:val="0"/>
          <w:color w:val="000000"/>
          <w:lang w:val="en-GB" w:eastAsia="en-ZA"/>
        </w:rPr>
        <w:t xml:space="preserve">its </w:t>
      </w:r>
      <w:r w:rsidR="00AA31AF" w:rsidRPr="00256744">
        <w:rPr>
          <w:rFonts w:eastAsia="Cambria"/>
          <w:noProof w:val="0"/>
          <w:color w:val="000000"/>
          <w:lang w:val="en-GB" w:eastAsia="en-ZA"/>
        </w:rPr>
        <w:t>implem</w:t>
      </w:r>
      <w:r w:rsidR="006C502A" w:rsidRPr="00256744">
        <w:rPr>
          <w:rFonts w:eastAsia="Cambria"/>
          <w:noProof w:val="0"/>
          <w:color w:val="000000"/>
          <w:lang w:val="en-GB" w:eastAsia="en-ZA"/>
        </w:rPr>
        <w:t>entation</w:t>
      </w:r>
      <w:r w:rsidR="00AA31AF" w:rsidRPr="00256744">
        <w:rPr>
          <w:rFonts w:eastAsia="Cambria"/>
          <w:noProof w:val="0"/>
          <w:color w:val="000000"/>
          <w:lang w:val="en-GB" w:eastAsia="en-ZA"/>
        </w:rPr>
        <w:t xml:space="preserve">. Final approval of the </w:t>
      </w:r>
      <w:r w:rsidR="00BF1F2A">
        <w:rPr>
          <w:rFonts w:eastAsia="Cambria"/>
          <w:noProof w:val="0"/>
          <w:color w:val="000000"/>
          <w:lang w:val="en-GB" w:eastAsia="en-ZA"/>
        </w:rPr>
        <w:t xml:space="preserve">updated </w:t>
      </w:r>
      <w:r w:rsidR="00AA31AF" w:rsidRPr="00256744">
        <w:rPr>
          <w:rFonts w:eastAsia="Cambria"/>
          <w:noProof w:val="0"/>
          <w:color w:val="000000"/>
          <w:lang w:val="en-GB" w:eastAsia="en-ZA"/>
        </w:rPr>
        <w:t xml:space="preserve">management plan will be made </w:t>
      </w:r>
      <w:r w:rsidR="00DF66A9" w:rsidRPr="00256744">
        <w:rPr>
          <w:rFonts w:eastAsia="Cambria"/>
          <w:noProof w:val="0"/>
          <w:color w:val="000000"/>
          <w:lang w:val="en-GB" w:eastAsia="en-ZA"/>
        </w:rPr>
        <w:t>by IBAP</w:t>
      </w:r>
      <w:r w:rsidR="00AA31AF" w:rsidRPr="00256744">
        <w:rPr>
          <w:rFonts w:eastAsia="Cambria"/>
          <w:noProof w:val="0"/>
          <w:color w:val="000000"/>
          <w:lang w:val="en-GB" w:eastAsia="en-ZA"/>
        </w:rPr>
        <w:t xml:space="preserve"> </w:t>
      </w:r>
      <w:r w:rsidR="006C502A" w:rsidRPr="00256744">
        <w:rPr>
          <w:rFonts w:eastAsia="Cambria"/>
          <w:noProof w:val="0"/>
          <w:color w:val="000000"/>
          <w:lang w:val="en-GB" w:eastAsia="en-ZA"/>
        </w:rPr>
        <w:t>and</w:t>
      </w:r>
      <w:r w:rsidR="00AA31AF" w:rsidRPr="00256744">
        <w:rPr>
          <w:rFonts w:eastAsia="Cambria"/>
          <w:noProof w:val="0"/>
          <w:color w:val="000000"/>
          <w:lang w:val="en-GB" w:eastAsia="en-ZA"/>
        </w:rPr>
        <w:t xml:space="preserve"> will be published </w:t>
      </w:r>
      <w:r w:rsidR="006C502A" w:rsidRPr="00256744">
        <w:rPr>
          <w:rFonts w:eastAsia="Cambria"/>
          <w:noProof w:val="0"/>
          <w:color w:val="000000"/>
          <w:lang w:val="en-GB" w:eastAsia="en-ZA"/>
        </w:rPr>
        <w:t>and made available nationally and locally</w:t>
      </w:r>
      <w:r w:rsidR="00BE0A47" w:rsidRPr="00256744">
        <w:rPr>
          <w:rFonts w:eastAsia="Cambria"/>
          <w:noProof w:val="0"/>
          <w:color w:val="000000"/>
          <w:lang w:val="en-GB" w:eastAsia="en-ZA"/>
        </w:rPr>
        <w:t xml:space="preserve"> (</w:t>
      </w:r>
      <w:r w:rsidR="005E29A3" w:rsidRPr="00256744">
        <w:rPr>
          <w:rFonts w:eastAsia="Cambria"/>
          <w:noProof w:val="0"/>
          <w:color w:val="000000"/>
          <w:lang w:val="en-GB" w:eastAsia="en-ZA"/>
        </w:rPr>
        <w:t>local communications materials will include posters/pamphlets/radio shows for dissemination</w:t>
      </w:r>
      <w:r w:rsidR="00BE0A47" w:rsidRPr="00256744">
        <w:rPr>
          <w:rFonts w:eastAsia="Cambria"/>
          <w:noProof w:val="0"/>
          <w:color w:val="000000"/>
          <w:lang w:val="en-GB" w:eastAsia="en-ZA"/>
        </w:rPr>
        <w:t xml:space="preserve"> in different local languages)</w:t>
      </w:r>
      <w:r w:rsidR="006C502A" w:rsidRPr="00256744">
        <w:rPr>
          <w:rFonts w:eastAsia="Cambria"/>
          <w:noProof w:val="0"/>
          <w:color w:val="000000"/>
          <w:lang w:val="en-GB" w:eastAsia="en-ZA"/>
        </w:rPr>
        <w:t xml:space="preserve">. The </w:t>
      </w:r>
      <w:r w:rsidR="00084B8D" w:rsidRPr="00256744">
        <w:rPr>
          <w:rFonts w:eastAsia="Cambria"/>
          <w:noProof w:val="0"/>
          <w:color w:val="000000"/>
          <w:lang w:val="en-GB" w:eastAsia="en-ZA"/>
        </w:rPr>
        <w:t>CNP</w:t>
      </w:r>
      <w:r w:rsidR="00451833" w:rsidRPr="00256744">
        <w:rPr>
          <w:rFonts w:eastAsia="Cambria"/>
          <w:noProof w:val="0"/>
          <w:color w:val="000000"/>
          <w:lang w:val="en-GB" w:eastAsia="en-ZA"/>
        </w:rPr>
        <w:t xml:space="preserve"> </w:t>
      </w:r>
      <w:r w:rsidR="006C502A" w:rsidRPr="00256744">
        <w:rPr>
          <w:rFonts w:eastAsia="Cambria"/>
          <w:noProof w:val="0"/>
          <w:color w:val="000000"/>
          <w:lang w:val="en-GB" w:eastAsia="en-ZA"/>
        </w:rPr>
        <w:t>management plan</w:t>
      </w:r>
      <w:r w:rsidR="00AA31AF" w:rsidRPr="00256744">
        <w:rPr>
          <w:rFonts w:eastAsia="Cambria"/>
          <w:noProof w:val="0"/>
          <w:color w:val="000000"/>
          <w:lang w:val="en-GB" w:eastAsia="en-ZA"/>
        </w:rPr>
        <w:t xml:space="preserve"> will be </w:t>
      </w:r>
      <w:r w:rsidR="006C502A" w:rsidRPr="00256744">
        <w:rPr>
          <w:rFonts w:eastAsia="Cambria"/>
          <w:noProof w:val="0"/>
          <w:color w:val="000000"/>
          <w:lang w:val="en-GB" w:eastAsia="en-ZA"/>
        </w:rPr>
        <w:t>updated</w:t>
      </w:r>
      <w:r w:rsidR="00AA31AF" w:rsidRPr="00256744">
        <w:rPr>
          <w:rFonts w:eastAsia="Cambria"/>
          <w:noProof w:val="0"/>
          <w:color w:val="000000"/>
          <w:lang w:val="en-GB" w:eastAsia="en-ZA"/>
        </w:rPr>
        <w:t xml:space="preserve"> during the first 18 months of project implementation </w:t>
      </w:r>
      <w:r w:rsidR="001B40B2" w:rsidRPr="00256744">
        <w:rPr>
          <w:rFonts w:eastAsia="Cambria"/>
          <w:noProof w:val="0"/>
          <w:color w:val="000000"/>
          <w:lang w:val="en-GB" w:eastAsia="en-ZA"/>
        </w:rPr>
        <w:t>under</w:t>
      </w:r>
      <w:r w:rsidR="006C502A" w:rsidRPr="00256744">
        <w:rPr>
          <w:rFonts w:eastAsia="Cambria"/>
          <w:noProof w:val="0"/>
          <w:color w:val="000000"/>
          <w:lang w:val="en-GB" w:eastAsia="en-ZA"/>
        </w:rPr>
        <w:t xml:space="preserve"> the supervision of the </w:t>
      </w:r>
      <w:r w:rsidR="001407CB" w:rsidRPr="00256744">
        <w:rPr>
          <w:rFonts w:eastAsia="Cambria"/>
          <w:noProof w:val="0"/>
          <w:color w:val="000000"/>
          <w:lang w:val="en-GB" w:eastAsia="en-ZA"/>
        </w:rPr>
        <w:t xml:space="preserve">CNP </w:t>
      </w:r>
      <w:r w:rsidR="005F4058" w:rsidRPr="00256744">
        <w:rPr>
          <w:rFonts w:eastAsia="Cambria"/>
          <w:noProof w:val="0"/>
          <w:color w:val="000000"/>
          <w:lang w:val="en-GB" w:eastAsia="en-ZA"/>
        </w:rPr>
        <w:t xml:space="preserve">Management Council </w:t>
      </w:r>
      <w:r w:rsidR="001B40B2" w:rsidRPr="00256744">
        <w:rPr>
          <w:rFonts w:eastAsia="Cambria"/>
          <w:noProof w:val="0"/>
          <w:color w:val="000000"/>
          <w:lang w:val="en-GB" w:eastAsia="en-ZA"/>
        </w:rPr>
        <w:t xml:space="preserve">and </w:t>
      </w:r>
      <w:r w:rsidR="005F4058" w:rsidRPr="00256744">
        <w:rPr>
          <w:rFonts w:eastAsia="Cambria"/>
          <w:noProof w:val="0"/>
          <w:color w:val="000000"/>
          <w:lang w:val="en-GB" w:eastAsia="en-ZA"/>
        </w:rPr>
        <w:t>with broad representation of local stakeholders</w:t>
      </w:r>
      <w:r w:rsidR="00AA31AF" w:rsidRPr="00256744">
        <w:rPr>
          <w:rFonts w:eastAsia="Cambria"/>
          <w:noProof w:val="0"/>
          <w:color w:val="000000"/>
          <w:lang w:val="en-GB" w:eastAsia="en-ZA"/>
        </w:rPr>
        <w:t>.</w:t>
      </w:r>
      <w:r w:rsidR="00BF1F2A">
        <w:rPr>
          <w:rFonts w:eastAsia="Cambria"/>
          <w:noProof w:val="0"/>
          <w:color w:val="000000"/>
          <w:lang w:val="en-GB" w:eastAsia="en-ZA"/>
        </w:rPr>
        <w:t xml:space="preserve"> </w:t>
      </w:r>
      <w:r w:rsidR="00BF1F2A" w:rsidRPr="00256744">
        <w:rPr>
          <w:rFonts w:eastAsia="Cambria"/>
          <w:noProof w:val="0"/>
          <w:color w:val="000000"/>
          <w:lang w:val="en-GB" w:eastAsia="en-ZA"/>
        </w:rPr>
        <w:t xml:space="preserve">The </w:t>
      </w:r>
      <w:r w:rsidR="00BF1F2A">
        <w:rPr>
          <w:rFonts w:eastAsia="Cambria"/>
          <w:noProof w:val="0"/>
          <w:color w:val="000000"/>
          <w:lang w:val="en-GB" w:eastAsia="en-ZA"/>
        </w:rPr>
        <w:t xml:space="preserve">new </w:t>
      </w:r>
      <w:r w:rsidR="00BF1F2A" w:rsidRPr="00256744">
        <w:rPr>
          <w:rFonts w:eastAsia="Cambria"/>
          <w:noProof w:val="0"/>
          <w:color w:val="000000"/>
          <w:lang w:val="en-GB" w:eastAsia="en-ZA"/>
        </w:rPr>
        <w:t>management plan will be valid for 5 years and will be implemented through annual work plans.</w:t>
      </w:r>
    </w:p>
    <w:p w14:paraId="2C4D2B32" w14:textId="77777777" w:rsidR="009551BF" w:rsidRPr="00256744" w:rsidRDefault="00A577F2" w:rsidP="00090BAD">
      <w:pPr>
        <w:pStyle w:val="NumberedParas"/>
        <w:tabs>
          <w:tab w:val="left" w:pos="540"/>
        </w:tabs>
        <w:spacing w:after="120"/>
        <w:ind w:left="0" w:firstLine="0"/>
        <w:rPr>
          <w:rFonts w:eastAsia="Cambria"/>
          <w:noProof w:val="0"/>
          <w:color w:val="000000"/>
          <w:lang w:val="en-GB" w:eastAsia="en-ZA"/>
        </w:rPr>
      </w:pPr>
      <w:r w:rsidRPr="00256744">
        <w:rPr>
          <w:rFonts w:eastAsia="Cambria"/>
          <w:noProof w:val="0"/>
          <w:color w:val="000000"/>
          <w:lang w:val="en-GB" w:eastAsia="en-ZA"/>
        </w:rPr>
        <w:t>In add</w:t>
      </w:r>
      <w:r w:rsidR="00090BAD" w:rsidRPr="00256744">
        <w:rPr>
          <w:rFonts w:eastAsia="Cambria"/>
          <w:noProof w:val="0"/>
          <w:color w:val="000000"/>
          <w:lang w:val="en-GB" w:eastAsia="en-ZA"/>
        </w:rPr>
        <w:t>i</w:t>
      </w:r>
      <w:r w:rsidRPr="00256744">
        <w:rPr>
          <w:rFonts w:eastAsia="Cambria"/>
          <w:noProof w:val="0"/>
          <w:color w:val="000000"/>
          <w:lang w:val="en-GB" w:eastAsia="en-ZA"/>
        </w:rPr>
        <w:t>tion</w:t>
      </w:r>
      <w:r w:rsidR="001407CB" w:rsidRPr="00256744">
        <w:rPr>
          <w:rFonts w:eastAsia="Cambria"/>
          <w:noProof w:val="0"/>
          <w:color w:val="000000"/>
          <w:lang w:val="en-GB" w:eastAsia="en-ZA"/>
        </w:rPr>
        <w:t>,</w:t>
      </w:r>
      <w:r w:rsidRPr="00256744">
        <w:rPr>
          <w:rFonts w:eastAsia="Cambria"/>
          <w:noProof w:val="0"/>
          <w:color w:val="000000"/>
          <w:lang w:val="en-GB" w:eastAsia="en-ZA"/>
        </w:rPr>
        <w:t xml:space="preserve"> the project will </w:t>
      </w:r>
      <w:r w:rsidR="00451833" w:rsidRPr="00256744">
        <w:rPr>
          <w:rFonts w:eastAsia="Cambria"/>
          <w:noProof w:val="0"/>
          <w:color w:val="000000"/>
          <w:lang w:val="en-GB" w:eastAsia="en-ZA"/>
        </w:rPr>
        <w:t>develop a</w:t>
      </w:r>
      <w:r w:rsidR="00090BAD" w:rsidRPr="00256744">
        <w:rPr>
          <w:rFonts w:eastAsia="Cambria"/>
          <w:noProof w:val="0"/>
          <w:color w:val="000000"/>
          <w:lang w:val="en-GB" w:eastAsia="en-ZA"/>
        </w:rPr>
        <w:t xml:space="preserve"> detailed</w:t>
      </w:r>
      <w:r w:rsidR="00451833" w:rsidRPr="00256744">
        <w:rPr>
          <w:rFonts w:eastAsia="Cambria"/>
          <w:noProof w:val="0"/>
          <w:color w:val="000000"/>
          <w:lang w:val="en-GB" w:eastAsia="en-ZA"/>
        </w:rPr>
        <w:t xml:space="preserve"> b</w:t>
      </w:r>
      <w:r w:rsidR="00090BAD" w:rsidRPr="00256744">
        <w:rPr>
          <w:rFonts w:eastAsia="Cambria"/>
          <w:noProof w:val="0"/>
          <w:color w:val="000000"/>
          <w:lang w:val="en-GB" w:eastAsia="en-ZA"/>
        </w:rPr>
        <w:t xml:space="preserve">usiness plan </w:t>
      </w:r>
      <w:r w:rsidR="00451833" w:rsidRPr="00256744">
        <w:rPr>
          <w:rFonts w:eastAsia="Cambria"/>
          <w:noProof w:val="0"/>
          <w:color w:val="000000"/>
          <w:lang w:val="en-GB" w:eastAsia="en-ZA"/>
        </w:rPr>
        <w:t xml:space="preserve">for </w:t>
      </w:r>
      <w:r w:rsidR="00084B8D" w:rsidRPr="00256744">
        <w:rPr>
          <w:rFonts w:eastAsia="Cambria"/>
          <w:noProof w:val="0"/>
          <w:color w:val="000000"/>
          <w:lang w:val="en-GB" w:eastAsia="en-ZA"/>
        </w:rPr>
        <w:t>CNP</w:t>
      </w:r>
      <w:r w:rsidR="00451833" w:rsidRPr="00256744">
        <w:rPr>
          <w:rFonts w:eastAsia="Cambria"/>
          <w:noProof w:val="0"/>
          <w:color w:val="000000"/>
          <w:lang w:val="en-GB" w:eastAsia="en-ZA"/>
        </w:rPr>
        <w:t xml:space="preserve">. </w:t>
      </w:r>
      <w:r w:rsidR="00971555" w:rsidRPr="00256744">
        <w:rPr>
          <w:rFonts w:eastAsia="Cambria"/>
          <w:noProof w:val="0"/>
          <w:color w:val="000000"/>
          <w:lang w:val="en-GB" w:eastAsia="en-ZA"/>
        </w:rPr>
        <w:t>The business plan will be developed simultan</w:t>
      </w:r>
      <w:r w:rsidR="00835740" w:rsidRPr="00256744">
        <w:rPr>
          <w:rFonts w:eastAsia="Cambria"/>
          <w:noProof w:val="0"/>
          <w:color w:val="000000"/>
          <w:lang w:val="en-GB" w:eastAsia="en-ZA"/>
        </w:rPr>
        <w:t>eously with the management plan</w:t>
      </w:r>
      <w:r w:rsidR="00971555" w:rsidRPr="00256744">
        <w:rPr>
          <w:rFonts w:eastAsia="Cambria"/>
          <w:noProof w:val="0"/>
          <w:color w:val="000000"/>
          <w:lang w:val="en-GB" w:eastAsia="en-ZA"/>
        </w:rPr>
        <w:t xml:space="preserve"> during the first and second years of the project</w:t>
      </w:r>
      <w:r w:rsidR="00835740" w:rsidRPr="00256744">
        <w:rPr>
          <w:rFonts w:eastAsia="Cambria"/>
          <w:noProof w:val="0"/>
          <w:color w:val="000000"/>
          <w:lang w:val="en-GB" w:eastAsia="en-ZA"/>
        </w:rPr>
        <w:t xml:space="preserve"> and will be </w:t>
      </w:r>
      <w:r w:rsidR="00090BAD" w:rsidRPr="00256744">
        <w:rPr>
          <w:rFonts w:eastAsia="Cambria"/>
          <w:noProof w:val="0"/>
          <w:color w:val="000000"/>
          <w:lang w:val="en-GB" w:eastAsia="en-ZA"/>
        </w:rPr>
        <w:t>responding</w:t>
      </w:r>
      <w:r w:rsidR="00835740" w:rsidRPr="00256744">
        <w:rPr>
          <w:rFonts w:eastAsia="Cambria"/>
          <w:noProof w:val="0"/>
          <w:color w:val="000000"/>
          <w:lang w:val="en-GB" w:eastAsia="en-ZA"/>
        </w:rPr>
        <w:t xml:space="preserve"> to the </w:t>
      </w:r>
      <w:r w:rsidR="00090BAD" w:rsidRPr="00256744">
        <w:rPr>
          <w:rFonts w:eastAsia="Cambria"/>
          <w:noProof w:val="0"/>
          <w:color w:val="000000"/>
          <w:lang w:val="en-GB" w:eastAsia="en-ZA"/>
        </w:rPr>
        <w:t xml:space="preserve">management </w:t>
      </w:r>
      <w:r w:rsidR="00835740" w:rsidRPr="00256744">
        <w:rPr>
          <w:rFonts w:eastAsia="Cambria"/>
          <w:noProof w:val="0"/>
          <w:color w:val="000000"/>
          <w:lang w:val="en-GB" w:eastAsia="en-ZA"/>
        </w:rPr>
        <w:t>financial needs for its implementation. The business plan</w:t>
      </w:r>
      <w:r w:rsidR="00971555" w:rsidRPr="00256744">
        <w:rPr>
          <w:rFonts w:eastAsia="Cambria"/>
          <w:noProof w:val="0"/>
          <w:color w:val="000000"/>
          <w:lang w:val="en-GB" w:eastAsia="en-ZA"/>
        </w:rPr>
        <w:t xml:space="preserve"> will include: a) evaluation of the specific financial </w:t>
      </w:r>
      <w:r w:rsidR="00835740" w:rsidRPr="00256744">
        <w:rPr>
          <w:rFonts w:eastAsia="Cambria"/>
          <w:noProof w:val="0"/>
          <w:color w:val="000000"/>
          <w:lang w:val="en-GB" w:eastAsia="en-ZA"/>
        </w:rPr>
        <w:t>need</w:t>
      </w:r>
      <w:r w:rsidR="00DB0D64" w:rsidRPr="00256744">
        <w:rPr>
          <w:rFonts w:eastAsia="Cambria"/>
          <w:noProof w:val="0"/>
          <w:color w:val="000000"/>
          <w:lang w:val="en-GB" w:eastAsia="en-ZA"/>
        </w:rPr>
        <w:t>s and gaps</w:t>
      </w:r>
      <w:r w:rsidR="00835740" w:rsidRPr="00256744">
        <w:rPr>
          <w:rFonts w:eastAsia="Cambria"/>
          <w:noProof w:val="0"/>
          <w:color w:val="000000"/>
          <w:lang w:val="en-GB" w:eastAsia="en-ZA"/>
        </w:rPr>
        <w:t xml:space="preserve"> </w:t>
      </w:r>
      <w:r w:rsidR="00971555" w:rsidRPr="00256744">
        <w:rPr>
          <w:rFonts w:eastAsia="Cambria"/>
          <w:noProof w:val="0"/>
          <w:color w:val="000000"/>
          <w:lang w:val="en-GB" w:eastAsia="en-ZA"/>
        </w:rPr>
        <w:t xml:space="preserve">(i.e., basic and optimum cost analyses) using as reference the management plan; b) evaluation of </w:t>
      </w:r>
      <w:r w:rsidR="00ED6405" w:rsidRPr="00256744">
        <w:rPr>
          <w:rFonts w:eastAsia="Cambria"/>
          <w:noProof w:val="0"/>
          <w:color w:val="000000"/>
          <w:lang w:val="en-GB" w:eastAsia="en-ZA"/>
        </w:rPr>
        <w:t>viable</w:t>
      </w:r>
      <w:r w:rsidR="00971555" w:rsidRPr="00256744">
        <w:rPr>
          <w:rFonts w:eastAsia="Cambria"/>
          <w:noProof w:val="0"/>
          <w:color w:val="000000"/>
          <w:lang w:val="en-GB" w:eastAsia="en-ZA"/>
        </w:rPr>
        <w:t xml:space="preserve"> government and</w:t>
      </w:r>
      <w:r w:rsidR="00727C1A" w:rsidRPr="00256744">
        <w:rPr>
          <w:rFonts w:eastAsia="Cambria"/>
          <w:noProof w:val="0"/>
          <w:color w:val="000000"/>
          <w:lang w:val="en-GB" w:eastAsia="en-ZA"/>
        </w:rPr>
        <w:t xml:space="preserve"> private funding </w:t>
      </w:r>
      <w:r w:rsidR="00DB0D64" w:rsidRPr="00256744">
        <w:rPr>
          <w:rFonts w:eastAsia="Cambria"/>
          <w:noProof w:val="0"/>
          <w:color w:val="000000"/>
          <w:lang w:val="en-GB" w:eastAsia="en-ZA"/>
        </w:rPr>
        <w:t>sources</w:t>
      </w:r>
      <w:r w:rsidR="00727C1A" w:rsidRPr="00256744">
        <w:rPr>
          <w:rFonts w:eastAsia="Cambria"/>
          <w:noProof w:val="0"/>
          <w:color w:val="000000"/>
          <w:lang w:val="en-GB" w:eastAsia="en-ZA"/>
        </w:rPr>
        <w:t xml:space="preserve"> </w:t>
      </w:r>
      <w:r w:rsidR="00727C1A" w:rsidRPr="00256744">
        <w:rPr>
          <w:rFonts w:eastAsia="Cambria"/>
          <w:noProof w:val="0"/>
          <w:color w:val="000000"/>
          <w:lang w:val="en-GB" w:eastAsia="en-ZA"/>
        </w:rPr>
        <w:lastRenderedPageBreak/>
        <w:t xml:space="preserve">(e.g., incentives, grants, loans) </w:t>
      </w:r>
      <w:r w:rsidR="00BF1F2A">
        <w:rPr>
          <w:rFonts w:eastAsia="Cambria"/>
          <w:noProof w:val="0"/>
          <w:color w:val="000000"/>
          <w:lang w:val="en-GB" w:eastAsia="en-ZA"/>
        </w:rPr>
        <w:t xml:space="preserve">including </w:t>
      </w:r>
      <w:r w:rsidR="00727C1A" w:rsidRPr="00256744">
        <w:rPr>
          <w:rFonts w:eastAsia="Cambria"/>
          <w:noProof w:val="0"/>
          <w:color w:val="000000"/>
          <w:lang w:val="en-GB" w:eastAsia="en-ZA"/>
        </w:rPr>
        <w:t>by sectors (fishing, forestry, ecotourism, agriculture</w:t>
      </w:r>
      <w:r w:rsidR="00F77060" w:rsidRPr="00256744">
        <w:rPr>
          <w:rFonts w:eastAsia="Cambria"/>
          <w:noProof w:val="0"/>
          <w:color w:val="000000"/>
          <w:lang w:val="en-GB" w:eastAsia="en-ZA"/>
        </w:rPr>
        <w:t xml:space="preserve">, and </w:t>
      </w:r>
      <w:r w:rsidR="00DB0D64" w:rsidRPr="00256744">
        <w:rPr>
          <w:rFonts w:eastAsia="Cambria"/>
          <w:noProof w:val="0"/>
          <w:color w:val="000000"/>
          <w:lang w:val="en-GB" w:eastAsia="en-ZA"/>
        </w:rPr>
        <w:t>NTFP</w:t>
      </w:r>
      <w:r w:rsidR="00727C1A" w:rsidRPr="00256744">
        <w:rPr>
          <w:rFonts w:eastAsia="Cambria"/>
          <w:noProof w:val="0"/>
          <w:color w:val="000000"/>
          <w:lang w:val="en-GB" w:eastAsia="en-ZA"/>
        </w:rPr>
        <w:t xml:space="preserve">) and </w:t>
      </w:r>
      <w:r w:rsidR="00DB0D64" w:rsidRPr="00256744">
        <w:rPr>
          <w:rFonts w:eastAsia="Cambria"/>
          <w:noProof w:val="0"/>
          <w:color w:val="000000"/>
          <w:lang w:val="en-GB" w:eastAsia="en-ZA"/>
        </w:rPr>
        <w:t xml:space="preserve">potential </w:t>
      </w:r>
      <w:r w:rsidR="00971555" w:rsidRPr="00256744">
        <w:rPr>
          <w:rFonts w:eastAsia="Cambria"/>
          <w:noProof w:val="0"/>
          <w:color w:val="000000"/>
          <w:lang w:val="en-GB" w:eastAsia="en-ZA"/>
        </w:rPr>
        <w:t xml:space="preserve">revenue generation </w:t>
      </w:r>
      <w:r w:rsidR="00DB0D64" w:rsidRPr="00256744">
        <w:rPr>
          <w:rFonts w:eastAsia="Cambria"/>
          <w:noProof w:val="0"/>
          <w:color w:val="000000"/>
          <w:lang w:val="en-GB" w:eastAsia="en-ZA"/>
        </w:rPr>
        <w:t>mechanisms</w:t>
      </w:r>
      <w:r w:rsidR="00971555" w:rsidRPr="00256744">
        <w:rPr>
          <w:rFonts w:eastAsia="Cambria"/>
          <w:noProof w:val="0"/>
          <w:color w:val="000000"/>
          <w:lang w:val="en-GB" w:eastAsia="en-ZA"/>
        </w:rPr>
        <w:t xml:space="preserve"> (e.g., ecotourism</w:t>
      </w:r>
      <w:r w:rsidR="00DB0D64" w:rsidRPr="00256744">
        <w:rPr>
          <w:rFonts w:eastAsia="Cambria"/>
          <w:noProof w:val="0"/>
          <w:color w:val="000000"/>
          <w:lang w:val="en-GB" w:eastAsia="en-ZA"/>
        </w:rPr>
        <w:t>/</w:t>
      </w:r>
      <w:r w:rsidR="00971555" w:rsidRPr="00256744">
        <w:rPr>
          <w:rFonts w:eastAsia="Cambria"/>
          <w:noProof w:val="0"/>
          <w:color w:val="000000"/>
          <w:lang w:val="en-GB" w:eastAsia="en-ZA"/>
        </w:rPr>
        <w:t xml:space="preserve">visitors fees, </w:t>
      </w:r>
      <w:r w:rsidR="0040703E" w:rsidRPr="00256744">
        <w:rPr>
          <w:rFonts w:eastAsia="Cambria"/>
          <w:noProof w:val="0"/>
          <w:color w:val="000000"/>
          <w:lang w:val="en-GB" w:eastAsia="en-ZA"/>
        </w:rPr>
        <w:t xml:space="preserve">fines, </w:t>
      </w:r>
      <w:r w:rsidR="00971555" w:rsidRPr="00256744">
        <w:rPr>
          <w:rFonts w:eastAsia="Cambria"/>
          <w:noProof w:val="0"/>
          <w:color w:val="000000"/>
          <w:lang w:val="en-GB" w:eastAsia="en-ZA"/>
        </w:rPr>
        <w:t xml:space="preserve">and </w:t>
      </w:r>
      <w:r w:rsidR="00DB0D64" w:rsidRPr="00256744">
        <w:rPr>
          <w:rFonts w:eastAsia="Cambria"/>
          <w:noProof w:val="0"/>
          <w:color w:val="000000"/>
          <w:lang w:val="en-GB" w:eastAsia="en-ZA"/>
        </w:rPr>
        <w:t xml:space="preserve">REDD revenues expected for forest/biodiversity conservation and local communities); </w:t>
      </w:r>
      <w:r w:rsidR="00971555" w:rsidRPr="00256744">
        <w:rPr>
          <w:rFonts w:eastAsia="Cambria"/>
          <w:noProof w:val="0"/>
          <w:color w:val="000000"/>
          <w:lang w:val="en-GB" w:eastAsia="en-ZA"/>
        </w:rPr>
        <w:t>c) cost vs. rev</w:t>
      </w:r>
      <w:r w:rsidR="0040703E" w:rsidRPr="00256744">
        <w:rPr>
          <w:rFonts w:eastAsia="Cambria"/>
          <w:noProof w:val="0"/>
          <w:color w:val="000000"/>
          <w:lang w:val="en-GB" w:eastAsia="en-ZA"/>
        </w:rPr>
        <w:t xml:space="preserve">enue analysis; </w:t>
      </w:r>
      <w:r w:rsidR="00971555" w:rsidRPr="00256744">
        <w:rPr>
          <w:rFonts w:eastAsia="Cambria"/>
          <w:noProof w:val="0"/>
          <w:color w:val="000000"/>
          <w:lang w:val="en-GB" w:eastAsia="en-ZA"/>
        </w:rPr>
        <w:t xml:space="preserve">d) </w:t>
      </w:r>
      <w:r w:rsidR="00AB7855" w:rsidRPr="00256744">
        <w:rPr>
          <w:rFonts w:eastAsia="Cambria"/>
          <w:noProof w:val="0"/>
          <w:color w:val="000000"/>
          <w:lang w:val="en-GB" w:eastAsia="en-ZA"/>
        </w:rPr>
        <w:t xml:space="preserve">developing </w:t>
      </w:r>
      <w:r w:rsidR="00971555" w:rsidRPr="00256744">
        <w:rPr>
          <w:rFonts w:eastAsia="Cambria"/>
          <w:noProof w:val="0"/>
          <w:color w:val="000000"/>
          <w:lang w:val="en-GB" w:eastAsia="en-ZA"/>
        </w:rPr>
        <w:t>financial scenarios (</w:t>
      </w:r>
      <w:r w:rsidR="0040703E" w:rsidRPr="00256744">
        <w:rPr>
          <w:rFonts w:eastAsia="Cambria"/>
          <w:noProof w:val="0"/>
          <w:color w:val="000000"/>
          <w:lang w:val="en-GB" w:eastAsia="en-ZA"/>
        </w:rPr>
        <w:t>short-, medium-,</w:t>
      </w:r>
      <w:r w:rsidR="00AB7855" w:rsidRPr="00256744">
        <w:rPr>
          <w:rFonts w:eastAsia="Cambria"/>
          <w:noProof w:val="0"/>
          <w:color w:val="000000"/>
          <w:lang w:val="en-GB" w:eastAsia="en-ZA"/>
        </w:rPr>
        <w:t xml:space="preserve"> and long-term</w:t>
      </w:r>
      <w:r w:rsidR="00971555" w:rsidRPr="00256744">
        <w:rPr>
          <w:rFonts w:eastAsia="Cambria"/>
          <w:noProof w:val="0"/>
          <w:color w:val="000000"/>
          <w:lang w:val="en-GB" w:eastAsia="en-ZA"/>
        </w:rPr>
        <w:t>) to</w:t>
      </w:r>
      <w:r w:rsidR="00AB7855" w:rsidRPr="00256744">
        <w:rPr>
          <w:rFonts w:eastAsia="Cambria"/>
          <w:noProof w:val="0"/>
          <w:color w:val="000000"/>
          <w:lang w:val="en-GB" w:eastAsia="en-ZA"/>
        </w:rPr>
        <w:t xml:space="preserve"> respond to </w:t>
      </w:r>
      <w:r w:rsidR="00206192" w:rsidRPr="00256744">
        <w:rPr>
          <w:rFonts w:eastAsia="Cambria"/>
          <w:noProof w:val="0"/>
          <w:color w:val="000000"/>
          <w:lang w:val="en-GB" w:eastAsia="en-ZA"/>
        </w:rPr>
        <w:t>immediate</w:t>
      </w:r>
      <w:r w:rsidR="00AB7855" w:rsidRPr="00256744">
        <w:rPr>
          <w:rFonts w:eastAsia="Cambria"/>
          <w:noProof w:val="0"/>
          <w:color w:val="000000"/>
          <w:lang w:val="en-GB" w:eastAsia="en-ZA"/>
        </w:rPr>
        <w:t xml:space="preserve"> operational needs</w:t>
      </w:r>
      <w:r w:rsidR="00971555" w:rsidRPr="00256744">
        <w:rPr>
          <w:rFonts w:eastAsia="Cambria"/>
          <w:noProof w:val="0"/>
          <w:color w:val="000000"/>
          <w:lang w:val="en-GB" w:eastAsia="en-ZA"/>
        </w:rPr>
        <w:t xml:space="preserve"> </w:t>
      </w:r>
      <w:r w:rsidR="00AB7855" w:rsidRPr="00256744">
        <w:rPr>
          <w:rFonts w:eastAsia="Cambria"/>
          <w:noProof w:val="0"/>
          <w:color w:val="000000"/>
          <w:lang w:val="en-GB" w:eastAsia="en-ZA"/>
        </w:rPr>
        <w:t>(one year) and multi</w:t>
      </w:r>
      <w:r w:rsidR="00C437F1">
        <w:rPr>
          <w:rFonts w:eastAsia="Cambria"/>
          <w:noProof w:val="0"/>
          <w:color w:val="000000"/>
          <w:lang w:val="en-GB" w:eastAsia="en-ZA"/>
        </w:rPr>
        <w:t>-</w:t>
      </w:r>
      <w:r w:rsidR="00AB7855" w:rsidRPr="00256744">
        <w:rPr>
          <w:rFonts w:eastAsia="Cambria"/>
          <w:noProof w:val="0"/>
          <w:color w:val="000000"/>
          <w:lang w:val="en-GB" w:eastAsia="en-ZA"/>
        </w:rPr>
        <w:t>year financing need to achieve medium-term and broader management and conservation objectives</w:t>
      </w:r>
      <w:r w:rsidR="00DB0D64" w:rsidRPr="00256744">
        <w:rPr>
          <w:rFonts w:eastAsia="Cambria"/>
          <w:noProof w:val="0"/>
          <w:color w:val="000000"/>
          <w:lang w:val="en-GB" w:eastAsia="en-ZA"/>
        </w:rPr>
        <w:t xml:space="preserve">, including </w:t>
      </w:r>
      <w:r w:rsidR="00670703" w:rsidRPr="00256744">
        <w:rPr>
          <w:rFonts w:eastAsia="Cambria"/>
          <w:noProof w:val="0"/>
          <w:color w:val="000000"/>
          <w:lang w:val="en-GB" w:eastAsia="en-ZA"/>
        </w:rPr>
        <w:t xml:space="preserve">indicators to </w:t>
      </w:r>
      <w:r w:rsidR="00ED6405" w:rsidRPr="00256744">
        <w:rPr>
          <w:rFonts w:eastAsia="Cambria"/>
          <w:noProof w:val="0"/>
          <w:color w:val="000000"/>
          <w:lang w:val="en-GB" w:eastAsia="en-ZA"/>
        </w:rPr>
        <w:t xml:space="preserve">assess progress (secured funding) and </w:t>
      </w:r>
      <w:r w:rsidR="00670703" w:rsidRPr="00256744">
        <w:rPr>
          <w:rFonts w:eastAsia="Cambria"/>
          <w:noProof w:val="0"/>
          <w:color w:val="000000"/>
          <w:lang w:val="en-GB" w:eastAsia="en-ZA"/>
        </w:rPr>
        <w:t>maximiz</w:t>
      </w:r>
      <w:r w:rsidR="00DB0D64" w:rsidRPr="00256744">
        <w:rPr>
          <w:rFonts w:eastAsia="Cambria"/>
          <w:noProof w:val="0"/>
          <w:color w:val="000000"/>
          <w:lang w:val="en-GB" w:eastAsia="en-ZA"/>
        </w:rPr>
        <w:t xml:space="preserve">e </w:t>
      </w:r>
      <w:r w:rsidR="00670703" w:rsidRPr="00256744">
        <w:rPr>
          <w:rFonts w:eastAsia="Cambria"/>
          <w:noProof w:val="0"/>
          <w:color w:val="000000"/>
          <w:lang w:val="en-GB" w:eastAsia="en-ZA"/>
        </w:rPr>
        <w:t>performance (</w:t>
      </w:r>
      <w:r w:rsidR="00ED6405" w:rsidRPr="00256744">
        <w:rPr>
          <w:rFonts w:eastAsia="Cambria"/>
          <w:noProof w:val="0"/>
          <w:color w:val="000000"/>
          <w:lang w:val="en-GB" w:eastAsia="en-ZA"/>
        </w:rPr>
        <w:t xml:space="preserve">achievement of </w:t>
      </w:r>
      <w:r w:rsidR="00670703" w:rsidRPr="00256744">
        <w:rPr>
          <w:rFonts w:eastAsia="Cambria"/>
          <w:noProof w:val="0"/>
          <w:color w:val="000000"/>
          <w:lang w:val="en-GB" w:eastAsia="en-ZA"/>
        </w:rPr>
        <w:t>conservation goals)</w:t>
      </w:r>
      <w:r w:rsidR="00090BAD" w:rsidRPr="00256744">
        <w:rPr>
          <w:rFonts w:eastAsia="Cambria"/>
          <w:noProof w:val="0"/>
          <w:color w:val="000000"/>
          <w:lang w:val="en-GB" w:eastAsia="en-ZA"/>
        </w:rPr>
        <w:t>; and e) fund</w:t>
      </w:r>
      <w:r w:rsidR="007C6C08" w:rsidRPr="00256744">
        <w:rPr>
          <w:rFonts w:eastAsia="Cambria"/>
          <w:noProof w:val="0"/>
          <w:color w:val="000000"/>
          <w:lang w:val="en-GB" w:eastAsia="en-ZA"/>
        </w:rPr>
        <w:t xml:space="preserve">raising strategy to better engage donors, the private sector, and the government, and taking full advantage of available funding opportunities, including the </w:t>
      </w:r>
      <w:r w:rsidR="00727C1A" w:rsidRPr="00256744">
        <w:rPr>
          <w:rFonts w:eastAsia="Cambria"/>
          <w:noProof w:val="0"/>
          <w:color w:val="000000"/>
          <w:lang w:val="en-GB" w:eastAsia="en-ZA"/>
        </w:rPr>
        <w:t>allocation of funds by IBAP, DGFF</w:t>
      </w:r>
      <w:r w:rsidR="007C6C08" w:rsidRPr="00256744">
        <w:rPr>
          <w:rFonts w:eastAsia="Cambria"/>
          <w:noProof w:val="0"/>
          <w:color w:val="000000"/>
          <w:lang w:val="en-GB" w:eastAsia="en-ZA"/>
        </w:rPr>
        <w:t>,</w:t>
      </w:r>
      <w:r w:rsidR="00727C1A" w:rsidRPr="00256744">
        <w:rPr>
          <w:rFonts w:eastAsia="Cambria"/>
          <w:noProof w:val="0"/>
          <w:color w:val="000000"/>
          <w:lang w:val="en-GB" w:eastAsia="en-ZA"/>
        </w:rPr>
        <w:t xml:space="preserve"> </w:t>
      </w:r>
      <w:r w:rsidR="00C437F1">
        <w:rPr>
          <w:rFonts w:eastAsia="Cambria"/>
          <w:noProof w:val="0"/>
          <w:color w:val="000000"/>
          <w:lang w:val="en-GB" w:eastAsia="en-ZA"/>
        </w:rPr>
        <w:t>FBG</w:t>
      </w:r>
      <w:r w:rsidR="00DF66A9" w:rsidRPr="00256744">
        <w:rPr>
          <w:rFonts w:eastAsia="Cambria"/>
          <w:noProof w:val="0"/>
          <w:color w:val="000000"/>
          <w:lang w:val="en-GB" w:eastAsia="en-ZA"/>
        </w:rPr>
        <w:t xml:space="preserve"> </w:t>
      </w:r>
      <w:r w:rsidR="00727C1A" w:rsidRPr="00256744">
        <w:rPr>
          <w:rFonts w:eastAsia="Cambria"/>
          <w:noProof w:val="0"/>
          <w:color w:val="000000"/>
          <w:lang w:val="en-GB" w:eastAsia="en-ZA"/>
        </w:rPr>
        <w:t>and other institutions with responsibilities for biodiversity conservation, land use planning</w:t>
      </w:r>
      <w:r w:rsidR="007C6C08" w:rsidRPr="00256744">
        <w:rPr>
          <w:rFonts w:eastAsia="Cambria"/>
          <w:noProof w:val="0"/>
          <w:color w:val="000000"/>
          <w:lang w:val="en-GB" w:eastAsia="en-ZA"/>
        </w:rPr>
        <w:t>,</w:t>
      </w:r>
      <w:r w:rsidR="002C0F44" w:rsidRPr="00256744">
        <w:rPr>
          <w:rFonts w:eastAsia="Cambria"/>
          <w:noProof w:val="0"/>
          <w:color w:val="000000"/>
          <w:lang w:val="en-GB" w:eastAsia="en-ZA"/>
        </w:rPr>
        <w:t xml:space="preserve"> and forest management.</w:t>
      </w:r>
    </w:p>
    <w:p w14:paraId="2C4D2B33" w14:textId="77777777" w:rsidR="00740B7B" w:rsidRPr="00256744" w:rsidRDefault="007C6C08" w:rsidP="00090BAD">
      <w:pPr>
        <w:pStyle w:val="NumberedParas"/>
        <w:tabs>
          <w:tab w:val="left" w:pos="540"/>
        </w:tabs>
        <w:spacing w:after="120"/>
        <w:ind w:left="0" w:firstLine="0"/>
        <w:rPr>
          <w:lang w:val="en-GB"/>
        </w:rPr>
      </w:pPr>
      <w:r w:rsidRPr="00256744">
        <w:rPr>
          <w:rFonts w:eastAsia="Cambria"/>
          <w:noProof w:val="0"/>
          <w:color w:val="000000"/>
          <w:lang w:val="en-GB" w:eastAsia="en-ZA"/>
        </w:rPr>
        <w:t>The b</w:t>
      </w:r>
      <w:r w:rsidR="00971555" w:rsidRPr="00256744">
        <w:rPr>
          <w:rFonts w:eastAsia="Cambria"/>
          <w:noProof w:val="0"/>
          <w:color w:val="000000"/>
          <w:lang w:val="en-GB" w:eastAsia="en-ZA"/>
        </w:rPr>
        <w:t xml:space="preserve">usiness plan for </w:t>
      </w:r>
      <w:r w:rsidRPr="00256744">
        <w:rPr>
          <w:rFonts w:eastAsia="Cambria"/>
          <w:noProof w:val="0"/>
          <w:color w:val="000000"/>
          <w:lang w:val="en-GB" w:eastAsia="en-ZA"/>
        </w:rPr>
        <w:t xml:space="preserve">the </w:t>
      </w:r>
      <w:r w:rsidR="00084B8D" w:rsidRPr="00256744">
        <w:rPr>
          <w:rFonts w:eastAsia="Cambria"/>
          <w:noProof w:val="0"/>
          <w:color w:val="000000"/>
          <w:lang w:val="en-GB" w:eastAsia="en-ZA"/>
        </w:rPr>
        <w:t>CNP</w:t>
      </w:r>
      <w:r w:rsidR="00971555" w:rsidRPr="00256744">
        <w:rPr>
          <w:rFonts w:eastAsia="Cambria"/>
          <w:noProof w:val="0"/>
          <w:color w:val="000000"/>
          <w:lang w:val="en-GB" w:eastAsia="en-ZA"/>
        </w:rPr>
        <w:t xml:space="preserve"> will be developed in coordination with </w:t>
      </w:r>
      <w:r w:rsidR="0040703E" w:rsidRPr="00256744">
        <w:rPr>
          <w:rFonts w:eastAsia="Cambria"/>
          <w:noProof w:val="0"/>
          <w:color w:val="000000"/>
          <w:lang w:val="en-GB" w:eastAsia="en-ZA"/>
        </w:rPr>
        <w:t>IBAP</w:t>
      </w:r>
      <w:r w:rsidR="00971555" w:rsidRPr="00256744">
        <w:rPr>
          <w:rFonts w:eastAsia="Cambria"/>
          <w:noProof w:val="0"/>
          <w:color w:val="000000"/>
          <w:lang w:val="en-GB" w:eastAsia="en-ZA"/>
        </w:rPr>
        <w:t xml:space="preserve"> officials </w:t>
      </w:r>
      <w:r w:rsidR="0040703E" w:rsidRPr="00256744">
        <w:rPr>
          <w:rFonts w:eastAsia="Cambria"/>
          <w:noProof w:val="0"/>
          <w:color w:val="000000"/>
          <w:lang w:val="en-GB" w:eastAsia="en-ZA"/>
        </w:rPr>
        <w:t xml:space="preserve">and the </w:t>
      </w:r>
      <w:r w:rsidR="00712C76" w:rsidRPr="00256744">
        <w:rPr>
          <w:rFonts w:eastAsia="Cambria"/>
          <w:noProof w:val="0"/>
          <w:color w:val="000000"/>
          <w:lang w:val="en-GB" w:eastAsia="en-ZA"/>
        </w:rPr>
        <w:t xml:space="preserve">CNP’s </w:t>
      </w:r>
      <w:r w:rsidR="0040703E" w:rsidRPr="00256744">
        <w:rPr>
          <w:rFonts w:eastAsia="Cambria"/>
          <w:noProof w:val="0"/>
          <w:color w:val="000000"/>
          <w:lang w:val="en-GB" w:eastAsia="en-ZA"/>
        </w:rPr>
        <w:t xml:space="preserve">Management Council </w:t>
      </w:r>
      <w:r w:rsidR="00971555" w:rsidRPr="00256744">
        <w:rPr>
          <w:rFonts w:eastAsia="Cambria"/>
          <w:noProof w:val="0"/>
          <w:color w:val="000000"/>
          <w:lang w:val="en-GB" w:eastAsia="en-ZA"/>
        </w:rPr>
        <w:t xml:space="preserve">and drafting and approval of the business plans by </w:t>
      </w:r>
      <w:r w:rsidR="006904E9" w:rsidRPr="00256744">
        <w:rPr>
          <w:rFonts w:eastAsia="Cambria"/>
          <w:noProof w:val="0"/>
          <w:color w:val="000000"/>
          <w:lang w:val="en-GB" w:eastAsia="en-ZA"/>
        </w:rPr>
        <w:t>IBAP.</w:t>
      </w:r>
      <w:r w:rsidR="0040703E" w:rsidRPr="00256744">
        <w:rPr>
          <w:rFonts w:eastAsia="Cambria"/>
          <w:noProof w:val="0"/>
          <w:color w:val="000000"/>
          <w:lang w:val="en-GB" w:eastAsia="en-ZA"/>
        </w:rPr>
        <w:t xml:space="preserve"> Efforts for securing new financial resources for PA management will begin by year 2 of project implementation and will continue until project completion, under the guidance of the project team</w:t>
      </w:r>
      <w:r w:rsidRPr="00256744">
        <w:rPr>
          <w:rFonts w:eastAsia="Cambria"/>
          <w:noProof w:val="0"/>
          <w:color w:val="000000"/>
          <w:lang w:val="en-GB" w:eastAsia="en-ZA"/>
        </w:rPr>
        <w:t xml:space="preserve">, IBAP, </w:t>
      </w:r>
      <w:r w:rsidR="0040703E" w:rsidRPr="00256744">
        <w:rPr>
          <w:rFonts w:eastAsia="Cambria"/>
          <w:noProof w:val="0"/>
          <w:color w:val="000000"/>
          <w:lang w:val="en-GB" w:eastAsia="en-ZA"/>
        </w:rPr>
        <w:t>and with the support of a financial/fundraising expert</w:t>
      </w:r>
      <w:r w:rsidR="00090BAD" w:rsidRPr="00256744">
        <w:rPr>
          <w:rFonts w:eastAsia="Cambria"/>
          <w:noProof w:val="0"/>
          <w:color w:val="000000"/>
          <w:lang w:val="en-GB" w:eastAsia="en-ZA"/>
        </w:rPr>
        <w:t xml:space="preserve"> and in close coordination with</w:t>
      </w:r>
      <w:r w:rsidR="00302191" w:rsidRPr="00256744">
        <w:rPr>
          <w:rFonts w:eastAsia="Cambria"/>
          <w:noProof w:val="0"/>
          <w:color w:val="000000"/>
          <w:lang w:val="en-GB" w:eastAsia="en-ZA"/>
        </w:rPr>
        <w:t xml:space="preserve"> the FBG (Output 1.5)</w:t>
      </w:r>
      <w:r w:rsidRPr="00256744">
        <w:rPr>
          <w:lang w:val="en-GB"/>
        </w:rPr>
        <w:t>.</w:t>
      </w:r>
    </w:p>
    <w:p w14:paraId="2C4D2B34" w14:textId="77777777" w:rsidR="00EF6EDC" w:rsidRPr="00256744" w:rsidRDefault="008C50D2" w:rsidP="000347BC">
      <w:pPr>
        <w:pStyle w:val="Heading3"/>
        <w:spacing w:after="120"/>
        <w:rPr>
          <w:lang w:val="en-GB"/>
        </w:rPr>
      </w:pPr>
      <w:bookmarkStart w:id="26" w:name="_Toc412825267"/>
      <w:r w:rsidRPr="00256744">
        <w:rPr>
          <w:lang w:val="en-GB"/>
        </w:rPr>
        <w:t xml:space="preserve">II.3. </w:t>
      </w:r>
      <w:r w:rsidR="00EF6EDC" w:rsidRPr="00256744">
        <w:rPr>
          <w:lang w:val="en-GB"/>
        </w:rPr>
        <w:t>Project Risks</w:t>
      </w:r>
      <w:bookmarkEnd w:id="26"/>
    </w:p>
    <w:p w14:paraId="2C4D2B35" w14:textId="77777777" w:rsidR="0060417B" w:rsidRPr="00256744" w:rsidRDefault="0060417B" w:rsidP="001C6CC6">
      <w:pPr>
        <w:pStyle w:val="NumberedParas"/>
        <w:tabs>
          <w:tab w:val="left" w:pos="540"/>
        </w:tabs>
        <w:spacing w:after="120"/>
        <w:ind w:left="0" w:firstLine="0"/>
        <w:rPr>
          <w:noProof w:val="0"/>
          <w:sz w:val="24"/>
          <w:lang w:val="en-GB"/>
        </w:rPr>
      </w:pPr>
      <w:r w:rsidRPr="00256744">
        <w:rPr>
          <w:noProof w:val="0"/>
          <w:lang w:val="en-GB"/>
        </w:rPr>
        <w:t>Project risks and risk mitigation measures are</w:t>
      </w:r>
      <w:r w:rsidR="00DF354E" w:rsidRPr="00256744">
        <w:rPr>
          <w:noProof w:val="0"/>
          <w:lang w:val="en-GB"/>
        </w:rPr>
        <w:t xml:space="preserve"> presented</w:t>
      </w:r>
      <w:r w:rsidRPr="00256744">
        <w:rPr>
          <w:noProof w:val="0"/>
          <w:lang w:val="en-GB"/>
        </w:rPr>
        <w:t xml:space="preserve"> </w:t>
      </w:r>
      <w:r w:rsidR="0038791B" w:rsidRPr="00256744">
        <w:rPr>
          <w:noProof w:val="0"/>
          <w:lang w:val="en-GB"/>
        </w:rPr>
        <w:t xml:space="preserve">in Table </w:t>
      </w:r>
      <w:r w:rsidR="001C6CC6" w:rsidRPr="00256744">
        <w:rPr>
          <w:noProof w:val="0"/>
          <w:lang w:val="en-GB"/>
        </w:rPr>
        <w:t>4</w:t>
      </w:r>
      <w:r w:rsidRPr="00256744">
        <w:rPr>
          <w:noProof w:val="0"/>
          <w:lang w:val="en-GB"/>
        </w:rPr>
        <w:t xml:space="preserve">. Refer to </w:t>
      </w:r>
      <w:r w:rsidR="00E53983">
        <w:fldChar w:fldCharType="begin"/>
      </w:r>
      <w:r w:rsidR="00E53983">
        <w:instrText xml:space="preserve"> REF _Ref355790534 \h  \* MERGEFORMAT </w:instrText>
      </w:r>
      <w:r w:rsidR="00E53983">
        <w:fldChar w:fldCharType="separate"/>
      </w:r>
      <w:r w:rsidR="000D330A" w:rsidRPr="00256744">
        <w:rPr>
          <w:noProof w:val="0"/>
          <w:lang w:val="en-GB"/>
        </w:rPr>
        <w:t xml:space="preserve">Annex </w:t>
      </w:r>
      <w:r w:rsidR="00E53983">
        <w:fldChar w:fldCharType="end"/>
      </w:r>
      <w:r w:rsidR="00505823">
        <w:rPr>
          <w:noProof w:val="0"/>
          <w:lang w:val="en-GB"/>
        </w:rPr>
        <w:t>6</w:t>
      </w:r>
      <w:r w:rsidRPr="00256744">
        <w:rPr>
          <w:noProof w:val="0"/>
          <w:lang w:val="en-GB"/>
        </w:rPr>
        <w:t xml:space="preserve"> for the Guiding Risk Assessment Matrix. </w:t>
      </w:r>
    </w:p>
    <w:p w14:paraId="2C4D2B36" w14:textId="77777777" w:rsidR="0060417B" w:rsidRPr="00C437F1" w:rsidRDefault="0038791B" w:rsidP="0060417B">
      <w:pPr>
        <w:jc w:val="both"/>
        <w:rPr>
          <w:b/>
          <w:sz w:val="20"/>
          <w:lang w:val="en-GB"/>
        </w:rPr>
      </w:pPr>
      <w:r w:rsidRPr="00C437F1">
        <w:rPr>
          <w:b/>
          <w:sz w:val="20"/>
          <w:lang w:val="en-GB"/>
        </w:rPr>
        <w:t>Table</w:t>
      </w:r>
      <w:r w:rsidR="001C6CC6" w:rsidRPr="00C437F1">
        <w:rPr>
          <w:b/>
          <w:sz w:val="20"/>
          <w:lang w:val="en-GB"/>
        </w:rPr>
        <w:t xml:space="preserve"> 4 – Risks facing the project and the risk mitigation strategy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992"/>
        <w:gridCol w:w="6241"/>
      </w:tblGrid>
      <w:tr w:rsidR="00A004C5" w:rsidRPr="00256744" w14:paraId="2C4D2B3A" w14:textId="77777777" w:rsidTr="00CF2284">
        <w:trPr>
          <w:tblHeader/>
        </w:trPr>
        <w:tc>
          <w:tcPr>
            <w:tcW w:w="2127" w:type="dxa"/>
            <w:shd w:val="clear" w:color="auto" w:fill="BFBFBF"/>
          </w:tcPr>
          <w:p w14:paraId="2C4D2B37" w14:textId="77777777" w:rsidR="00A004C5" w:rsidRPr="00256744" w:rsidRDefault="00A004C5" w:rsidP="002C10B0">
            <w:pPr>
              <w:jc w:val="both"/>
              <w:rPr>
                <w:b/>
                <w:lang w:val="en-GB"/>
              </w:rPr>
            </w:pPr>
            <w:r w:rsidRPr="00256744">
              <w:rPr>
                <w:b/>
                <w:lang w:val="en-GB"/>
              </w:rPr>
              <w:t>Risks</w:t>
            </w:r>
          </w:p>
        </w:tc>
        <w:tc>
          <w:tcPr>
            <w:tcW w:w="992" w:type="dxa"/>
            <w:shd w:val="clear" w:color="auto" w:fill="BFBFBF"/>
          </w:tcPr>
          <w:p w14:paraId="2C4D2B38" w14:textId="77777777" w:rsidR="00A004C5" w:rsidRPr="00256744" w:rsidRDefault="00A004C5" w:rsidP="002C10B0">
            <w:pPr>
              <w:jc w:val="both"/>
              <w:rPr>
                <w:b/>
                <w:lang w:val="en-GB"/>
              </w:rPr>
            </w:pPr>
            <w:r w:rsidRPr="00256744">
              <w:rPr>
                <w:b/>
                <w:lang w:val="en-GB"/>
              </w:rPr>
              <w:t>Level</w:t>
            </w:r>
          </w:p>
        </w:tc>
        <w:tc>
          <w:tcPr>
            <w:tcW w:w="6241" w:type="dxa"/>
            <w:shd w:val="clear" w:color="auto" w:fill="BFBFBF"/>
          </w:tcPr>
          <w:p w14:paraId="2C4D2B39" w14:textId="77777777" w:rsidR="00A004C5" w:rsidRPr="00256744" w:rsidRDefault="00A004C5" w:rsidP="002C10B0">
            <w:pPr>
              <w:jc w:val="both"/>
              <w:rPr>
                <w:b/>
                <w:lang w:val="en-GB"/>
              </w:rPr>
            </w:pPr>
            <w:r w:rsidRPr="00256744">
              <w:rPr>
                <w:b/>
                <w:lang w:val="en-GB"/>
              </w:rPr>
              <w:t>Mitigation</w:t>
            </w:r>
          </w:p>
        </w:tc>
      </w:tr>
      <w:tr w:rsidR="00A004C5" w:rsidRPr="00256744" w14:paraId="2C4D2B3E" w14:textId="77777777" w:rsidTr="00CF2284">
        <w:tc>
          <w:tcPr>
            <w:tcW w:w="2127" w:type="dxa"/>
            <w:shd w:val="clear" w:color="auto" w:fill="auto"/>
          </w:tcPr>
          <w:p w14:paraId="2C4D2B3B" w14:textId="77777777" w:rsidR="00A004C5" w:rsidRPr="00256744" w:rsidRDefault="00A004C5" w:rsidP="000834AE">
            <w:pPr>
              <w:rPr>
                <w:lang w:val="en-GB"/>
              </w:rPr>
            </w:pPr>
            <w:r w:rsidRPr="00256744">
              <w:rPr>
                <w:lang w:val="en-GB"/>
              </w:rPr>
              <w:t xml:space="preserve">1. The capital invested in the FBG endowment and the revenue generated are diverted from their purpose, </w:t>
            </w:r>
            <w:r w:rsidR="00712C76" w:rsidRPr="00256744">
              <w:rPr>
                <w:lang w:val="en-GB"/>
              </w:rPr>
              <w:t>(</w:t>
            </w:r>
            <w:r w:rsidRPr="00256744">
              <w:rPr>
                <w:lang w:val="en-GB"/>
              </w:rPr>
              <w:t>i.e.</w:t>
            </w:r>
            <w:r w:rsidR="00712C76" w:rsidRPr="00256744">
              <w:rPr>
                <w:lang w:val="en-GB"/>
              </w:rPr>
              <w:t>,</w:t>
            </w:r>
            <w:r w:rsidRPr="00256744">
              <w:rPr>
                <w:lang w:val="en-GB"/>
              </w:rPr>
              <w:t xml:space="preserve"> not used for the conservation of biodiversity and management of PAs</w:t>
            </w:r>
            <w:r w:rsidR="00712C76" w:rsidRPr="00256744">
              <w:rPr>
                <w:lang w:val="en-GB"/>
              </w:rPr>
              <w:t>)</w:t>
            </w:r>
          </w:p>
        </w:tc>
        <w:tc>
          <w:tcPr>
            <w:tcW w:w="992" w:type="dxa"/>
            <w:shd w:val="clear" w:color="auto" w:fill="auto"/>
          </w:tcPr>
          <w:p w14:paraId="2C4D2B3C" w14:textId="77777777" w:rsidR="00A004C5" w:rsidRPr="00256744" w:rsidRDefault="00A004C5" w:rsidP="002C10B0">
            <w:pPr>
              <w:jc w:val="both"/>
              <w:rPr>
                <w:lang w:val="en-GB"/>
              </w:rPr>
            </w:pPr>
            <w:r w:rsidRPr="00256744">
              <w:rPr>
                <w:lang w:val="en-GB"/>
              </w:rPr>
              <w:t>Low</w:t>
            </w:r>
          </w:p>
        </w:tc>
        <w:tc>
          <w:tcPr>
            <w:tcW w:w="6241" w:type="dxa"/>
            <w:shd w:val="clear" w:color="auto" w:fill="auto"/>
          </w:tcPr>
          <w:p w14:paraId="2C4D2B3D" w14:textId="77777777" w:rsidR="00A004C5" w:rsidRPr="00256744" w:rsidRDefault="00A004C5" w:rsidP="00DF66A9">
            <w:pPr>
              <w:jc w:val="both"/>
              <w:rPr>
                <w:lang w:val="en-GB"/>
              </w:rPr>
            </w:pPr>
            <w:r w:rsidRPr="00256744">
              <w:rPr>
                <w:lang w:val="en-GB"/>
              </w:rPr>
              <w:t xml:space="preserve">The governance of the FBG and its setup as a </w:t>
            </w:r>
            <w:r w:rsidR="00DF66A9" w:rsidRPr="00256744">
              <w:rPr>
                <w:lang w:val="en-GB"/>
              </w:rPr>
              <w:t xml:space="preserve">charity under English and Welsh law will </w:t>
            </w:r>
            <w:r w:rsidRPr="00256744">
              <w:rPr>
                <w:lang w:val="en-GB"/>
              </w:rPr>
              <w:t>guarantee institutional independence and accountability towards the donors over the long term. The FBG is set up in compliance with benchmark trust fund requirements (GEF, World Bank, UNDP</w:t>
            </w:r>
            <w:r w:rsidR="00C437F1">
              <w:rPr>
                <w:lang w:val="en-GB"/>
              </w:rPr>
              <w:t>, CFA</w:t>
            </w:r>
            <w:r w:rsidRPr="00256744">
              <w:rPr>
                <w:lang w:val="en-GB"/>
              </w:rPr>
              <w:t>).</w:t>
            </w:r>
          </w:p>
        </w:tc>
      </w:tr>
      <w:tr w:rsidR="00A004C5" w:rsidRPr="00256744" w14:paraId="2C4D2B42" w14:textId="77777777" w:rsidTr="00CF2284">
        <w:tc>
          <w:tcPr>
            <w:tcW w:w="2127" w:type="dxa"/>
            <w:shd w:val="clear" w:color="auto" w:fill="auto"/>
          </w:tcPr>
          <w:p w14:paraId="2C4D2B3F" w14:textId="77777777" w:rsidR="00A004C5" w:rsidRPr="00256744" w:rsidRDefault="00A004C5" w:rsidP="000834AE">
            <w:pPr>
              <w:rPr>
                <w:lang w:val="en-GB"/>
              </w:rPr>
            </w:pPr>
            <w:r w:rsidRPr="00256744">
              <w:rPr>
                <w:lang w:val="en-GB"/>
              </w:rPr>
              <w:t xml:space="preserve">2. </w:t>
            </w:r>
            <w:r w:rsidR="00403261" w:rsidRPr="00256744">
              <w:rPr>
                <w:lang w:val="en-GB"/>
              </w:rPr>
              <w:t xml:space="preserve">The global </w:t>
            </w:r>
            <w:r w:rsidRPr="00256744">
              <w:rPr>
                <w:lang w:val="en-GB"/>
              </w:rPr>
              <w:t>economic and financial crisis leads to reduced funds from international donors, and causes consistently lower returns on the endowment over the long term</w:t>
            </w:r>
          </w:p>
        </w:tc>
        <w:tc>
          <w:tcPr>
            <w:tcW w:w="992" w:type="dxa"/>
            <w:shd w:val="clear" w:color="auto" w:fill="auto"/>
          </w:tcPr>
          <w:p w14:paraId="2C4D2B40" w14:textId="77777777" w:rsidR="00A004C5" w:rsidRPr="00256744" w:rsidRDefault="00A004C5" w:rsidP="002C10B0">
            <w:pPr>
              <w:jc w:val="both"/>
              <w:rPr>
                <w:lang w:val="en-GB"/>
              </w:rPr>
            </w:pPr>
            <w:r w:rsidRPr="00256744">
              <w:rPr>
                <w:lang w:val="en-GB"/>
              </w:rPr>
              <w:t>Low-Medium</w:t>
            </w:r>
          </w:p>
        </w:tc>
        <w:tc>
          <w:tcPr>
            <w:tcW w:w="6241" w:type="dxa"/>
            <w:shd w:val="clear" w:color="auto" w:fill="auto"/>
          </w:tcPr>
          <w:p w14:paraId="2C4D2B41" w14:textId="77777777" w:rsidR="00BB0642" w:rsidRPr="00256744" w:rsidRDefault="00A004C5" w:rsidP="000834AE">
            <w:pPr>
              <w:jc w:val="both"/>
              <w:rPr>
                <w:lang w:val="en-GB"/>
              </w:rPr>
            </w:pPr>
            <w:r w:rsidRPr="00256744">
              <w:rPr>
                <w:lang w:val="en-GB"/>
              </w:rPr>
              <w:t xml:space="preserve">The initial </w:t>
            </w:r>
            <w:r w:rsidR="00403261" w:rsidRPr="00256744">
              <w:rPr>
                <w:lang w:val="en-GB"/>
              </w:rPr>
              <w:t xml:space="preserve">capitalization </w:t>
            </w:r>
            <w:r w:rsidRPr="00256744">
              <w:rPr>
                <w:lang w:val="en-GB"/>
              </w:rPr>
              <w:t xml:space="preserve">of the FBG endowment fund with </w:t>
            </w:r>
            <w:r w:rsidR="0066709A" w:rsidRPr="00256744">
              <w:rPr>
                <w:lang w:val="en-GB"/>
              </w:rPr>
              <w:t xml:space="preserve">USD </w:t>
            </w:r>
            <w:r w:rsidR="004D106A" w:rsidRPr="00256744">
              <w:rPr>
                <w:bCs/>
                <w:lang w:val="en-GB"/>
              </w:rPr>
              <w:t>7,365,248</w:t>
            </w:r>
            <w:r w:rsidR="004D106A" w:rsidRPr="00256744">
              <w:rPr>
                <w:b/>
                <w:bCs/>
                <w:lang w:val="en-GB"/>
              </w:rPr>
              <w:t xml:space="preserve"> </w:t>
            </w:r>
            <w:r w:rsidRPr="00256744">
              <w:rPr>
                <w:lang w:val="en-GB"/>
              </w:rPr>
              <w:t>through the current project is one of the best mitigation responses to Guinea-Bissau’s high vulnerability to unpredictable and declining donor funding. In addition</w:t>
            </w:r>
            <w:r w:rsidR="00403261" w:rsidRPr="00256744">
              <w:rPr>
                <w:lang w:val="en-GB"/>
              </w:rPr>
              <w:t>,</w:t>
            </w:r>
            <w:r w:rsidRPr="00256744">
              <w:rPr>
                <w:lang w:val="en-GB"/>
              </w:rPr>
              <w:t xml:space="preserve"> the FBG will engage in more proactive promotion</w:t>
            </w:r>
            <w:r w:rsidR="00403261" w:rsidRPr="00256744">
              <w:rPr>
                <w:lang w:val="en-GB"/>
              </w:rPr>
              <w:t>al</w:t>
            </w:r>
            <w:r w:rsidRPr="00256744">
              <w:rPr>
                <w:lang w:val="en-GB"/>
              </w:rPr>
              <w:t xml:space="preserve"> activities that involve some key players and institutions involved in the conservation of Guinea-Bissau’s biodiversity (including IBAP, UNDP</w:t>
            </w:r>
            <w:r w:rsidR="005707CB" w:rsidRPr="00256744">
              <w:rPr>
                <w:lang w:val="en-GB"/>
              </w:rPr>
              <w:t xml:space="preserve"> </w:t>
            </w:r>
            <w:r w:rsidRPr="00256744">
              <w:rPr>
                <w:lang w:val="en-GB"/>
              </w:rPr>
              <w:t>and others) to leverage further contributions</w:t>
            </w:r>
            <w:r w:rsidR="00403261" w:rsidRPr="00256744">
              <w:rPr>
                <w:lang w:val="en-GB"/>
              </w:rPr>
              <w:t>. T</w:t>
            </w:r>
            <w:r w:rsidRPr="00256744">
              <w:rPr>
                <w:lang w:val="en-GB"/>
              </w:rPr>
              <w:t xml:space="preserve">he project will conduct an </w:t>
            </w:r>
            <w:r w:rsidR="00403261" w:rsidRPr="00256744">
              <w:rPr>
                <w:lang w:val="en-GB"/>
              </w:rPr>
              <w:t>in-</w:t>
            </w:r>
            <w:r w:rsidRPr="00256744">
              <w:rPr>
                <w:lang w:val="en-GB"/>
              </w:rPr>
              <w:t xml:space="preserve">depth analysis of </w:t>
            </w:r>
            <w:r w:rsidR="00403261" w:rsidRPr="00256744">
              <w:rPr>
                <w:lang w:val="en-GB"/>
              </w:rPr>
              <w:t xml:space="preserve">more general </w:t>
            </w:r>
            <w:r w:rsidRPr="00256744">
              <w:rPr>
                <w:lang w:val="en-GB"/>
              </w:rPr>
              <w:t xml:space="preserve">financing mechanisms that can be applied in the country to broaden the spectrum of income sources – for the endowment but also for sinking and revolving funds. Although interest rates and investment returns have </w:t>
            </w:r>
            <w:r w:rsidR="00DF66A9" w:rsidRPr="00256744">
              <w:rPr>
                <w:lang w:val="en-GB"/>
              </w:rPr>
              <w:t>been relatively</w:t>
            </w:r>
            <w:r w:rsidR="005707CB" w:rsidRPr="00256744">
              <w:rPr>
                <w:lang w:val="en-GB"/>
              </w:rPr>
              <w:t xml:space="preserve"> </w:t>
            </w:r>
            <w:r w:rsidRPr="00256744">
              <w:rPr>
                <w:lang w:val="en-GB"/>
              </w:rPr>
              <w:t xml:space="preserve">low in recent years, historical data suggest that it is reasonable to assume an </w:t>
            </w:r>
            <w:r w:rsidRPr="00C20C1D">
              <w:rPr>
                <w:lang w:val="en-GB"/>
              </w:rPr>
              <w:t>average 5</w:t>
            </w:r>
            <w:r w:rsidR="00F87FE0" w:rsidRPr="00C20C1D">
              <w:rPr>
                <w:lang w:val="en-GB"/>
              </w:rPr>
              <w:t>.9</w:t>
            </w:r>
            <w:r w:rsidRPr="00C20C1D">
              <w:rPr>
                <w:lang w:val="en-GB"/>
              </w:rPr>
              <w:t>% return on the FBG investments over the long term, which is the rate reflected in the proposal</w:t>
            </w:r>
            <w:r w:rsidR="000834AE" w:rsidRPr="00C20C1D">
              <w:rPr>
                <w:lang w:val="en-GB"/>
              </w:rPr>
              <w:t>, following the FUNBIO study</w:t>
            </w:r>
            <w:r w:rsidRPr="00C20C1D">
              <w:rPr>
                <w:lang w:val="en-GB"/>
              </w:rPr>
              <w:t>. Possible</w:t>
            </w:r>
            <w:r w:rsidRPr="00256744">
              <w:rPr>
                <w:lang w:val="en-GB"/>
              </w:rPr>
              <w:t xml:space="preserve"> fluctuations in future returns will be taken into account in the design of the investment and </w:t>
            </w:r>
            <w:r w:rsidR="00403261" w:rsidRPr="00256744">
              <w:rPr>
                <w:lang w:val="en-GB"/>
              </w:rPr>
              <w:t>grant</w:t>
            </w:r>
            <w:r w:rsidR="00403261" w:rsidRPr="00256744">
              <w:rPr>
                <w:lang w:val="en-GB"/>
              </w:rPr>
              <w:noBreakHyphen/>
            </w:r>
            <w:r w:rsidRPr="00256744">
              <w:rPr>
                <w:lang w:val="en-GB"/>
              </w:rPr>
              <w:t>making strategies.</w:t>
            </w:r>
          </w:p>
        </w:tc>
      </w:tr>
      <w:tr w:rsidR="00A004C5" w:rsidRPr="00256744" w14:paraId="2C4D2B47" w14:textId="77777777" w:rsidTr="00CF2284">
        <w:tc>
          <w:tcPr>
            <w:tcW w:w="2127" w:type="dxa"/>
            <w:shd w:val="clear" w:color="auto" w:fill="auto"/>
          </w:tcPr>
          <w:p w14:paraId="2C4D2B43" w14:textId="77777777" w:rsidR="00A004C5" w:rsidRPr="00256744" w:rsidRDefault="00A004C5" w:rsidP="000834AE">
            <w:pPr>
              <w:rPr>
                <w:lang w:val="en-GB"/>
              </w:rPr>
            </w:pPr>
            <w:r w:rsidRPr="00256744">
              <w:rPr>
                <w:lang w:val="en-GB"/>
              </w:rPr>
              <w:t xml:space="preserve">3. Institutional agreements involving </w:t>
            </w:r>
            <w:r w:rsidRPr="00256744">
              <w:rPr>
                <w:lang w:val="en-GB"/>
              </w:rPr>
              <w:lastRenderedPageBreak/>
              <w:t xml:space="preserve">IBAP, DGFF and other key stakeholders do not function properly, undermining the effective governance and management of </w:t>
            </w:r>
            <w:r w:rsidR="00084B8D" w:rsidRPr="00256744">
              <w:rPr>
                <w:lang w:val="en-GB"/>
              </w:rPr>
              <w:t>CNP</w:t>
            </w:r>
            <w:r w:rsidRPr="00256744">
              <w:rPr>
                <w:lang w:val="en-GB"/>
              </w:rPr>
              <w:t xml:space="preserve"> and </w:t>
            </w:r>
            <w:r w:rsidR="000834AE">
              <w:rPr>
                <w:lang w:val="en-GB"/>
              </w:rPr>
              <w:t xml:space="preserve">the </w:t>
            </w:r>
            <w:r w:rsidRPr="00256744">
              <w:rPr>
                <w:lang w:val="en-GB"/>
              </w:rPr>
              <w:t>forests in its periphery</w:t>
            </w:r>
          </w:p>
          <w:p w14:paraId="2C4D2B44" w14:textId="77777777" w:rsidR="00A004C5" w:rsidRPr="00256744" w:rsidRDefault="00A004C5" w:rsidP="002C10B0">
            <w:pPr>
              <w:jc w:val="both"/>
              <w:rPr>
                <w:lang w:val="en-GB"/>
              </w:rPr>
            </w:pPr>
          </w:p>
        </w:tc>
        <w:tc>
          <w:tcPr>
            <w:tcW w:w="992" w:type="dxa"/>
            <w:shd w:val="clear" w:color="auto" w:fill="auto"/>
          </w:tcPr>
          <w:p w14:paraId="2C4D2B45" w14:textId="77777777" w:rsidR="00A004C5" w:rsidRPr="00256744" w:rsidRDefault="00971944" w:rsidP="002C10B0">
            <w:pPr>
              <w:jc w:val="both"/>
              <w:rPr>
                <w:lang w:val="en-GB"/>
              </w:rPr>
            </w:pPr>
            <w:r w:rsidRPr="00256744">
              <w:rPr>
                <w:lang w:val="en-GB"/>
              </w:rPr>
              <w:lastRenderedPageBreak/>
              <w:t>High</w:t>
            </w:r>
          </w:p>
        </w:tc>
        <w:tc>
          <w:tcPr>
            <w:tcW w:w="6241" w:type="dxa"/>
            <w:shd w:val="clear" w:color="auto" w:fill="auto"/>
          </w:tcPr>
          <w:p w14:paraId="2C4D2B46" w14:textId="77777777" w:rsidR="00A004C5" w:rsidRPr="00256744" w:rsidRDefault="00A004C5" w:rsidP="008B1C64">
            <w:pPr>
              <w:jc w:val="both"/>
              <w:rPr>
                <w:lang w:val="en-GB"/>
              </w:rPr>
            </w:pPr>
            <w:r w:rsidRPr="00256744">
              <w:rPr>
                <w:lang w:val="en-GB"/>
              </w:rPr>
              <w:t xml:space="preserve">This is a critical element of the project. An effective collaborative framework between the two lead institutions has not yet been put </w:t>
            </w:r>
            <w:r w:rsidRPr="00256744">
              <w:rPr>
                <w:lang w:val="en-GB"/>
              </w:rPr>
              <w:lastRenderedPageBreak/>
              <w:t>into place and tested, and misaligned approaches prevail. Hence, based on the precautionary principle, the risk is presently flagged as high. Great attention will be paid during the project preparation phase to coordinate closely with IBAP, DGFF</w:t>
            </w:r>
            <w:r w:rsidR="008B1C64" w:rsidRPr="00256744">
              <w:rPr>
                <w:lang w:val="en-GB"/>
              </w:rPr>
              <w:t>,</w:t>
            </w:r>
            <w:r w:rsidRPr="00256744">
              <w:rPr>
                <w:lang w:val="en-GB"/>
              </w:rPr>
              <w:t xml:space="preserve"> and other key stakeholders at </w:t>
            </w:r>
            <w:r w:rsidR="008B1C64" w:rsidRPr="00256744">
              <w:rPr>
                <w:lang w:val="en-GB"/>
              </w:rPr>
              <w:t xml:space="preserve">the </w:t>
            </w:r>
            <w:r w:rsidRPr="00256744">
              <w:rPr>
                <w:lang w:val="en-GB"/>
              </w:rPr>
              <w:t>national, regional</w:t>
            </w:r>
            <w:r w:rsidR="008B1C64" w:rsidRPr="00256744">
              <w:rPr>
                <w:lang w:val="en-GB"/>
              </w:rPr>
              <w:t>,</w:t>
            </w:r>
            <w:r w:rsidRPr="00256744">
              <w:rPr>
                <w:lang w:val="en-GB"/>
              </w:rPr>
              <w:t xml:space="preserve"> and local levels. Practical tools and formal protocols will be established to ensure the effective co-execution of the project by the two leading partner institutions. Joint training and </w:t>
            </w:r>
            <w:r w:rsidR="008B1C64" w:rsidRPr="00256744">
              <w:rPr>
                <w:lang w:val="en-GB"/>
              </w:rPr>
              <w:t>capacity</w:t>
            </w:r>
            <w:r w:rsidR="008B1C64" w:rsidRPr="00256744">
              <w:rPr>
                <w:lang w:val="en-GB"/>
              </w:rPr>
              <w:noBreakHyphen/>
            </w:r>
            <w:r w:rsidRPr="00256744">
              <w:rPr>
                <w:lang w:val="en-GB"/>
              </w:rPr>
              <w:t xml:space="preserve">building are envisioned as well as </w:t>
            </w:r>
            <w:r w:rsidR="008B1C64" w:rsidRPr="00256744">
              <w:rPr>
                <w:lang w:val="en-GB"/>
              </w:rPr>
              <w:t xml:space="preserve">a </w:t>
            </w:r>
            <w:r w:rsidRPr="00256744">
              <w:rPr>
                <w:lang w:val="en-GB"/>
              </w:rPr>
              <w:t xml:space="preserve">review of policy and legislative frameworks and of institutional mandates, proposing amendments where appropriate and in the clear interest of improved PA management and forest biodiversity conservation. </w:t>
            </w:r>
          </w:p>
        </w:tc>
      </w:tr>
      <w:tr w:rsidR="00E640BC" w:rsidRPr="00256744" w14:paraId="2C4D2B4B" w14:textId="77777777" w:rsidTr="00CF2284">
        <w:tc>
          <w:tcPr>
            <w:tcW w:w="2127" w:type="dxa"/>
            <w:shd w:val="clear" w:color="auto" w:fill="auto"/>
          </w:tcPr>
          <w:p w14:paraId="2C4D2B48" w14:textId="77777777" w:rsidR="00E640BC" w:rsidRPr="00256744" w:rsidRDefault="00E640BC" w:rsidP="000834AE">
            <w:pPr>
              <w:rPr>
                <w:lang w:val="en-GB"/>
              </w:rPr>
            </w:pPr>
            <w:r w:rsidRPr="00256744">
              <w:rPr>
                <w:lang w:val="en-GB"/>
              </w:rPr>
              <w:lastRenderedPageBreak/>
              <w:t xml:space="preserve">4. Political interference disempowers the </w:t>
            </w:r>
            <w:r w:rsidR="0038791B" w:rsidRPr="00256744">
              <w:rPr>
                <w:lang w:val="en-GB"/>
              </w:rPr>
              <w:t>FBG</w:t>
            </w:r>
            <w:r w:rsidRPr="00256744">
              <w:rPr>
                <w:lang w:val="en-GB"/>
              </w:rPr>
              <w:t xml:space="preserve"> and leads to its collapse</w:t>
            </w:r>
          </w:p>
        </w:tc>
        <w:tc>
          <w:tcPr>
            <w:tcW w:w="992" w:type="dxa"/>
            <w:shd w:val="clear" w:color="auto" w:fill="auto"/>
          </w:tcPr>
          <w:p w14:paraId="2C4D2B49" w14:textId="77777777" w:rsidR="00E640BC" w:rsidRPr="00256744" w:rsidRDefault="00971944" w:rsidP="008B5645">
            <w:pPr>
              <w:jc w:val="both"/>
              <w:rPr>
                <w:lang w:val="en-GB"/>
              </w:rPr>
            </w:pPr>
            <w:r w:rsidRPr="00256744">
              <w:rPr>
                <w:lang w:val="en-GB"/>
              </w:rPr>
              <w:t>Medium</w:t>
            </w:r>
          </w:p>
        </w:tc>
        <w:tc>
          <w:tcPr>
            <w:tcW w:w="6241" w:type="dxa"/>
            <w:shd w:val="clear" w:color="auto" w:fill="auto"/>
          </w:tcPr>
          <w:p w14:paraId="2C4D2B4A" w14:textId="77777777" w:rsidR="00E640BC" w:rsidRPr="00256744" w:rsidRDefault="00E640BC" w:rsidP="00F601F9">
            <w:pPr>
              <w:jc w:val="both"/>
              <w:rPr>
                <w:lang w:val="en-GB"/>
              </w:rPr>
            </w:pPr>
            <w:r w:rsidRPr="00256744">
              <w:rPr>
                <w:lang w:val="en-GB"/>
              </w:rPr>
              <w:t xml:space="preserve">The careful setup of the </w:t>
            </w:r>
            <w:r w:rsidR="0038791B" w:rsidRPr="00256744">
              <w:rPr>
                <w:lang w:val="en-GB"/>
              </w:rPr>
              <w:t>FBG</w:t>
            </w:r>
            <w:r w:rsidRPr="00256744">
              <w:rPr>
                <w:lang w:val="en-GB"/>
              </w:rPr>
              <w:t xml:space="preserve"> and its legal arrangements may secure investments abroad and </w:t>
            </w:r>
            <w:r w:rsidR="009F31FD">
              <w:rPr>
                <w:lang w:val="en-GB"/>
              </w:rPr>
              <w:t>instil</w:t>
            </w:r>
            <w:r w:rsidRPr="00256744">
              <w:rPr>
                <w:lang w:val="en-GB"/>
              </w:rPr>
              <w:t xml:space="preserve"> donor confidence</w:t>
            </w:r>
            <w:r w:rsidR="006E3318" w:rsidRPr="00256744">
              <w:rPr>
                <w:lang w:val="en-GB"/>
              </w:rPr>
              <w:t>;</w:t>
            </w:r>
            <w:r w:rsidRPr="00256744">
              <w:rPr>
                <w:lang w:val="en-GB"/>
              </w:rPr>
              <w:t xml:space="preserve"> however, </w:t>
            </w:r>
            <w:r w:rsidR="008B1C64" w:rsidRPr="00256744">
              <w:rPr>
                <w:lang w:val="en-GB"/>
              </w:rPr>
              <w:t xml:space="preserve">it </w:t>
            </w:r>
            <w:r w:rsidRPr="00256744">
              <w:rPr>
                <w:lang w:val="en-GB"/>
              </w:rPr>
              <w:t>may</w:t>
            </w:r>
            <w:r w:rsidR="008B1C64" w:rsidRPr="00256744">
              <w:rPr>
                <w:lang w:val="en-GB"/>
              </w:rPr>
              <w:t xml:space="preserve"> also</w:t>
            </w:r>
            <w:r w:rsidRPr="00256744">
              <w:rPr>
                <w:lang w:val="en-GB"/>
              </w:rPr>
              <w:t xml:space="preserve"> disenfranchise national stakeholders. Donors may be seen to manipulate national affairs, and competition for revenue generated from the </w:t>
            </w:r>
            <w:r w:rsidR="008B1C64" w:rsidRPr="00256744">
              <w:rPr>
                <w:lang w:val="en-GB"/>
              </w:rPr>
              <w:t xml:space="preserve">endowment </w:t>
            </w:r>
            <w:r w:rsidRPr="00256744">
              <w:rPr>
                <w:lang w:val="en-GB"/>
              </w:rPr>
              <w:t xml:space="preserve">may erupt – although the careful setup has </w:t>
            </w:r>
            <w:r w:rsidR="008B1C64" w:rsidRPr="00256744">
              <w:rPr>
                <w:lang w:val="en-GB"/>
              </w:rPr>
              <w:t xml:space="preserve">taken </w:t>
            </w:r>
            <w:r w:rsidRPr="00256744">
              <w:rPr>
                <w:lang w:val="en-GB"/>
              </w:rPr>
              <w:t>all possible legal issues and actions</w:t>
            </w:r>
            <w:r w:rsidR="008B1C64" w:rsidRPr="00256744">
              <w:rPr>
                <w:lang w:val="en-GB"/>
              </w:rPr>
              <w:t xml:space="preserve"> under consideration</w:t>
            </w:r>
            <w:r w:rsidRPr="00256744">
              <w:rPr>
                <w:lang w:val="en-GB"/>
              </w:rPr>
              <w:t xml:space="preserve">. It is critical that the </w:t>
            </w:r>
            <w:r w:rsidR="0038791B" w:rsidRPr="00256744">
              <w:rPr>
                <w:lang w:val="en-GB"/>
              </w:rPr>
              <w:t>FBG</w:t>
            </w:r>
            <w:r w:rsidRPr="00256744">
              <w:rPr>
                <w:lang w:val="en-GB"/>
              </w:rPr>
              <w:t xml:space="preserve"> invests in dedicated communications, </w:t>
            </w:r>
            <w:r w:rsidR="008B1C64" w:rsidRPr="00256744">
              <w:rPr>
                <w:lang w:val="en-GB"/>
              </w:rPr>
              <w:t>information</w:t>
            </w:r>
            <w:r w:rsidR="008B1C64" w:rsidRPr="00256744">
              <w:rPr>
                <w:lang w:val="en-GB"/>
              </w:rPr>
              <w:noBreakHyphen/>
            </w:r>
            <w:r w:rsidRPr="00256744">
              <w:rPr>
                <w:lang w:val="en-GB"/>
              </w:rPr>
              <w:t xml:space="preserve">sharing and </w:t>
            </w:r>
            <w:r w:rsidR="008B1C64" w:rsidRPr="00256744">
              <w:rPr>
                <w:lang w:val="en-GB"/>
              </w:rPr>
              <w:t>public relations on an ongoing basis</w:t>
            </w:r>
            <w:r w:rsidRPr="00256744">
              <w:rPr>
                <w:lang w:val="en-GB"/>
              </w:rPr>
              <w:t xml:space="preserve"> to ensure that </w:t>
            </w:r>
            <w:r w:rsidR="00662368" w:rsidRPr="00256744">
              <w:rPr>
                <w:lang w:val="en-GB"/>
              </w:rPr>
              <w:t xml:space="preserve">any potential </w:t>
            </w:r>
            <w:r w:rsidRPr="00256744">
              <w:rPr>
                <w:lang w:val="en-GB"/>
              </w:rPr>
              <w:t xml:space="preserve">misconceptions be addressed systematically. </w:t>
            </w:r>
            <w:r w:rsidR="00712C76" w:rsidRPr="00256744">
              <w:rPr>
                <w:lang w:val="en-GB"/>
              </w:rPr>
              <w:t>O</w:t>
            </w:r>
            <w:r w:rsidRPr="00256744">
              <w:rPr>
                <w:lang w:val="en-GB"/>
              </w:rPr>
              <w:t>utput 1.6 has been included in the project design to address this risk specifically</w:t>
            </w:r>
            <w:r w:rsidR="00CB5918" w:rsidRPr="00256744">
              <w:rPr>
                <w:lang w:val="en-GB"/>
              </w:rPr>
              <w:t xml:space="preserve">. </w:t>
            </w:r>
          </w:p>
        </w:tc>
      </w:tr>
      <w:tr w:rsidR="00A004C5" w:rsidRPr="00256744" w14:paraId="2C4D2B4F" w14:textId="77777777" w:rsidTr="00CF2284">
        <w:tc>
          <w:tcPr>
            <w:tcW w:w="2127" w:type="dxa"/>
            <w:shd w:val="clear" w:color="auto" w:fill="auto"/>
          </w:tcPr>
          <w:p w14:paraId="2C4D2B4C" w14:textId="77777777" w:rsidR="00A004C5" w:rsidRPr="00256744" w:rsidRDefault="00E640BC" w:rsidP="00372E4A">
            <w:pPr>
              <w:rPr>
                <w:lang w:val="en-GB"/>
              </w:rPr>
            </w:pPr>
            <w:r w:rsidRPr="00256744">
              <w:rPr>
                <w:lang w:val="en-GB"/>
              </w:rPr>
              <w:t>5</w:t>
            </w:r>
            <w:r w:rsidR="00A004C5" w:rsidRPr="00256744">
              <w:rPr>
                <w:lang w:val="en-GB"/>
              </w:rPr>
              <w:t>. The impacts of large-scale enterprises in sectors such as logging or mining reduce the viability for biodiversity conservation of</w:t>
            </w:r>
            <w:r w:rsidR="008B1C64" w:rsidRPr="00256744">
              <w:rPr>
                <w:lang w:val="en-GB"/>
              </w:rPr>
              <w:t xml:space="preserve"> the</w:t>
            </w:r>
            <w:r w:rsidR="00A004C5" w:rsidRPr="00256744">
              <w:rPr>
                <w:lang w:val="en-GB"/>
              </w:rPr>
              <w:t xml:space="preserve"> </w:t>
            </w:r>
            <w:r w:rsidR="00084B8D" w:rsidRPr="00256744">
              <w:rPr>
                <w:lang w:val="en-GB"/>
              </w:rPr>
              <w:t>CNP</w:t>
            </w:r>
            <w:r w:rsidR="00A004C5" w:rsidRPr="00256744">
              <w:rPr>
                <w:lang w:val="en-GB"/>
              </w:rPr>
              <w:t xml:space="preserve"> and </w:t>
            </w:r>
            <w:r w:rsidR="008B1C64" w:rsidRPr="00256744">
              <w:rPr>
                <w:lang w:val="en-GB"/>
              </w:rPr>
              <w:t xml:space="preserve">its </w:t>
            </w:r>
            <w:r w:rsidR="00A004C5" w:rsidRPr="00256744">
              <w:rPr>
                <w:lang w:val="en-GB"/>
              </w:rPr>
              <w:t xml:space="preserve">connected buffer areas and biological corridors. </w:t>
            </w:r>
          </w:p>
        </w:tc>
        <w:tc>
          <w:tcPr>
            <w:tcW w:w="992" w:type="dxa"/>
            <w:shd w:val="clear" w:color="auto" w:fill="auto"/>
          </w:tcPr>
          <w:p w14:paraId="2C4D2B4D" w14:textId="77777777" w:rsidR="00A004C5" w:rsidRPr="00256744" w:rsidRDefault="00A004C5" w:rsidP="002C10B0">
            <w:pPr>
              <w:jc w:val="both"/>
              <w:rPr>
                <w:lang w:val="en-GB"/>
              </w:rPr>
            </w:pPr>
            <w:r w:rsidRPr="00256744">
              <w:rPr>
                <w:lang w:val="en-GB"/>
              </w:rPr>
              <w:t>Medium</w:t>
            </w:r>
          </w:p>
        </w:tc>
        <w:tc>
          <w:tcPr>
            <w:tcW w:w="6241" w:type="dxa"/>
            <w:shd w:val="clear" w:color="auto" w:fill="auto"/>
          </w:tcPr>
          <w:p w14:paraId="2C4D2B4E" w14:textId="77777777" w:rsidR="00A004C5" w:rsidRPr="00256744" w:rsidRDefault="00A004C5" w:rsidP="00372E4A">
            <w:pPr>
              <w:jc w:val="both"/>
              <w:rPr>
                <w:lang w:val="en-GB"/>
              </w:rPr>
            </w:pPr>
            <w:r w:rsidRPr="00256744">
              <w:rPr>
                <w:lang w:val="en-GB"/>
              </w:rPr>
              <w:t xml:space="preserve">This risk is precisely why this project in </w:t>
            </w:r>
            <w:r w:rsidR="00084B8D" w:rsidRPr="00256744">
              <w:rPr>
                <w:lang w:val="en-GB"/>
              </w:rPr>
              <w:t>CNP</w:t>
            </w:r>
            <w:r w:rsidRPr="00256744">
              <w:rPr>
                <w:lang w:val="en-GB"/>
              </w:rPr>
              <w:t xml:space="preserve"> is so critically important</w:t>
            </w:r>
            <w:r w:rsidR="008B1C64" w:rsidRPr="00256744">
              <w:rPr>
                <w:lang w:val="en-GB"/>
              </w:rPr>
              <w:t>,</w:t>
            </w:r>
            <w:r w:rsidRPr="00256744">
              <w:rPr>
                <w:lang w:val="en-GB"/>
              </w:rPr>
              <w:t xml:space="preserve"> and </w:t>
            </w:r>
            <w:r w:rsidR="008B1C64" w:rsidRPr="00256744">
              <w:rPr>
                <w:lang w:val="en-GB"/>
              </w:rPr>
              <w:t xml:space="preserve">the </w:t>
            </w:r>
            <w:r w:rsidRPr="00256744">
              <w:rPr>
                <w:lang w:val="en-GB"/>
              </w:rPr>
              <w:t xml:space="preserve">enhanced PA management and law enforcement in conjunction with already </w:t>
            </w:r>
            <w:r w:rsidR="008B1C64" w:rsidRPr="00256744">
              <w:rPr>
                <w:lang w:val="en-GB"/>
              </w:rPr>
              <w:t xml:space="preserve">sensitized </w:t>
            </w:r>
            <w:r w:rsidRPr="00256744">
              <w:rPr>
                <w:lang w:val="en-GB"/>
              </w:rPr>
              <w:t xml:space="preserve">communities is the best response. Specific training and </w:t>
            </w:r>
            <w:r w:rsidR="008B1C64" w:rsidRPr="00256744">
              <w:rPr>
                <w:lang w:val="en-GB"/>
              </w:rPr>
              <w:t>capacity-</w:t>
            </w:r>
            <w:r w:rsidRPr="00256744">
              <w:rPr>
                <w:lang w:val="en-GB"/>
              </w:rPr>
              <w:t xml:space="preserve">building measures </w:t>
            </w:r>
            <w:r w:rsidR="008B1C64" w:rsidRPr="00256744">
              <w:rPr>
                <w:lang w:val="en-GB"/>
              </w:rPr>
              <w:t xml:space="preserve">for </w:t>
            </w:r>
            <w:r w:rsidRPr="00256744">
              <w:rPr>
                <w:lang w:val="en-GB"/>
              </w:rPr>
              <w:t>EIA</w:t>
            </w:r>
            <w:r w:rsidR="008B1C64" w:rsidRPr="00256744">
              <w:rPr>
                <w:lang w:val="en-GB"/>
              </w:rPr>
              <w:t>s</w:t>
            </w:r>
            <w:r w:rsidRPr="00256744">
              <w:rPr>
                <w:lang w:val="en-GB"/>
              </w:rPr>
              <w:t xml:space="preserve"> and the licensing and monitoring of economic activities will target PA staff and personnel from IBAP and DGFF at </w:t>
            </w:r>
            <w:r w:rsidR="008B1C64" w:rsidRPr="00256744">
              <w:rPr>
                <w:lang w:val="en-GB"/>
              </w:rPr>
              <w:t xml:space="preserve">the </w:t>
            </w:r>
            <w:r w:rsidRPr="00256744">
              <w:rPr>
                <w:lang w:val="en-GB"/>
              </w:rPr>
              <w:t xml:space="preserve">regional and national levels. In addition, the participation of the CAIA, </w:t>
            </w:r>
            <w:r w:rsidR="008B1C64" w:rsidRPr="00256744">
              <w:rPr>
                <w:lang w:val="en-GB"/>
              </w:rPr>
              <w:t xml:space="preserve">which is </w:t>
            </w:r>
            <w:r w:rsidRPr="00256744">
              <w:rPr>
                <w:lang w:val="en-GB"/>
              </w:rPr>
              <w:t xml:space="preserve">attached to the SEA, </w:t>
            </w:r>
            <w:r w:rsidR="006E3318" w:rsidRPr="00256744">
              <w:rPr>
                <w:lang w:val="en-GB"/>
              </w:rPr>
              <w:t xml:space="preserve">was actively </w:t>
            </w:r>
            <w:r w:rsidRPr="00256744">
              <w:rPr>
                <w:lang w:val="en-GB"/>
              </w:rPr>
              <w:t>sought during project preparation and</w:t>
            </w:r>
            <w:r w:rsidR="006E3318" w:rsidRPr="00256744">
              <w:rPr>
                <w:lang w:val="en-GB"/>
              </w:rPr>
              <w:t xml:space="preserve"> will continue</w:t>
            </w:r>
            <w:r w:rsidRPr="00256744">
              <w:rPr>
                <w:lang w:val="en-GB"/>
              </w:rPr>
              <w:t xml:space="preserve"> throughout the implementation phase.</w:t>
            </w:r>
          </w:p>
        </w:tc>
      </w:tr>
      <w:tr w:rsidR="00A004C5" w:rsidRPr="005D114F" w14:paraId="2C4D2B53" w14:textId="77777777" w:rsidTr="00CF2284">
        <w:tc>
          <w:tcPr>
            <w:tcW w:w="2127" w:type="dxa"/>
            <w:shd w:val="clear" w:color="auto" w:fill="auto"/>
          </w:tcPr>
          <w:p w14:paraId="2C4D2B50" w14:textId="77777777" w:rsidR="00A004C5" w:rsidRPr="00256744" w:rsidRDefault="00E640BC" w:rsidP="00372E4A">
            <w:pPr>
              <w:rPr>
                <w:lang w:val="en-GB"/>
              </w:rPr>
            </w:pPr>
            <w:r w:rsidRPr="00256744">
              <w:rPr>
                <w:lang w:val="en-GB"/>
              </w:rPr>
              <w:t>6</w:t>
            </w:r>
            <w:r w:rsidR="00A004C5" w:rsidRPr="00256744">
              <w:rPr>
                <w:lang w:val="en-GB"/>
              </w:rPr>
              <w:t>. Political and institutional instability disrupts minimal governance conditions necessary for project implementation</w:t>
            </w:r>
          </w:p>
        </w:tc>
        <w:tc>
          <w:tcPr>
            <w:tcW w:w="992" w:type="dxa"/>
            <w:shd w:val="clear" w:color="auto" w:fill="auto"/>
          </w:tcPr>
          <w:p w14:paraId="2C4D2B51" w14:textId="77777777" w:rsidR="00A004C5" w:rsidRPr="00256744" w:rsidRDefault="00A004C5" w:rsidP="002C10B0">
            <w:pPr>
              <w:jc w:val="both"/>
              <w:rPr>
                <w:lang w:val="en-GB"/>
              </w:rPr>
            </w:pPr>
            <w:r w:rsidRPr="00256744">
              <w:rPr>
                <w:lang w:val="en-GB"/>
              </w:rPr>
              <w:t>Medium-High</w:t>
            </w:r>
          </w:p>
        </w:tc>
        <w:tc>
          <w:tcPr>
            <w:tcW w:w="6241" w:type="dxa"/>
            <w:shd w:val="clear" w:color="auto" w:fill="auto"/>
          </w:tcPr>
          <w:p w14:paraId="2C4D2B52" w14:textId="77777777" w:rsidR="00A004C5" w:rsidRPr="00256744" w:rsidRDefault="008B1C64" w:rsidP="005D114F">
            <w:pPr>
              <w:jc w:val="both"/>
              <w:rPr>
                <w:lang w:val="en-GB"/>
              </w:rPr>
            </w:pPr>
            <w:r w:rsidRPr="00256744">
              <w:rPr>
                <w:lang w:val="en-GB"/>
              </w:rPr>
              <w:t>T</w:t>
            </w:r>
            <w:r w:rsidR="00A004C5" w:rsidRPr="00256744">
              <w:rPr>
                <w:lang w:val="en-GB"/>
              </w:rPr>
              <w:t xml:space="preserve">he political </w:t>
            </w:r>
            <w:r w:rsidR="00372E4A">
              <w:rPr>
                <w:lang w:val="en-GB"/>
              </w:rPr>
              <w:t xml:space="preserve">and governance </w:t>
            </w:r>
            <w:r w:rsidR="00A004C5" w:rsidRPr="00256744">
              <w:rPr>
                <w:lang w:val="en-GB"/>
              </w:rPr>
              <w:t>situation</w:t>
            </w:r>
            <w:r w:rsidR="00372E4A">
              <w:rPr>
                <w:lang w:val="en-GB"/>
              </w:rPr>
              <w:t xml:space="preserve"> in the country has recently seen significant improvements</w:t>
            </w:r>
            <w:r w:rsidR="005D114F">
              <w:rPr>
                <w:lang w:val="en-GB"/>
              </w:rPr>
              <w:t xml:space="preserve">, yet a degree of instability and governance challenges remain that </w:t>
            </w:r>
            <w:r w:rsidR="00A004C5" w:rsidRPr="00256744">
              <w:rPr>
                <w:lang w:val="en-GB"/>
              </w:rPr>
              <w:t>may affect the enforcement of existing PAs. However, IBAP has effectively operated under similar conditions in the past</w:t>
            </w:r>
            <w:r w:rsidR="005D114F">
              <w:rPr>
                <w:lang w:val="en-GB"/>
              </w:rPr>
              <w:t xml:space="preserve">, </w:t>
            </w:r>
            <w:r w:rsidR="005D114F" w:rsidRPr="00256744">
              <w:rPr>
                <w:lang w:val="en-GB"/>
              </w:rPr>
              <w:t>even if minor disruptions ma</w:t>
            </w:r>
            <w:r w:rsidR="005D114F">
              <w:rPr>
                <w:lang w:val="en-GB"/>
              </w:rPr>
              <w:t xml:space="preserve">y occur that cannot be prevented; </w:t>
            </w:r>
            <w:r w:rsidR="005D114F" w:rsidRPr="00256744">
              <w:rPr>
                <w:lang w:val="en-GB"/>
              </w:rPr>
              <w:t>wherefore the risk appears manageable</w:t>
            </w:r>
            <w:r w:rsidR="00A004C5" w:rsidRPr="00256744">
              <w:rPr>
                <w:lang w:val="en-GB"/>
              </w:rPr>
              <w:t>.</w:t>
            </w:r>
          </w:p>
        </w:tc>
      </w:tr>
      <w:tr w:rsidR="00A004C5" w:rsidRPr="00256744" w14:paraId="2C4D2B57" w14:textId="77777777" w:rsidTr="00CF2284">
        <w:tc>
          <w:tcPr>
            <w:tcW w:w="2127" w:type="dxa"/>
            <w:shd w:val="clear" w:color="auto" w:fill="auto"/>
          </w:tcPr>
          <w:p w14:paraId="2C4D2B54" w14:textId="77777777" w:rsidR="00A004C5" w:rsidRPr="00256744" w:rsidRDefault="00711F53" w:rsidP="00372E4A">
            <w:pPr>
              <w:rPr>
                <w:lang w:val="en-GB"/>
              </w:rPr>
            </w:pPr>
            <w:r w:rsidRPr="00256744">
              <w:rPr>
                <w:lang w:val="en-GB"/>
              </w:rPr>
              <w:t>7</w:t>
            </w:r>
            <w:r w:rsidR="00A004C5" w:rsidRPr="00256744">
              <w:rPr>
                <w:lang w:val="en-GB"/>
              </w:rPr>
              <w:t>. Climate change could have a negative impact on key biodiversity and ecosystems in Guinea-Bissau in general and in</w:t>
            </w:r>
            <w:r w:rsidR="000F7446" w:rsidRPr="00256744">
              <w:rPr>
                <w:lang w:val="en-GB"/>
              </w:rPr>
              <w:t xml:space="preserve"> the</w:t>
            </w:r>
            <w:r w:rsidR="00A004C5" w:rsidRPr="00256744">
              <w:rPr>
                <w:lang w:val="en-GB"/>
              </w:rPr>
              <w:t xml:space="preserve"> </w:t>
            </w:r>
            <w:r w:rsidR="00084B8D" w:rsidRPr="00256744">
              <w:rPr>
                <w:lang w:val="en-GB"/>
              </w:rPr>
              <w:lastRenderedPageBreak/>
              <w:t>CNP</w:t>
            </w:r>
            <w:r w:rsidR="00A004C5" w:rsidRPr="00256744">
              <w:rPr>
                <w:lang w:val="en-GB"/>
              </w:rPr>
              <w:t xml:space="preserve"> and adjacent areas in particular, undermining project achievements.</w:t>
            </w:r>
          </w:p>
        </w:tc>
        <w:tc>
          <w:tcPr>
            <w:tcW w:w="992" w:type="dxa"/>
            <w:shd w:val="clear" w:color="auto" w:fill="auto"/>
          </w:tcPr>
          <w:p w14:paraId="2C4D2B55" w14:textId="77777777" w:rsidR="00A004C5" w:rsidRPr="00256744" w:rsidRDefault="00A004C5" w:rsidP="002C10B0">
            <w:pPr>
              <w:jc w:val="both"/>
              <w:rPr>
                <w:lang w:val="en-GB"/>
              </w:rPr>
            </w:pPr>
            <w:r w:rsidRPr="00256744">
              <w:rPr>
                <w:lang w:val="en-GB"/>
              </w:rPr>
              <w:lastRenderedPageBreak/>
              <w:t>Low</w:t>
            </w:r>
            <w:r w:rsidR="003A5102">
              <w:rPr>
                <w:lang w:val="en-GB"/>
              </w:rPr>
              <w:t>-Medium</w:t>
            </w:r>
          </w:p>
        </w:tc>
        <w:tc>
          <w:tcPr>
            <w:tcW w:w="6241" w:type="dxa"/>
            <w:shd w:val="clear" w:color="auto" w:fill="auto"/>
          </w:tcPr>
          <w:p w14:paraId="2C4D2B56" w14:textId="77777777" w:rsidR="00A004C5" w:rsidRPr="00256744" w:rsidRDefault="00A004C5" w:rsidP="004D412D">
            <w:pPr>
              <w:jc w:val="both"/>
              <w:rPr>
                <w:lang w:val="en-GB"/>
              </w:rPr>
            </w:pPr>
            <w:r w:rsidRPr="00256744">
              <w:rPr>
                <w:lang w:val="en-GB"/>
              </w:rPr>
              <w:t xml:space="preserve">Some of the </w:t>
            </w:r>
            <w:r w:rsidR="004D412D" w:rsidRPr="00256744">
              <w:rPr>
                <w:lang w:val="en-GB"/>
              </w:rPr>
              <w:t xml:space="preserve">climate change </w:t>
            </w:r>
            <w:r w:rsidRPr="00256744">
              <w:rPr>
                <w:lang w:val="en-GB"/>
              </w:rPr>
              <w:t xml:space="preserve">trends that </w:t>
            </w:r>
            <w:r w:rsidR="004D412D">
              <w:rPr>
                <w:lang w:val="en-GB"/>
              </w:rPr>
              <w:t xml:space="preserve">have been observed, or </w:t>
            </w:r>
            <w:r w:rsidRPr="00256744">
              <w:rPr>
                <w:lang w:val="en-GB"/>
              </w:rPr>
              <w:t>can reasonably be expected</w:t>
            </w:r>
            <w:r w:rsidR="004D412D">
              <w:rPr>
                <w:lang w:val="en-GB"/>
              </w:rPr>
              <w:t>,</w:t>
            </w:r>
            <w:r w:rsidRPr="00256744">
              <w:rPr>
                <w:lang w:val="en-GB"/>
              </w:rPr>
              <w:t xml:space="preserve"> are related to increasing sea level and wave energy causing coastal-zone erosion and salt water intrusion, increased </w:t>
            </w:r>
            <w:r w:rsidR="00922198" w:rsidRPr="00256744">
              <w:rPr>
                <w:lang w:val="en-GB"/>
              </w:rPr>
              <w:t xml:space="preserve">variability in rainfall/rainy season, </w:t>
            </w:r>
            <w:r w:rsidRPr="00256744">
              <w:rPr>
                <w:lang w:val="en-GB"/>
              </w:rPr>
              <w:t>more frequent uncontrolled fires, and changes in ecological communities and ecosystem functionality. However</w:t>
            </w:r>
            <w:r w:rsidR="00B97064" w:rsidRPr="00256744">
              <w:rPr>
                <w:lang w:val="en-GB"/>
              </w:rPr>
              <w:t>,</w:t>
            </w:r>
            <w:r w:rsidRPr="00256744">
              <w:rPr>
                <w:lang w:val="en-GB"/>
              </w:rPr>
              <w:t xml:space="preserve"> the </w:t>
            </w:r>
            <w:r w:rsidR="000F7446" w:rsidRPr="00256744">
              <w:rPr>
                <w:lang w:val="en-GB"/>
              </w:rPr>
              <w:t>SNAP</w:t>
            </w:r>
            <w:r w:rsidRPr="00256744">
              <w:rPr>
                <w:lang w:val="en-GB"/>
              </w:rPr>
              <w:t xml:space="preserve"> that the </w:t>
            </w:r>
            <w:r w:rsidR="00B97064" w:rsidRPr="00256744">
              <w:rPr>
                <w:lang w:val="en-GB"/>
              </w:rPr>
              <w:t>GoGB</w:t>
            </w:r>
            <w:r w:rsidRPr="00256744">
              <w:rPr>
                <w:lang w:val="en-GB"/>
              </w:rPr>
              <w:t xml:space="preserve"> has established</w:t>
            </w:r>
            <w:r w:rsidR="00E8593C" w:rsidRPr="00256744">
              <w:rPr>
                <w:lang w:val="en-GB"/>
              </w:rPr>
              <w:t>,</w:t>
            </w:r>
            <w:r w:rsidR="00922198" w:rsidRPr="00256744">
              <w:rPr>
                <w:lang w:val="en-GB"/>
              </w:rPr>
              <w:t xml:space="preserve"> </w:t>
            </w:r>
            <w:r w:rsidR="00E8593C" w:rsidRPr="00256744">
              <w:rPr>
                <w:lang w:val="en-GB"/>
              </w:rPr>
              <w:t xml:space="preserve">the </w:t>
            </w:r>
            <w:r w:rsidR="00922198" w:rsidRPr="00256744">
              <w:rPr>
                <w:lang w:val="en-GB"/>
              </w:rPr>
              <w:t>management of</w:t>
            </w:r>
            <w:r w:rsidR="00E8593C" w:rsidRPr="00256744">
              <w:rPr>
                <w:lang w:val="en-GB"/>
              </w:rPr>
              <w:t xml:space="preserve"> which </w:t>
            </w:r>
            <w:r w:rsidRPr="00256744">
              <w:rPr>
                <w:lang w:val="en-GB"/>
              </w:rPr>
              <w:t xml:space="preserve">is </w:t>
            </w:r>
            <w:r w:rsidR="000F7446" w:rsidRPr="00256744">
              <w:rPr>
                <w:lang w:val="en-GB"/>
              </w:rPr>
              <w:t xml:space="preserve">ensured </w:t>
            </w:r>
            <w:r w:rsidRPr="00256744">
              <w:rPr>
                <w:lang w:val="en-GB"/>
              </w:rPr>
              <w:t xml:space="preserve">through IBAP, </w:t>
            </w:r>
            <w:r w:rsidRPr="00256744">
              <w:rPr>
                <w:lang w:val="en-GB"/>
              </w:rPr>
              <w:lastRenderedPageBreak/>
              <w:t>besides covering an important portion of the country’s territory, also makes ample provisions for ecological corridors between individual PAs that are expected to increase the resilience of the ecological systems and its constituent species.</w:t>
            </w:r>
            <w:r w:rsidR="00B97064" w:rsidRPr="00256744">
              <w:rPr>
                <w:lang w:val="en-GB"/>
              </w:rPr>
              <w:t xml:space="preserve"> </w:t>
            </w:r>
            <w:r w:rsidRPr="00256744">
              <w:rPr>
                <w:lang w:val="en-GB"/>
              </w:rPr>
              <w:t xml:space="preserve">The extensive mangrove areas remaining in the country (and which are well covered in the </w:t>
            </w:r>
            <w:r w:rsidR="000F7446" w:rsidRPr="00256744">
              <w:rPr>
                <w:lang w:val="en-GB"/>
              </w:rPr>
              <w:t>SNAP</w:t>
            </w:r>
            <w:r w:rsidRPr="00256744">
              <w:rPr>
                <w:lang w:val="en-GB"/>
              </w:rPr>
              <w:t xml:space="preserve">) mitigate the impact in terms of coastal erosion. In </w:t>
            </w:r>
            <w:r w:rsidR="000F7446" w:rsidRPr="00256744">
              <w:rPr>
                <w:lang w:val="en-GB"/>
              </w:rPr>
              <w:t xml:space="preserve">the </w:t>
            </w:r>
            <w:r w:rsidR="00084B8D" w:rsidRPr="00256744">
              <w:rPr>
                <w:lang w:val="en-GB"/>
              </w:rPr>
              <w:t>CNP</w:t>
            </w:r>
            <w:r w:rsidRPr="00256744">
              <w:rPr>
                <w:lang w:val="en-GB"/>
              </w:rPr>
              <w:t xml:space="preserve"> specifically, the PA management plan in its updated version will integrate climate change considerations in terms of adaptive management of biodiversity and natural resources in the PA and adjacent areas, to the best possible degree given knowledge constraints.</w:t>
            </w:r>
            <w:r w:rsidR="00B97064" w:rsidRPr="00256744">
              <w:rPr>
                <w:lang w:val="en-GB"/>
              </w:rPr>
              <w:t xml:space="preserve"> The project will contribute to consolidating corridors between</w:t>
            </w:r>
            <w:r w:rsidR="000F7446" w:rsidRPr="00256744">
              <w:rPr>
                <w:lang w:val="en-GB"/>
              </w:rPr>
              <w:t xml:space="preserve"> </w:t>
            </w:r>
            <w:r w:rsidR="00B97064" w:rsidRPr="00256744">
              <w:rPr>
                <w:lang w:val="en-GB"/>
              </w:rPr>
              <w:t xml:space="preserve">CNP and other </w:t>
            </w:r>
            <w:r w:rsidR="000F7446" w:rsidRPr="00256744">
              <w:rPr>
                <w:lang w:val="en-GB"/>
              </w:rPr>
              <w:t>PA</w:t>
            </w:r>
            <w:r w:rsidR="00B97064" w:rsidRPr="00256744">
              <w:rPr>
                <w:lang w:val="en-GB"/>
              </w:rPr>
              <w:t>s</w:t>
            </w:r>
            <w:r w:rsidR="000F7446" w:rsidRPr="00256744">
              <w:rPr>
                <w:lang w:val="en-GB"/>
              </w:rPr>
              <w:t>,</w:t>
            </w:r>
            <w:r w:rsidR="00B97064" w:rsidRPr="00256744">
              <w:rPr>
                <w:lang w:val="en-GB"/>
              </w:rPr>
              <w:t xml:space="preserve"> enhancing the resilience of </w:t>
            </w:r>
            <w:r w:rsidR="004D412D">
              <w:rPr>
                <w:lang w:val="en-GB"/>
              </w:rPr>
              <w:t xml:space="preserve">ecosystems and </w:t>
            </w:r>
            <w:r w:rsidR="00B97064" w:rsidRPr="00256744">
              <w:rPr>
                <w:lang w:val="en-GB"/>
              </w:rPr>
              <w:t>key species to climate variability and change.</w:t>
            </w:r>
            <w:r w:rsidRPr="00256744">
              <w:rPr>
                <w:lang w:val="en-GB"/>
              </w:rPr>
              <w:t xml:space="preserve"> Over the longer term, sustainable recurrent revenues from FBG will allow IBAP and its PA/biodiversity management partners to strengthen monitoring efforts, generating more information and allowing </w:t>
            </w:r>
            <w:r w:rsidR="002772F6">
              <w:rPr>
                <w:lang w:val="en-GB"/>
              </w:rPr>
              <w:t xml:space="preserve">enhanced </w:t>
            </w:r>
            <w:r w:rsidRPr="00256744">
              <w:rPr>
                <w:lang w:val="en-GB"/>
              </w:rPr>
              <w:t>adaptation of management</w:t>
            </w:r>
            <w:r w:rsidR="00B97064" w:rsidRPr="00256744">
              <w:rPr>
                <w:lang w:val="en-GB"/>
              </w:rPr>
              <w:t xml:space="preserve"> and conservation</w:t>
            </w:r>
            <w:r w:rsidRPr="00256744">
              <w:rPr>
                <w:lang w:val="en-GB"/>
              </w:rPr>
              <w:t xml:space="preserve"> strategies in response to climate </w:t>
            </w:r>
            <w:r w:rsidR="000F7446" w:rsidRPr="00256744">
              <w:rPr>
                <w:lang w:val="en-GB"/>
              </w:rPr>
              <w:t>change-</w:t>
            </w:r>
            <w:r w:rsidRPr="00256744">
              <w:rPr>
                <w:lang w:val="en-GB"/>
              </w:rPr>
              <w:t>induced trends.</w:t>
            </w:r>
          </w:p>
        </w:tc>
      </w:tr>
    </w:tbl>
    <w:p w14:paraId="2C4D2B58" w14:textId="77777777" w:rsidR="0060417B" w:rsidRPr="00256744" w:rsidRDefault="0060417B" w:rsidP="0060417B">
      <w:pPr>
        <w:jc w:val="both"/>
        <w:rPr>
          <w:lang w:val="en-GB"/>
        </w:rPr>
      </w:pPr>
    </w:p>
    <w:p w14:paraId="2C4D2B59" w14:textId="77777777" w:rsidR="000A15E6" w:rsidRPr="00256744" w:rsidRDefault="008C50D2" w:rsidP="00057381">
      <w:pPr>
        <w:pStyle w:val="Heading3"/>
        <w:spacing w:after="120"/>
        <w:rPr>
          <w:lang w:val="en-GB"/>
        </w:rPr>
      </w:pPr>
      <w:bookmarkStart w:id="27" w:name="_Toc412825268"/>
      <w:r w:rsidRPr="00256744">
        <w:rPr>
          <w:lang w:val="en-GB"/>
        </w:rPr>
        <w:t xml:space="preserve">II.4. </w:t>
      </w:r>
      <w:r w:rsidR="000A15E6" w:rsidRPr="00256744">
        <w:rPr>
          <w:lang w:val="en-GB"/>
        </w:rPr>
        <w:t>Cost-effectiveness</w:t>
      </w:r>
      <w:bookmarkEnd w:id="27"/>
    </w:p>
    <w:p w14:paraId="2C4D2B5A" w14:textId="77777777" w:rsidR="00850742" w:rsidRPr="00256744" w:rsidRDefault="00057381" w:rsidP="00E640BC">
      <w:pPr>
        <w:pStyle w:val="NumberedParas"/>
        <w:tabs>
          <w:tab w:val="left" w:pos="540"/>
        </w:tabs>
        <w:spacing w:after="120"/>
        <w:ind w:left="0" w:firstLine="0"/>
        <w:rPr>
          <w:noProof w:val="0"/>
          <w:lang w:val="en-GB"/>
        </w:rPr>
      </w:pPr>
      <w:r w:rsidRPr="00256744">
        <w:rPr>
          <w:lang w:val="en-GB"/>
        </w:rPr>
        <w:t>This project has been developed using cost-effectiveness criteria and focuses on removing the institutional, financial</w:t>
      </w:r>
      <w:r w:rsidR="00850742" w:rsidRPr="00256744">
        <w:rPr>
          <w:lang w:val="en-GB"/>
        </w:rPr>
        <w:t>, and technical</w:t>
      </w:r>
      <w:r w:rsidRPr="00256744">
        <w:rPr>
          <w:lang w:val="en-GB"/>
        </w:rPr>
        <w:t xml:space="preserve"> barriers that prevent </w:t>
      </w:r>
      <w:r w:rsidR="00850742" w:rsidRPr="00256744">
        <w:rPr>
          <w:lang w:val="en-GB"/>
        </w:rPr>
        <w:t>a financial</w:t>
      </w:r>
      <w:r w:rsidR="00A41A52" w:rsidRPr="00256744">
        <w:rPr>
          <w:lang w:val="en-GB"/>
        </w:rPr>
        <w:t>ly</w:t>
      </w:r>
      <w:r w:rsidR="00850742" w:rsidRPr="00256744">
        <w:rPr>
          <w:lang w:val="en-GB"/>
        </w:rPr>
        <w:t xml:space="preserve"> sustainable and </w:t>
      </w:r>
      <w:r w:rsidR="000F7446" w:rsidRPr="00256744">
        <w:rPr>
          <w:lang w:val="en-GB"/>
        </w:rPr>
        <w:t xml:space="preserve">effectively </w:t>
      </w:r>
      <w:r w:rsidR="00850742" w:rsidRPr="00256744">
        <w:rPr>
          <w:lang w:val="en-GB"/>
        </w:rPr>
        <w:t xml:space="preserve">managed </w:t>
      </w:r>
      <w:r w:rsidR="000F7446" w:rsidRPr="00256744">
        <w:rPr>
          <w:lang w:val="en-GB"/>
        </w:rPr>
        <w:t xml:space="preserve">SNAP </w:t>
      </w:r>
      <w:r w:rsidR="00850742" w:rsidRPr="00256744">
        <w:rPr>
          <w:lang w:val="en-GB"/>
        </w:rPr>
        <w:t>in Guinea-Bissau and</w:t>
      </w:r>
      <w:r w:rsidR="000F7446" w:rsidRPr="00256744">
        <w:rPr>
          <w:lang w:val="en-GB"/>
        </w:rPr>
        <w:t xml:space="preserve"> the</w:t>
      </w:r>
      <w:r w:rsidR="00850742" w:rsidRPr="00256744">
        <w:rPr>
          <w:lang w:val="en-GB"/>
        </w:rPr>
        <w:t xml:space="preserve"> </w:t>
      </w:r>
      <w:r w:rsidRPr="00256744">
        <w:rPr>
          <w:lang w:val="en-GB"/>
        </w:rPr>
        <w:t xml:space="preserve">reduction of threats to </w:t>
      </w:r>
      <w:r w:rsidR="00850742" w:rsidRPr="00256744">
        <w:rPr>
          <w:lang w:val="en-GB"/>
        </w:rPr>
        <w:t>coastal-marine and terrestrial biodiversity of global importance. The project proposes a strategy consisting of two complementary components. First, t</w:t>
      </w:r>
      <w:r w:rsidR="00E640BC" w:rsidRPr="00256744">
        <w:rPr>
          <w:lang w:val="en-GB"/>
        </w:rPr>
        <w:t xml:space="preserve">he project </w:t>
      </w:r>
      <w:r w:rsidR="00E640BC" w:rsidRPr="00256744">
        <w:rPr>
          <w:rFonts w:eastAsia="Calibri"/>
          <w:lang w:val="en-GB"/>
        </w:rPr>
        <w:t>leverages</w:t>
      </w:r>
      <w:r w:rsidR="00E640BC" w:rsidRPr="00256744">
        <w:rPr>
          <w:lang w:val="en-GB"/>
        </w:rPr>
        <w:t xml:space="preserve"> a catalytic investment in securing the long-term financial sustainability of the </w:t>
      </w:r>
      <w:r w:rsidR="000F7446" w:rsidRPr="00256744">
        <w:rPr>
          <w:lang w:val="en-GB"/>
        </w:rPr>
        <w:t>SNAP</w:t>
      </w:r>
      <w:r w:rsidR="00E640BC" w:rsidRPr="00256744">
        <w:rPr>
          <w:lang w:val="en-GB"/>
        </w:rPr>
        <w:t xml:space="preserve"> in </w:t>
      </w:r>
      <w:r w:rsidR="000F7446" w:rsidRPr="00256744">
        <w:rPr>
          <w:lang w:val="en-GB"/>
        </w:rPr>
        <w:t>Guinea-</w:t>
      </w:r>
      <w:r w:rsidR="00E640BC" w:rsidRPr="00256744">
        <w:rPr>
          <w:lang w:val="en-GB"/>
        </w:rPr>
        <w:t xml:space="preserve">Bissau. </w:t>
      </w:r>
      <w:r w:rsidR="00850742" w:rsidRPr="00256744">
        <w:rPr>
          <w:lang w:val="en-GB"/>
        </w:rPr>
        <w:t xml:space="preserve">Second, the project implements a collaborative-cost effective strategy for improving the PA and buffer zone management in </w:t>
      </w:r>
      <w:r w:rsidR="000F7446" w:rsidRPr="00256744">
        <w:rPr>
          <w:lang w:val="en-GB"/>
        </w:rPr>
        <w:t xml:space="preserve">the </w:t>
      </w:r>
      <w:r w:rsidR="00850742" w:rsidRPr="00256744">
        <w:rPr>
          <w:lang w:val="en-GB"/>
        </w:rPr>
        <w:t xml:space="preserve">CNP. </w:t>
      </w:r>
    </w:p>
    <w:p w14:paraId="2C4D2B5B" w14:textId="77777777" w:rsidR="00E640BC" w:rsidRPr="00256744" w:rsidRDefault="00E640BC" w:rsidP="00E640BC">
      <w:pPr>
        <w:pStyle w:val="NumberedParas"/>
        <w:tabs>
          <w:tab w:val="left" w:pos="540"/>
        </w:tabs>
        <w:spacing w:after="120"/>
        <w:ind w:left="0" w:firstLine="0"/>
        <w:rPr>
          <w:noProof w:val="0"/>
          <w:lang w:val="en-GB"/>
        </w:rPr>
      </w:pPr>
      <w:r w:rsidRPr="00256744">
        <w:rPr>
          <w:lang w:val="en-GB"/>
        </w:rPr>
        <w:t xml:space="preserve">Component 1 of the project focuses on securing a minimum investment in an </w:t>
      </w:r>
      <w:r w:rsidR="000F7446" w:rsidRPr="00256744">
        <w:rPr>
          <w:lang w:val="en-GB"/>
        </w:rPr>
        <w:t>endowment fund that</w:t>
      </w:r>
      <w:r w:rsidRPr="00256744">
        <w:rPr>
          <w:lang w:val="en-GB"/>
        </w:rPr>
        <w:t xml:space="preserve"> will be managed by an already </w:t>
      </w:r>
      <w:r w:rsidR="000F7446" w:rsidRPr="00256744">
        <w:rPr>
          <w:lang w:val="en-GB"/>
        </w:rPr>
        <w:t>established</w:t>
      </w:r>
      <w:r w:rsidRPr="00256744">
        <w:rPr>
          <w:lang w:val="en-GB"/>
        </w:rPr>
        <w:t xml:space="preserve"> </w:t>
      </w:r>
      <w:r w:rsidR="000F7446" w:rsidRPr="00256744">
        <w:rPr>
          <w:lang w:val="en-GB"/>
        </w:rPr>
        <w:t>f</w:t>
      </w:r>
      <w:r w:rsidRPr="00256744">
        <w:rPr>
          <w:lang w:val="en-GB"/>
        </w:rPr>
        <w:t>oundation (FB</w:t>
      </w:r>
      <w:r w:rsidR="002F76E8" w:rsidRPr="00256744">
        <w:rPr>
          <w:lang w:val="en-GB"/>
        </w:rPr>
        <w:t>G</w:t>
      </w:r>
      <w:r w:rsidRPr="00256744">
        <w:rPr>
          <w:lang w:val="en-GB"/>
        </w:rPr>
        <w:t>)</w:t>
      </w:r>
      <w:r w:rsidR="002F76E8" w:rsidRPr="00256744">
        <w:rPr>
          <w:lang w:val="en-GB"/>
        </w:rPr>
        <w:t>; however, this foundation is as of yet only marginally operational</w:t>
      </w:r>
      <w:r w:rsidRPr="00256744">
        <w:rPr>
          <w:lang w:val="en-GB"/>
        </w:rPr>
        <w:t xml:space="preserve">. Leveraged co-financing and project management allocations will initially support the </w:t>
      </w:r>
      <w:r w:rsidR="002F76E8" w:rsidRPr="00256744">
        <w:rPr>
          <w:lang w:val="en-GB"/>
        </w:rPr>
        <w:t xml:space="preserve">FBG </w:t>
      </w:r>
      <w:r w:rsidRPr="00256744">
        <w:rPr>
          <w:lang w:val="en-GB"/>
        </w:rPr>
        <w:t xml:space="preserve">to further establish </w:t>
      </w:r>
      <w:r w:rsidR="002F76E8" w:rsidRPr="00256744">
        <w:rPr>
          <w:lang w:val="en-GB"/>
        </w:rPr>
        <w:t xml:space="preserve">its </w:t>
      </w:r>
      <w:r w:rsidRPr="00256744">
        <w:rPr>
          <w:lang w:val="en-GB"/>
        </w:rPr>
        <w:t xml:space="preserve">operations and secure management and fiduciary standards of </w:t>
      </w:r>
      <w:r w:rsidR="000F7446" w:rsidRPr="00256744">
        <w:rPr>
          <w:lang w:val="en-GB"/>
        </w:rPr>
        <w:t xml:space="preserve">the </w:t>
      </w:r>
      <w:r w:rsidRPr="00256744">
        <w:rPr>
          <w:lang w:val="en-GB"/>
        </w:rPr>
        <w:t xml:space="preserve">highest international standards to ensure the </w:t>
      </w:r>
      <w:r w:rsidR="002F76E8" w:rsidRPr="00256744">
        <w:rPr>
          <w:lang w:val="en-GB"/>
        </w:rPr>
        <w:t xml:space="preserve">endowment </w:t>
      </w:r>
      <w:r w:rsidRPr="00256744">
        <w:rPr>
          <w:lang w:val="en-GB"/>
        </w:rPr>
        <w:t xml:space="preserve">investments are securely and profitably managed. It is envisaged that the </w:t>
      </w:r>
      <w:r w:rsidR="002F76E8" w:rsidRPr="00256744">
        <w:rPr>
          <w:lang w:val="en-GB"/>
        </w:rPr>
        <w:t xml:space="preserve">FBG </w:t>
      </w:r>
      <w:r w:rsidRPr="00256744">
        <w:rPr>
          <w:lang w:val="en-GB"/>
        </w:rPr>
        <w:t>will be self-sufficient after the project intervention</w:t>
      </w:r>
      <w:r w:rsidR="004D108D" w:rsidRPr="00256744">
        <w:rPr>
          <w:noProof w:val="0"/>
          <w:szCs w:val="24"/>
          <w:lang w:val="en-GB"/>
        </w:rPr>
        <w:t xml:space="preserve"> </w:t>
      </w:r>
      <w:r w:rsidR="004D108D" w:rsidRPr="00256744">
        <w:rPr>
          <w:lang w:val="en-GB"/>
        </w:rPr>
        <w:t>absorbing between 12-17%</w:t>
      </w:r>
      <w:r w:rsidR="004D108D" w:rsidRPr="00256744">
        <w:rPr>
          <w:vertAlign w:val="superscript"/>
          <w:lang w:val="en-GB"/>
        </w:rPr>
        <w:footnoteReference w:id="61"/>
      </w:r>
      <w:r w:rsidR="004D108D" w:rsidRPr="00256744">
        <w:rPr>
          <w:lang w:val="en-GB"/>
        </w:rPr>
        <w:t xml:space="preserve"> depending on the scenario of yearly funding</w:t>
      </w:r>
      <w:r w:rsidRPr="00256744">
        <w:rPr>
          <w:lang w:val="en-GB"/>
        </w:rPr>
        <w:t xml:space="preserve">, </w:t>
      </w:r>
      <w:r w:rsidR="002A09D8" w:rsidRPr="00256744">
        <w:rPr>
          <w:lang w:val="en-GB"/>
        </w:rPr>
        <w:t xml:space="preserve">and will focus </w:t>
      </w:r>
      <w:r w:rsidRPr="00256744">
        <w:rPr>
          <w:lang w:val="en-GB"/>
        </w:rPr>
        <w:t xml:space="preserve">on </w:t>
      </w:r>
      <w:r w:rsidR="002A09D8" w:rsidRPr="00256744">
        <w:rPr>
          <w:lang w:val="en-GB"/>
        </w:rPr>
        <w:t xml:space="preserve">increasing </w:t>
      </w:r>
      <w:r w:rsidRPr="00256744">
        <w:rPr>
          <w:lang w:val="en-GB"/>
        </w:rPr>
        <w:t xml:space="preserve">the </w:t>
      </w:r>
      <w:r w:rsidR="002A09D8" w:rsidRPr="00256744">
        <w:rPr>
          <w:lang w:val="en-GB"/>
        </w:rPr>
        <w:t xml:space="preserve">endowment </w:t>
      </w:r>
      <w:r w:rsidRPr="00256744">
        <w:rPr>
          <w:lang w:val="en-GB"/>
        </w:rPr>
        <w:t xml:space="preserve">capital as well as diversifying financial revenue through implementing a targeted </w:t>
      </w:r>
      <w:r w:rsidR="002A09D8" w:rsidRPr="00256744">
        <w:rPr>
          <w:lang w:val="en-GB"/>
        </w:rPr>
        <w:t>fund</w:t>
      </w:r>
      <w:r w:rsidR="002A09D8" w:rsidRPr="00256744">
        <w:rPr>
          <w:lang w:val="en-GB"/>
        </w:rPr>
        <w:noBreakHyphen/>
      </w:r>
      <w:r w:rsidRPr="00256744">
        <w:rPr>
          <w:lang w:val="en-GB"/>
        </w:rPr>
        <w:t xml:space="preserve">raising strategy during </w:t>
      </w:r>
      <w:r w:rsidR="002A09D8" w:rsidRPr="00256744">
        <w:rPr>
          <w:lang w:val="en-GB"/>
        </w:rPr>
        <w:t xml:space="preserve">the </w:t>
      </w:r>
      <w:r w:rsidRPr="00256744">
        <w:rPr>
          <w:lang w:val="en-GB"/>
        </w:rPr>
        <w:t>project</w:t>
      </w:r>
      <w:r w:rsidR="002A09D8" w:rsidRPr="00256744">
        <w:rPr>
          <w:lang w:val="en-GB"/>
        </w:rPr>
        <w:t>’s</w:t>
      </w:r>
      <w:r w:rsidR="00E54A66" w:rsidRPr="00256744">
        <w:rPr>
          <w:lang w:val="en-GB"/>
        </w:rPr>
        <w:t xml:space="preserve"> lifetime.</w:t>
      </w:r>
    </w:p>
    <w:p w14:paraId="2C4D2B5C" w14:textId="77777777" w:rsidR="00E640BC" w:rsidRPr="00256744" w:rsidRDefault="00E640BC" w:rsidP="00E640BC">
      <w:pPr>
        <w:pStyle w:val="NumberedParas"/>
        <w:tabs>
          <w:tab w:val="left" w:pos="540"/>
        </w:tabs>
        <w:spacing w:after="120"/>
        <w:ind w:left="0" w:firstLine="0"/>
        <w:rPr>
          <w:noProof w:val="0"/>
          <w:lang w:val="en-GB"/>
        </w:rPr>
      </w:pPr>
      <w:r w:rsidRPr="00256744">
        <w:rPr>
          <w:lang w:val="en-GB"/>
        </w:rPr>
        <w:t xml:space="preserve">The project is considered cost-effective for the following reasons: </w:t>
      </w:r>
    </w:p>
    <w:p w14:paraId="2C4D2B5D" w14:textId="77777777" w:rsidR="00CC5F4E" w:rsidRDefault="0022780B" w:rsidP="00D31458">
      <w:pPr>
        <w:numPr>
          <w:ilvl w:val="0"/>
          <w:numId w:val="22"/>
        </w:numPr>
        <w:tabs>
          <w:tab w:val="clear" w:pos="1080"/>
          <w:tab w:val="left" w:pos="-540"/>
          <w:tab w:val="num" w:pos="990"/>
        </w:tabs>
        <w:ind w:left="990" w:right="-108" w:hanging="630"/>
        <w:jc w:val="both"/>
        <w:rPr>
          <w:lang w:val="en-GB"/>
        </w:rPr>
      </w:pPr>
      <w:r w:rsidRPr="00256744">
        <w:rPr>
          <w:lang w:val="en-GB"/>
        </w:rPr>
        <w:t xml:space="preserve">Supporting </w:t>
      </w:r>
      <w:r w:rsidR="008743F0">
        <w:rPr>
          <w:lang w:val="en-GB"/>
        </w:rPr>
        <w:t xml:space="preserve">the operationalisation of </w:t>
      </w:r>
      <w:r w:rsidRPr="00256744">
        <w:rPr>
          <w:lang w:val="en-GB"/>
        </w:rPr>
        <w:t xml:space="preserve">a sustainable financing mechanism is </w:t>
      </w:r>
      <w:r w:rsidR="008743F0">
        <w:rPr>
          <w:lang w:val="en-GB"/>
        </w:rPr>
        <w:t xml:space="preserve">arguably the best and most </w:t>
      </w:r>
      <w:r w:rsidR="009039ED" w:rsidRPr="00256744">
        <w:rPr>
          <w:lang w:val="en-GB"/>
        </w:rPr>
        <w:t>cost-</w:t>
      </w:r>
      <w:r w:rsidRPr="00256744">
        <w:rPr>
          <w:lang w:val="en-GB"/>
        </w:rPr>
        <w:t xml:space="preserve">effective solution </w:t>
      </w:r>
      <w:r w:rsidR="009039ED" w:rsidRPr="00256744">
        <w:rPr>
          <w:lang w:val="en-GB"/>
        </w:rPr>
        <w:t xml:space="preserve">over </w:t>
      </w:r>
      <w:r w:rsidRPr="00256744">
        <w:rPr>
          <w:lang w:val="en-GB"/>
        </w:rPr>
        <w:t>the long</w:t>
      </w:r>
      <w:r w:rsidR="009039ED" w:rsidRPr="00256744">
        <w:rPr>
          <w:lang w:val="en-GB"/>
        </w:rPr>
        <w:t xml:space="preserve"> </w:t>
      </w:r>
      <w:r w:rsidRPr="00256744">
        <w:rPr>
          <w:lang w:val="en-GB"/>
        </w:rPr>
        <w:t xml:space="preserve">term to support Guinea-Bissau’s SNAP, given that the likelihood of </w:t>
      </w:r>
      <w:r w:rsidR="009039ED" w:rsidRPr="00256744">
        <w:rPr>
          <w:lang w:val="en-GB"/>
        </w:rPr>
        <w:t xml:space="preserve">obtaining </w:t>
      </w:r>
      <w:r w:rsidRPr="00256744">
        <w:rPr>
          <w:lang w:val="en-GB"/>
        </w:rPr>
        <w:t xml:space="preserve">stable </w:t>
      </w:r>
      <w:r w:rsidR="009039ED" w:rsidRPr="00256744">
        <w:rPr>
          <w:lang w:val="en-GB"/>
        </w:rPr>
        <w:t>f</w:t>
      </w:r>
      <w:r w:rsidRPr="00256744">
        <w:rPr>
          <w:lang w:val="en-GB"/>
        </w:rPr>
        <w:t xml:space="preserve">unding </w:t>
      </w:r>
      <w:r w:rsidR="009039ED" w:rsidRPr="00256744">
        <w:rPr>
          <w:lang w:val="en-GB"/>
        </w:rPr>
        <w:t xml:space="preserve">flows </w:t>
      </w:r>
      <w:r w:rsidRPr="00256744">
        <w:rPr>
          <w:lang w:val="en-GB"/>
        </w:rPr>
        <w:t>from public sources is minimal due to the country’s extreme poverty</w:t>
      </w:r>
      <w:r w:rsidR="00CC5F4E">
        <w:rPr>
          <w:lang w:val="en-GB"/>
        </w:rPr>
        <w:t>, and because flows from external donors are unpredictable and sometimes skewed to particular actions or regions/PAs</w:t>
      </w:r>
      <w:r w:rsidRPr="00256744">
        <w:rPr>
          <w:lang w:val="en-GB"/>
        </w:rPr>
        <w:t xml:space="preserve">. </w:t>
      </w:r>
    </w:p>
    <w:p w14:paraId="2C4D2B5E" w14:textId="77777777" w:rsidR="0022780B" w:rsidRPr="00DD1935" w:rsidRDefault="00CC5F4E" w:rsidP="00DD1935">
      <w:pPr>
        <w:numPr>
          <w:ilvl w:val="0"/>
          <w:numId w:val="22"/>
        </w:numPr>
        <w:tabs>
          <w:tab w:val="clear" w:pos="1080"/>
          <w:tab w:val="left" w:pos="-540"/>
          <w:tab w:val="num" w:pos="990"/>
        </w:tabs>
        <w:ind w:left="990" w:right="-108" w:hanging="630"/>
        <w:jc w:val="both"/>
        <w:rPr>
          <w:lang w:val="en-GB"/>
        </w:rPr>
      </w:pPr>
      <w:r>
        <w:rPr>
          <w:lang w:val="en-GB"/>
        </w:rPr>
        <w:t>T</w:t>
      </w:r>
      <w:r w:rsidR="00B73C23">
        <w:rPr>
          <w:lang w:val="en-GB"/>
        </w:rPr>
        <w:t>he independence of</w:t>
      </w:r>
      <w:r w:rsidR="00341689" w:rsidRPr="00256744">
        <w:rPr>
          <w:lang w:val="en-GB"/>
        </w:rPr>
        <w:t xml:space="preserve"> </w:t>
      </w:r>
      <w:r w:rsidR="00B73C23">
        <w:rPr>
          <w:lang w:val="en-GB"/>
        </w:rPr>
        <w:t xml:space="preserve">the particular </w:t>
      </w:r>
      <w:r w:rsidR="00341689" w:rsidRPr="00256744">
        <w:rPr>
          <w:lang w:val="en-GB"/>
        </w:rPr>
        <w:t>mechanism (</w:t>
      </w:r>
      <w:r w:rsidR="0011697C">
        <w:rPr>
          <w:lang w:val="en-GB"/>
        </w:rPr>
        <w:t xml:space="preserve">the </w:t>
      </w:r>
      <w:r w:rsidR="00341689" w:rsidRPr="00256744">
        <w:rPr>
          <w:lang w:val="en-GB"/>
        </w:rPr>
        <w:t>endowment</w:t>
      </w:r>
      <w:r w:rsidR="0011697C">
        <w:rPr>
          <w:lang w:val="en-GB"/>
        </w:rPr>
        <w:t xml:space="preserve"> of a conservation trust fund, the </w:t>
      </w:r>
      <w:r w:rsidR="0011697C" w:rsidRPr="00256744">
        <w:rPr>
          <w:lang w:val="en-GB"/>
        </w:rPr>
        <w:t>FB</w:t>
      </w:r>
      <w:r w:rsidR="0011697C">
        <w:rPr>
          <w:lang w:val="en-GB"/>
        </w:rPr>
        <w:t>G</w:t>
      </w:r>
      <w:r w:rsidR="00341689" w:rsidRPr="00256744">
        <w:rPr>
          <w:lang w:val="en-GB"/>
        </w:rPr>
        <w:t xml:space="preserve">) </w:t>
      </w:r>
      <w:r>
        <w:rPr>
          <w:lang w:val="en-GB"/>
        </w:rPr>
        <w:t xml:space="preserve">is vital to </w:t>
      </w:r>
      <w:r w:rsidR="00341689" w:rsidRPr="00256744">
        <w:rPr>
          <w:lang w:val="en-GB"/>
        </w:rPr>
        <w:t>guarantee</w:t>
      </w:r>
      <w:r>
        <w:rPr>
          <w:lang w:val="en-GB"/>
        </w:rPr>
        <w:t xml:space="preserve"> </w:t>
      </w:r>
      <w:r w:rsidR="00341689" w:rsidRPr="00256744">
        <w:rPr>
          <w:lang w:val="en-GB"/>
        </w:rPr>
        <w:t xml:space="preserve">continued SNAP </w:t>
      </w:r>
      <w:r w:rsidR="00F40248" w:rsidRPr="00256744">
        <w:rPr>
          <w:lang w:val="en-GB"/>
        </w:rPr>
        <w:t>support in</w:t>
      </w:r>
      <w:r w:rsidR="00341689" w:rsidRPr="00256744">
        <w:rPr>
          <w:lang w:val="en-GB"/>
        </w:rPr>
        <w:t xml:space="preserve"> </w:t>
      </w:r>
      <w:r w:rsidR="009039ED" w:rsidRPr="00256744">
        <w:rPr>
          <w:lang w:val="en-GB"/>
        </w:rPr>
        <w:t xml:space="preserve">the event </w:t>
      </w:r>
      <w:r w:rsidR="00341689" w:rsidRPr="00256744">
        <w:rPr>
          <w:lang w:val="en-GB"/>
        </w:rPr>
        <w:t xml:space="preserve">of </w:t>
      </w:r>
      <w:r w:rsidR="009B7358">
        <w:rPr>
          <w:lang w:val="en-GB"/>
        </w:rPr>
        <w:t xml:space="preserve">further/renewed </w:t>
      </w:r>
      <w:r w:rsidR="00341689" w:rsidRPr="00256744">
        <w:rPr>
          <w:lang w:val="en-GB"/>
        </w:rPr>
        <w:t xml:space="preserve">instability </w:t>
      </w:r>
      <w:r w:rsidR="009B7358">
        <w:rPr>
          <w:lang w:val="en-GB"/>
        </w:rPr>
        <w:lastRenderedPageBreak/>
        <w:t>(</w:t>
      </w:r>
      <w:r w:rsidR="009B7358" w:rsidRPr="00256744">
        <w:rPr>
          <w:lang w:val="en-GB"/>
        </w:rPr>
        <w:t>political</w:t>
      </w:r>
      <w:r w:rsidR="009B7358">
        <w:rPr>
          <w:lang w:val="en-GB"/>
        </w:rPr>
        <w:t xml:space="preserve">, governance, </w:t>
      </w:r>
      <w:r w:rsidR="009B7358" w:rsidRPr="00256744">
        <w:rPr>
          <w:lang w:val="en-GB"/>
        </w:rPr>
        <w:t>institutional</w:t>
      </w:r>
      <w:r w:rsidR="009B7358">
        <w:rPr>
          <w:lang w:val="en-GB"/>
        </w:rPr>
        <w:t xml:space="preserve">) </w:t>
      </w:r>
      <w:r w:rsidR="00341689" w:rsidRPr="00256744">
        <w:rPr>
          <w:lang w:val="en-GB"/>
        </w:rPr>
        <w:t>in the country.</w:t>
      </w:r>
      <w:r w:rsidR="00DC431B">
        <w:rPr>
          <w:lang w:val="en-GB"/>
        </w:rPr>
        <w:t xml:space="preserve"> </w:t>
      </w:r>
      <w:r w:rsidR="00DD1935">
        <w:rPr>
          <w:lang w:val="en-GB"/>
        </w:rPr>
        <w:t xml:space="preserve">CTFs have been recommended as an effective financing mechanism especially in countries with a certain degree of instability and uncertainty; justifying the assignation of the available resources into the FBG’s capital. </w:t>
      </w:r>
      <w:r w:rsidR="00DC431B" w:rsidRPr="00DD1935">
        <w:rPr>
          <w:lang w:val="en-GB"/>
        </w:rPr>
        <w:t>The overall cost-effectiveness of conservation investments in the country could be seriously undermined if existing achievements</w:t>
      </w:r>
      <w:r w:rsidR="009B7358" w:rsidRPr="00DD1935">
        <w:rPr>
          <w:lang w:val="en-GB"/>
        </w:rPr>
        <w:t xml:space="preserve"> we</w:t>
      </w:r>
      <w:r w:rsidR="00DC431B" w:rsidRPr="00DD1935">
        <w:rPr>
          <w:lang w:val="en-GB"/>
        </w:rPr>
        <w:t xml:space="preserve">re lost due to </w:t>
      </w:r>
      <w:r w:rsidR="009B7358" w:rsidRPr="00DD1935">
        <w:rPr>
          <w:lang w:val="en-GB"/>
        </w:rPr>
        <w:t xml:space="preserve">such </w:t>
      </w:r>
      <w:r w:rsidR="00DC431B" w:rsidRPr="00DD1935">
        <w:rPr>
          <w:lang w:val="en-GB"/>
        </w:rPr>
        <w:t>instability</w:t>
      </w:r>
      <w:r w:rsidR="00DD1935">
        <w:rPr>
          <w:lang w:val="en-GB"/>
        </w:rPr>
        <w:t xml:space="preserve"> and the loss of any conservation action; the sustainable revenue generated by the FBG</w:t>
      </w:r>
      <w:r w:rsidR="00725540">
        <w:rPr>
          <w:lang w:val="en-GB"/>
        </w:rPr>
        <w:t>’s endowment capital</w:t>
      </w:r>
      <w:r w:rsidR="00DD1935">
        <w:rPr>
          <w:lang w:val="en-GB"/>
        </w:rPr>
        <w:t xml:space="preserve"> </w:t>
      </w:r>
      <w:r w:rsidR="00725540">
        <w:rPr>
          <w:lang w:val="en-GB"/>
        </w:rPr>
        <w:t>is expected to</w:t>
      </w:r>
      <w:r w:rsidR="00DD1935">
        <w:rPr>
          <w:lang w:val="en-GB"/>
        </w:rPr>
        <w:t xml:space="preserve"> impede this scenario</w:t>
      </w:r>
      <w:r w:rsidR="00DC431B" w:rsidRPr="00DD1935">
        <w:rPr>
          <w:lang w:val="en-GB"/>
        </w:rPr>
        <w:t xml:space="preserve">. </w:t>
      </w:r>
    </w:p>
    <w:p w14:paraId="2C4D2B5F" w14:textId="77777777" w:rsidR="00814DF4" w:rsidRPr="00256744" w:rsidRDefault="00814DF4" w:rsidP="00D31458">
      <w:pPr>
        <w:numPr>
          <w:ilvl w:val="0"/>
          <w:numId w:val="22"/>
        </w:numPr>
        <w:tabs>
          <w:tab w:val="clear" w:pos="1080"/>
          <w:tab w:val="left" w:pos="-540"/>
          <w:tab w:val="num" w:pos="990"/>
        </w:tabs>
        <w:ind w:left="990" w:right="-108" w:hanging="630"/>
        <w:jc w:val="both"/>
        <w:rPr>
          <w:lang w:val="en-GB"/>
        </w:rPr>
      </w:pPr>
      <w:r w:rsidRPr="00256744">
        <w:rPr>
          <w:lang w:val="en-GB"/>
        </w:rPr>
        <w:t xml:space="preserve">A modest investment in the continued </w:t>
      </w:r>
      <w:r w:rsidR="00030543" w:rsidRPr="00256744">
        <w:rPr>
          <w:lang w:val="en-GB"/>
        </w:rPr>
        <w:t xml:space="preserve">and well-founded existing efforts for the </w:t>
      </w:r>
      <w:r w:rsidRPr="00256744">
        <w:rPr>
          <w:lang w:val="en-GB"/>
        </w:rPr>
        <w:t xml:space="preserve">operationalization of the </w:t>
      </w:r>
      <w:r w:rsidR="003B017A" w:rsidRPr="00256744">
        <w:rPr>
          <w:lang w:val="en-GB"/>
        </w:rPr>
        <w:t>already-</w:t>
      </w:r>
      <w:r w:rsidRPr="00256744">
        <w:rPr>
          <w:lang w:val="en-GB"/>
        </w:rPr>
        <w:t xml:space="preserve">existing </w:t>
      </w:r>
      <w:r w:rsidR="003B017A" w:rsidRPr="00256744">
        <w:rPr>
          <w:lang w:val="en-GB"/>
        </w:rPr>
        <w:t xml:space="preserve">FBG </w:t>
      </w:r>
      <w:r w:rsidRPr="00256744">
        <w:rPr>
          <w:lang w:val="en-GB"/>
        </w:rPr>
        <w:t xml:space="preserve">over the next </w:t>
      </w:r>
      <w:r w:rsidR="0075007F" w:rsidRPr="00256744">
        <w:rPr>
          <w:lang w:val="en-GB"/>
        </w:rPr>
        <w:t xml:space="preserve">four </w:t>
      </w:r>
      <w:r w:rsidRPr="00256744">
        <w:rPr>
          <w:lang w:val="en-GB"/>
        </w:rPr>
        <w:t xml:space="preserve">years will leverage the institutional capacities for mobilizing a sustainable financial mechanism </w:t>
      </w:r>
      <w:r w:rsidR="003B017A" w:rsidRPr="00256744">
        <w:rPr>
          <w:lang w:val="en-GB"/>
        </w:rPr>
        <w:t xml:space="preserve">that contributes </w:t>
      </w:r>
      <w:r w:rsidRPr="00256744">
        <w:rPr>
          <w:lang w:val="en-GB"/>
        </w:rPr>
        <w:t>significantly to increasing, diversifying</w:t>
      </w:r>
      <w:r w:rsidR="003B017A" w:rsidRPr="00256744">
        <w:rPr>
          <w:lang w:val="en-GB"/>
        </w:rPr>
        <w:t>,</w:t>
      </w:r>
      <w:r w:rsidRPr="00256744">
        <w:rPr>
          <w:lang w:val="en-GB"/>
        </w:rPr>
        <w:t xml:space="preserve"> and stabilizing the financial flows to </w:t>
      </w:r>
      <w:r w:rsidR="003B017A" w:rsidRPr="00256744">
        <w:rPr>
          <w:lang w:val="en-GB"/>
        </w:rPr>
        <w:t>PA</w:t>
      </w:r>
      <w:r w:rsidRPr="00256744">
        <w:rPr>
          <w:lang w:val="en-GB"/>
        </w:rPr>
        <w:t xml:space="preserve">s in </w:t>
      </w:r>
      <w:r w:rsidR="003B017A" w:rsidRPr="00256744">
        <w:rPr>
          <w:lang w:val="en-GB"/>
        </w:rPr>
        <w:t>Guinea-</w:t>
      </w:r>
      <w:r w:rsidRPr="00256744">
        <w:rPr>
          <w:lang w:val="en-GB"/>
        </w:rPr>
        <w:t xml:space="preserve">Bissau. As a result of </w:t>
      </w:r>
      <w:r w:rsidR="003B017A" w:rsidRPr="00256744">
        <w:rPr>
          <w:lang w:val="en-GB"/>
        </w:rPr>
        <w:t xml:space="preserve">the </w:t>
      </w:r>
      <w:r w:rsidRPr="00256744">
        <w:rPr>
          <w:lang w:val="en-GB"/>
        </w:rPr>
        <w:t xml:space="preserve">project investments, it is anticipated that by the end of the project the </w:t>
      </w:r>
      <w:r w:rsidR="003B017A" w:rsidRPr="00256744">
        <w:rPr>
          <w:lang w:val="en-GB"/>
        </w:rPr>
        <w:t>PA</w:t>
      </w:r>
      <w:r w:rsidRPr="00256744">
        <w:rPr>
          <w:lang w:val="en-GB"/>
        </w:rPr>
        <w:t xml:space="preserve"> financing gap will be reduced by around 30</w:t>
      </w:r>
      <w:r w:rsidRPr="00256744">
        <w:rPr>
          <w:iCs/>
          <w:szCs w:val="22"/>
          <w:lang w:val="en-GB"/>
        </w:rPr>
        <w:t>%.</w:t>
      </w:r>
      <w:r w:rsidRPr="00256744">
        <w:rPr>
          <w:lang w:val="en-GB"/>
        </w:rPr>
        <w:t xml:space="preserve"> Over the long</w:t>
      </w:r>
      <w:r w:rsidR="003B017A" w:rsidRPr="00256744">
        <w:rPr>
          <w:lang w:val="en-GB"/>
        </w:rPr>
        <w:t xml:space="preserve"> </w:t>
      </w:r>
      <w:r w:rsidRPr="00256744">
        <w:rPr>
          <w:lang w:val="en-GB"/>
        </w:rPr>
        <w:t xml:space="preserve">term (&gt;20 years), it is envisaged that the </w:t>
      </w:r>
      <w:r w:rsidR="003B017A" w:rsidRPr="00256744">
        <w:rPr>
          <w:lang w:val="en-GB"/>
        </w:rPr>
        <w:t>SNAP</w:t>
      </w:r>
      <w:r w:rsidR="009039ED" w:rsidRPr="00256744">
        <w:rPr>
          <w:lang w:val="en-GB"/>
        </w:rPr>
        <w:t>,</w:t>
      </w:r>
      <w:r w:rsidRPr="00256744">
        <w:rPr>
          <w:lang w:val="en-GB"/>
        </w:rPr>
        <w:t xml:space="preserve"> </w:t>
      </w:r>
      <w:r w:rsidR="005F66F1" w:rsidRPr="00256744">
        <w:rPr>
          <w:iCs/>
          <w:szCs w:val="22"/>
          <w:lang w:val="en-GB"/>
        </w:rPr>
        <w:t xml:space="preserve">with support from the FBG’s sustainable financing mechanism, </w:t>
      </w:r>
      <w:r w:rsidRPr="00256744">
        <w:rPr>
          <w:lang w:val="en-GB"/>
        </w:rPr>
        <w:t xml:space="preserve">will </w:t>
      </w:r>
      <w:r w:rsidR="003B017A" w:rsidRPr="00256744">
        <w:rPr>
          <w:lang w:val="en-GB"/>
        </w:rPr>
        <w:t xml:space="preserve">continue to </w:t>
      </w:r>
      <w:r w:rsidRPr="00256744">
        <w:rPr>
          <w:lang w:val="en-GB"/>
        </w:rPr>
        <w:t xml:space="preserve">reduce its dependence on external donor funding support to </w:t>
      </w:r>
      <w:r w:rsidR="0026308D" w:rsidRPr="00256744">
        <w:rPr>
          <w:lang w:val="en-GB"/>
        </w:rPr>
        <w:t xml:space="preserve">up to </w:t>
      </w:r>
      <w:r w:rsidRPr="00256744">
        <w:rPr>
          <w:lang w:val="en-GB"/>
        </w:rPr>
        <w:t xml:space="preserve">50% of its operating </w:t>
      </w:r>
      <w:r w:rsidR="004D1BE8" w:rsidRPr="00256744">
        <w:rPr>
          <w:lang w:val="en-GB"/>
        </w:rPr>
        <w:t>costs.</w:t>
      </w:r>
      <w:r w:rsidR="004D1BE8" w:rsidRPr="00256744">
        <w:rPr>
          <w:rStyle w:val="FootnoteReference"/>
          <w:lang w:val="en-GB"/>
        </w:rPr>
        <w:footnoteReference w:id="62"/>
      </w:r>
      <w:r w:rsidR="004D1BE8" w:rsidRPr="00256744">
        <w:rPr>
          <w:lang w:val="en-GB"/>
        </w:rPr>
        <w:t xml:space="preserve"> </w:t>
      </w:r>
    </w:p>
    <w:p w14:paraId="2C4D2B60" w14:textId="77777777" w:rsidR="00814DF4" w:rsidRPr="00256744" w:rsidRDefault="00021B87" w:rsidP="00D31458">
      <w:pPr>
        <w:numPr>
          <w:ilvl w:val="0"/>
          <w:numId w:val="22"/>
        </w:numPr>
        <w:tabs>
          <w:tab w:val="clear" w:pos="1080"/>
          <w:tab w:val="left" w:pos="-540"/>
          <w:tab w:val="num" w:pos="990"/>
        </w:tabs>
        <w:ind w:left="990" w:right="-108" w:hanging="630"/>
        <w:jc w:val="both"/>
        <w:rPr>
          <w:lang w:val="en-GB"/>
        </w:rPr>
      </w:pPr>
      <w:r>
        <w:rPr>
          <w:lang w:val="en-GB"/>
        </w:rPr>
        <w:t>I</w:t>
      </w:r>
      <w:r w:rsidRPr="00256744">
        <w:rPr>
          <w:lang w:val="en-GB"/>
        </w:rPr>
        <w:t xml:space="preserve">n addition to the initial capitalization </w:t>
      </w:r>
      <w:r>
        <w:rPr>
          <w:lang w:val="en-GB"/>
        </w:rPr>
        <w:t xml:space="preserve">to be achieved over the lifetime of the project, </w:t>
      </w:r>
      <w:r w:rsidR="00814DF4" w:rsidRPr="00256744">
        <w:rPr>
          <w:lang w:val="en-GB"/>
        </w:rPr>
        <w:t xml:space="preserve">support for the initial ongoing operating costs of </w:t>
      </w:r>
      <w:r w:rsidR="003B017A" w:rsidRPr="00256744">
        <w:rPr>
          <w:lang w:val="en-GB"/>
        </w:rPr>
        <w:t xml:space="preserve">the FBG </w:t>
      </w:r>
      <w:r w:rsidR="00814DF4" w:rsidRPr="00256744">
        <w:rPr>
          <w:lang w:val="en-GB"/>
        </w:rPr>
        <w:t xml:space="preserve">are expected to </w:t>
      </w:r>
      <w:r>
        <w:rPr>
          <w:lang w:val="en-GB"/>
        </w:rPr>
        <w:t xml:space="preserve">help leverage </w:t>
      </w:r>
      <w:r w:rsidR="00814DF4" w:rsidRPr="00256744">
        <w:rPr>
          <w:lang w:val="en-GB"/>
        </w:rPr>
        <w:t xml:space="preserve">a </w:t>
      </w:r>
      <w:r w:rsidR="005C46FC">
        <w:rPr>
          <w:lang w:val="en-GB"/>
        </w:rPr>
        <w:t xml:space="preserve">much greater </w:t>
      </w:r>
      <w:r w:rsidR="00814DF4" w:rsidRPr="00256744">
        <w:rPr>
          <w:lang w:val="en-GB"/>
        </w:rPr>
        <w:t>capitalization of the endowment fund</w:t>
      </w:r>
      <w:r w:rsidR="005C46FC">
        <w:rPr>
          <w:lang w:val="en-GB"/>
        </w:rPr>
        <w:t>, aiming at the target EUR 28</w:t>
      </w:r>
      <w:r w:rsidR="00814DF4" w:rsidRPr="00256744">
        <w:rPr>
          <w:lang w:val="en-GB"/>
        </w:rPr>
        <w:t xml:space="preserve"> million</w:t>
      </w:r>
      <w:r w:rsidR="003B017A" w:rsidRPr="00256744">
        <w:rPr>
          <w:lang w:val="en-GB"/>
        </w:rPr>
        <w:t xml:space="preserve"> </w:t>
      </w:r>
      <w:r w:rsidR="003D6F0B" w:rsidRPr="003D6F0B">
        <w:rPr>
          <w:lang w:val="en-GB"/>
        </w:rPr>
        <w:t xml:space="preserve">(USD 34.88 million) </w:t>
      </w:r>
      <w:r w:rsidR="005C46FC">
        <w:rPr>
          <w:lang w:val="en-GB"/>
        </w:rPr>
        <w:t>in the medium to long term</w:t>
      </w:r>
      <w:r w:rsidR="00814DF4" w:rsidRPr="00256744">
        <w:rPr>
          <w:lang w:val="en-GB"/>
        </w:rPr>
        <w:t xml:space="preserve">. </w:t>
      </w:r>
    </w:p>
    <w:p w14:paraId="2C4D2B61" w14:textId="77777777" w:rsidR="001F3F0A" w:rsidRPr="005815CB" w:rsidRDefault="003C1653" w:rsidP="005815CB">
      <w:pPr>
        <w:numPr>
          <w:ilvl w:val="0"/>
          <w:numId w:val="22"/>
        </w:numPr>
        <w:tabs>
          <w:tab w:val="clear" w:pos="1080"/>
          <w:tab w:val="left" w:pos="-540"/>
          <w:tab w:val="num" w:pos="990"/>
        </w:tabs>
        <w:ind w:left="990" w:right="-108" w:hanging="630"/>
        <w:jc w:val="both"/>
        <w:rPr>
          <w:lang w:val="en-GB"/>
        </w:rPr>
      </w:pPr>
      <w:r w:rsidRPr="00256744">
        <w:rPr>
          <w:lang w:val="en-GB"/>
        </w:rPr>
        <w:t xml:space="preserve">The average </w:t>
      </w:r>
      <w:r w:rsidR="008C25A5">
        <w:rPr>
          <w:lang w:val="en-GB"/>
        </w:rPr>
        <w:t xml:space="preserve">anticipated </w:t>
      </w:r>
      <w:r w:rsidR="00814DF4" w:rsidRPr="00256744">
        <w:rPr>
          <w:lang w:val="en-GB"/>
        </w:rPr>
        <w:t xml:space="preserve">cost for FBG </w:t>
      </w:r>
      <w:r w:rsidR="008C25A5">
        <w:rPr>
          <w:lang w:val="en-GB"/>
        </w:rPr>
        <w:t xml:space="preserve">lies at </w:t>
      </w:r>
      <w:r w:rsidR="0066709A" w:rsidRPr="00256744">
        <w:rPr>
          <w:lang w:val="en-GB"/>
        </w:rPr>
        <w:t xml:space="preserve">USD </w:t>
      </w:r>
      <w:r w:rsidR="008C25A5">
        <w:rPr>
          <w:lang w:val="en-GB"/>
        </w:rPr>
        <w:t>236,695-</w:t>
      </w:r>
      <w:r w:rsidR="000670DC" w:rsidRPr="00256744">
        <w:rPr>
          <w:lang w:val="en-GB"/>
        </w:rPr>
        <w:t>352,550 (</w:t>
      </w:r>
      <w:r w:rsidR="0066709A" w:rsidRPr="00256744">
        <w:rPr>
          <w:lang w:val="en-GB"/>
        </w:rPr>
        <w:t xml:space="preserve">EUR </w:t>
      </w:r>
      <w:r w:rsidR="008C25A5">
        <w:rPr>
          <w:lang w:val="en-GB"/>
        </w:rPr>
        <w:t>190,000-</w:t>
      </w:r>
      <w:r w:rsidR="00814DF4" w:rsidRPr="00256744">
        <w:rPr>
          <w:lang w:val="en-GB"/>
        </w:rPr>
        <w:t>283,000</w:t>
      </w:r>
      <w:r w:rsidR="008C25A5">
        <w:rPr>
          <w:lang w:val="en-GB"/>
        </w:rPr>
        <w:t>)</w:t>
      </w:r>
      <w:r w:rsidRPr="00256744">
        <w:rPr>
          <w:lang w:val="en-GB"/>
        </w:rPr>
        <w:t xml:space="preserve"> </w:t>
      </w:r>
      <w:r w:rsidR="00814DF4" w:rsidRPr="00256744">
        <w:rPr>
          <w:lang w:val="en-GB"/>
        </w:rPr>
        <w:t>per year</w:t>
      </w:r>
      <w:r w:rsidR="000670DC" w:rsidRPr="00256744">
        <w:rPr>
          <w:lang w:val="en-GB"/>
        </w:rPr>
        <w:t>,</w:t>
      </w:r>
      <w:r w:rsidR="00814DF4" w:rsidRPr="00256744">
        <w:rPr>
          <w:lang w:val="en-GB"/>
        </w:rPr>
        <w:t xml:space="preserve"> which would require an endowment of at least </w:t>
      </w:r>
      <w:r w:rsidR="0066709A" w:rsidRPr="00256744">
        <w:rPr>
          <w:lang w:val="en-GB"/>
        </w:rPr>
        <w:t xml:space="preserve">USD </w:t>
      </w:r>
      <w:r w:rsidR="008C25A5">
        <w:rPr>
          <w:lang w:val="en-GB"/>
        </w:rPr>
        <w:t>4-</w:t>
      </w:r>
      <w:r w:rsidR="00226A37" w:rsidRPr="00256744">
        <w:rPr>
          <w:lang w:val="en-GB"/>
        </w:rPr>
        <w:t>6 million (</w:t>
      </w:r>
      <w:r w:rsidR="0066709A" w:rsidRPr="00256744">
        <w:rPr>
          <w:lang w:val="en-GB"/>
        </w:rPr>
        <w:t xml:space="preserve">EUR </w:t>
      </w:r>
      <w:r w:rsidR="00814DF4" w:rsidRPr="00256744">
        <w:rPr>
          <w:lang w:val="en-GB"/>
        </w:rPr>
        <w:t>3.2</w:t>
      </w:r>
      <w:r w:rsidR="008C25A5">
        <w:rPr>
          <w:lang w:val="en-GB"/>
        </w:rPr>
        <w:t>-</w:t>
      </w:r>
      <w:r w:rsidR="00814DF4" w:rsidRPr="00256744">
        <w:rPr>
          <w:lang w:val="en-GB"/>
        </w:rPr>
        <w:t xml:space="preserve">4.8 </w:t>
      </w:r>
      <w:r w:rsidRPr="00256744">
        <w:rPr>
          <w:lang w:val="en-GB"/>
        </w:rPr>
        <w:t>million</w:t>
      </w:r>
      <w:r w:rsidR="00226A37" w:rsidRPr="00256744">
        <w:rPr>
          <w:lang w:val="en-GB"/>
        </w:rPr>
        <w:t>)</w:t>
      </w:r>
      <w:r w:rsidR="00814DF4" w:rsidRPr="00256744">
        <w:rPr>
          <w:lang w:val="en-GB"/>
        </w:rPr>
        <w:t>, respectively, just to cover the FBG operational cost</w:t>
      </w:r>
      <w:r w:rsidR="009039ED" w:rsidRPr="00256744">
        <w:rPr>
          <w:lang w:val="en-GB"/>
        </w:rPr>
        <w:t>s</w:t>
      </w:r>
      <w:r w:rsidR="00814DF4" w:rsidRPr="00256744">
        <w:rPr>
          <w:lang w:val="en-GB"/>
        </w:rPr>
        <w:t xml:space="preserve"> </w:t>
      </w:r>
      <w:r w:rsidR="009039ED" w:rsidRPr="00256744">
        <w:rPr>
          <w:lang w:val="en-GB"/>
        </w:rPr>
        <w:t>alone</w:t>
      </w:r>
      <w:r w:rsidR="00814DF4" w:rsidRPr="00256744">
        <w:rPr>
          <w:lang w:val="en-GB"/>
        </w:rPr>
        <w:t xml:space="preserve">. </w:t>
      </w:r>
      <w:r w:rsidR="00B031AA" w:rsidRPr="00256744">
        <w:rPr>
          <w:lang w:val="en-GB"/>
        </w:rPr>
        <w:t xml:space="preserve">The SNAP/FBG financing strategy proposes an average operating cost for the FBG </w:t>
      </w:r>
      <w:r w:rsidR="004453B8" w:rsidRPr="00256744">
        <w:rPr>
          <w:lang w:val="en-GB"/>
        </w:rPr>
        <w:t>o</w:t>
      </w:r>
      <w:r w:rsidR="00B031AA" w:rsidRPr="00256744">
        <w:rPr>
          <w:lang w:val="en-GB"/>
        </w:rPr>
        <w:t xml:space="preserve">n the order of </w:t>
      </w:r>
      <w:r w:rsidR="00B031AA" w:rsidRPr="00256744">
        <w:rPr>
          <w:iCs/>
          <w:lang w:val="en-GB"/>
        </w:rPr>
        <w:t>12</w:t>
      </w:r>
      <w:r w:rsidR="004453B8" w:rsidRPr="00256744">
        <w:rPr>
          <w:iCs/>
          <w:lang w:val="en-GB"/>
        </w:rPr>
        <w:t xml:space="preserve">% to </w:t>
      </w:r>
      <w:r w:rsidR="00B031AA" w:rsidRPr="00256744">
        <w:rPr>
          <w:iCs/>
          <w:lang w:val="en-GB"/>
        </w:rPr>
        <w:t>17% of the anticipated endowment revenue flows over the long term, once capitalization targets are met</w:t>
      </w:r>
      <w:r w:rsidR="000670DC" w:rsidRPr="00256744">
        <w:rPr>
          <w:iCs/>
          <w:lang w:val="en-GB"/>
        </w:rPr>
        <w:t xml:space="preserve">. </w:t>
      </w:r>
      <w:r w:rsidR="001F3F0A">
        <w:rPr>
          <w:iCs/>
          <w:lang w:val="en-GB"/>
        </w:rPr>
        <w:t>During the project’s lifetime the operational costs of the FBG will be covered, wherefore the revenue generated over the capital are fully available for SNAP action. After project</w:t>
      </w:r>
      <w:r w:rsidR="001F3F0A" w:rsidRPr="001F3F0A">
        <w:rPr>
          <w:iCs/>
          <w:lang w:val="en-GB"/>
        </w:rPr>
        <w:t xml:space="preserve"> </w:t>
      </w:r>
      <w:r w:rsidR="001F3F0A">
        <w:rPr>
          <w:iCs/>
          <w:lang w:val="en-GB"/>
        </w:rPr>
        <w:t xml:space="preserve">end, </w:t>
      </w:r>
      <w:r w:rsidR="004437E7" w:rsidRPr="00256744">
        <w:rPr>
          <w:iCs/>
          <w:lang w:val="en-GB"/>
        </w:rPr>
        <w:t>in the short term</w:t>
      </w:r>
      <w:r w:rsidR="004437E7">
        <w:rPr>
          <w:iCs/>
          <w:lang w:val="en-GB"/>
        </w:rPr>
        <w:t>,</w:t>
      </w:r>
      <w:r w:rsidR="004437E7">
        <w:rPr>
          <w:lang w:val="en-GB"/>
        </w:rPr>
        <w:t xml:space="preserve"> FBG will need to be covered by a blend of </w:t>
      </w:r>
      <w:r w:rsidR="004437E7" w:rsidRPr="001F3F0A">
        <w:rPr>
          <w:iCs/>
          <w:lang w:val="en-GB"/>
        </w:rPr>
        <w:t xml:space="preserve">project financing </w:t>
      </w:r>
      <w:r w:rsidR="004437E7">
        <w:rPr>
          <w:lang w:val="en-GB"/>
        </w:rPr>
        <w:t xml:space="preserve">and a share of the capital interest revenue generated; this indicates that further capitalisation of the FBG endowment </w:t>
      </w:r>
      <w:r w:rsidR="005815CB">
        <w:rPr>
          <w:lang w:val="en-GB"/>
        </w:rPr>
        <w:t xml:space="preserve">should be secured as fast as possible to generate. </w:t>
      </w:r>
      <w:r w:rsidR="0055361F">
        <w:rPr>
          <w:lang w:val="en-GB"/>
        </w:rPr>
        <w:t xml:space="preserve">Once the capital </w:t>
      </w:r>
      <w:r w:rsidR="005815CB">
        <w:rPr>
          <w:lang w:val="en-GB"/>
        </w:rPr>
        <w:t>target is achieved however</w:t>
      </w:r>
      <w:r w:rsidR="0055361F">
        <w:rPr>
          <w:iCs/>
          <w:lang w:val="en-GB"/>
        </w:rPr>
        <w:t>, the FBG running cost of 12-1</w:t>
      </w:r>
      <w:r w:rsidR="005815CB">
        <w:rPr>
          <w:iCs/>
          <w:lang w:val="en-GB"/>
        </w:rPr>
        <w:t xml:space="preserve">7% </w:t>
      </w:r>
      <w:r w:rsidR="0055361F">
        <w:rPr>
          <w:iCs/>
          <w:lang w:val="en-GB"/>
        </w:rPr>
        <w:t xml:space="preserve">of revenue from capital </w:t>
      </w:r>
      <w:r w:rsidR="001F3F0A" w:rsidRPr="005815CB">
        <w:rPr>
          <w:iCs/>
          <w:lang w:val="en-GB"/>
        </w:rPr>
        <w:t xml:space="preserve">are well below other “overhead” charges, which according to GEF often </w:t>
      </w:r>
      <w:r w:rsidR="005815CB">
        <w:rPr>
          <w:iCs/>
          <w:lang w:val="en-GB"/>
        </w:rPr>
        <w:t xml:space="preserve">range between </w:t>
      </w:r>
      <w:r w:rsidR="001F3F0A" w:rsidRPr="005815CB">
        <w:rPr>
          <w:iCs/>
          <w:lang w:val="en-GB"/>
        </w:rPr>
        <w:t>2</w:t>
      </w:r>
      <w:r w:rsidR="005815CB">
        <w:rPr>
          <w:iCs/>
          <w:lang w:val="en-GB"/>
        </w:rPr>
        <w:t>0</w:t>
      </w:r>
      <w:r w:rsidR="0025532F">
        <w:rPr>
          <w:iCs/>
          <w:lang w:val="en-GB"/>
        </w:rPr>
        <w:t>-</w:t>
      </w:r>
      <w:r w:rsidR="001F3F0A" w:rsidRPr="005815CB">
        <w:rPr>
          <w:iCs/>
          <w:lang w:val="en-GB"/>
        </w:rPr>
        <w:t>25%.</w:t>
      </w:r>
    </w:p>
    <w:p w14:paraId="2C4D2B62" w14:textId="77777777" w:rsidR="00E640BC" w:rsidRPr="00256744" w:rsidRDefault="00E640BC" w:rsidP="00814DF4">
      <w:pPr>
        <w:tabs>
          <w:tab w:val="left" w:pos="-540"/>
          <w:tab w:val="left" w:pos="990"/>
        </w:tabs>
        <w:ind w:left="990" w:right="-108"/>
        <w:jc w:val="both"/>
        <w:rPr>
          <w:lang w:val="en-GB"/>
        </w:rPr>
      </w:pPr>
    </w:p>
    <w:p w14:paraId="2C4D2B63" w14:textId="77777777" w:rsidR="00E640BC" w:rsidRPr="00256744" w:rsidRDefault="00E640BC" w:rsidP="00E640BC">
      <w:pPr>
        <w:pStyle w:val="NumberedParas"/>
        <w:tabs>
          <w:tab w:val="left" w:pos="540"/>
        </w:tabs>
        <w:spacing w:after="120"/>
        <w:ind w:left="0" w:firstLine="0"/>
        <w:rPr>
          <w:noProof w:val="0"/>
          <w:lang w:val="en-GB"/>
        </w:rPr>
      </w:pPr>
      <w:r w:rsidRPr="00256744">
        <w:rPr>
          <w:lang w:val="en-GB"/>
        </w:rPr>
        <w:t xml:space="preserve">The project’s </w:t>
      </w:r>
      <w:r w:rsidR="003C1653" w:rsidRPr="00256744">
        <w:rPr>
          <w:lang w:val="en-GB"/>
        </w:rPr>
        <w:t>cost-</w:t>
      </w:r>
      <w:r w:rsidRPr="00256744">
        <w:rPr>
          <w:lang w:val="en-GB"/>
        </w:rPr>
        <w:t xml:space="preserve">effectiveness is based on improving revenue from a range of existing and new financial products through the exploitation of scale and scope economies, improving the cost-effectiveness of operational management costs of </w:t>
      </w:r>
      <w:r w:rsidR="003C1653" w:rsidRPr="00256744">
        <w:rPr>
          <w:lang w:val="en-GB"/>
        </w:rPr>
        <w:t xml:space="preserve">FBG, </w:t>
      </w:r>
      <w:r w:rsidRPr="00256744">
        <w:rPr>
          <w:lang w:val="en-GB"/>
        </w:rPr>
        <w:t xml:space="preserve">and </w:t>
      </w:r>
      <w:r w:rsidR="00850742" w:rsidRPr="00256744">
        <w:rPr>
          <w:lang w:val="en-GB"/>
        </w:rPr>
        <w:t>supporti</w:t>
      </w:r>
      <w:r w:rsidRPr="00256744">
        <w:rPr>
          <w:lang w:val="en-GB"/>
        </w:rPr>
        <w:t xml:space="preserve">ng the financial planning and management capacity of </w:t>
      </w:r>
      <w:r w:rsidR="003C1653" w:rsidRPr="00256744">
        <w:rPr>
          <w:lang w:val="en-GB"/>
        </w:rPr>
        <w:t>PA</w:t>
      </w:r>
      <w:r w:rsidRPr="00256744">
        <w:rPr>
          <w:lang w:val="en-GB"/>
        </w:rPr>
        <w:t xml:space="preserve"> institutions and communities. </w:t>
      </w:r>
    </w:p>
    <w:p w14:paraId="2C4D2B64" w14:textId="77777777" w:rsidR="00803EBA" w:rsidRDefault="00E640BC" w:rsidP="00E640BC">
      <w:pPr>
        <w:pStyle w:val="NumberedParas"/>
        <w:tabs>
          <w:tab w:val="left" w:pos="540"/>
        </w:tabs>
        <w:spacing w:after="120"/>
        <w:ind w:left="0" w:firstLine="0"/>
        <w:rPr>
          <w:lang w:val="en-GB"/>
        </w:rPr>
      </w:pPr>
      <w:r w:rsidRPr="00256744">
        <w:rPr>
          <w:lang w:val="en-GB"/>
        </w:rPr>
        <w:t xml:space="preserve">Alternative approaches could include </w:t>
      </w:r>
      <w:r w:rsidR="00803EBA">
        <w:rPr>
          <w:lang w:val="en-GB"/>
        </w:rPr>
        <w:t xml:space="preserve">the use of the available resources for </w:t>
      </w:r>
      <w:r w:rsidRPr="00256744">
        <w:rPr>
          <w:lang w:val="en-GB"/>
        </w:rPr>
        <w:t xml:space="preserve">a standalone GEF investment into </w:t>
      </w:r>
      <w:r w:rsidR="00803EBA">
        <w:rPr>
          <w:lang w:val="en-GB"/>
        </w:rPr>
        <w:t xml:space="preserve">several </w:t>
      </w:r>
      <w:r w:rsidRPr="00256744">
        <w:rPr>
          <w:lang w:val="en-GB"/>
        </w:rPr>
        <w:t>PA</w:t>
      </w:r>
      <w:r w:rsidR="00803EBA">
        <w:rPr>
          <w:lang w:val="en-GB"/>
        </w:rPr>
        <w:t>s</w:t>
      </w:r>
      <w:r w:rsidRPr="00256744">
        <w:rPr>
          <w:lang w:val="en-GB"/>
        </w:rPr>
        <w:t xml:space="preserve">, without investing in the already established </w:t>
      </w:r>
      <w:r w:rsidR="003C1653" w:rsidRPr="00256744">
        <w:rPr>
          <w:lang w:val="en-GB"/>
        </w:rPr>
        <w:t>FBG</w:t>
      </w:r>
      <w:r w:rsidRPr="00256744">
        <w:rPr>
          <w:lang w:val="en-GB"/>
        </w:rPr>
        <w:t>. That scenario would presumably achieve a</w:t>
      </w:r>
      <w:r w:rsidR="00803EBA">
        <w:rPr>
          <w:lang w:val="en-GB"/>
        </w:rPr>
        <w:t>n immediate and strong</w:t>
      </w:r>
      <w:r w:rsidRPr="00256744">
        <w:rPr>
          <w:lang w:val="en-GB"/>
        </w:rPr>
        <w:t xml:space="preserve"> effect in </w:t>
      </w:r>
      <w:r w:rsidR="00803EBA">
        <w:rPr>
          <w:lang w:val="en-GB"/>
        </w:rPr>
        <w:t xml:space="preserve">the targeted </w:t>
      </w:r>
      <w:r w:rsidRPr="00256744">
        <w:rPr>
          <w:lang w:val="en-GB"/>
        </w:rPr>
        <w:t>PA</w:t>
      </w:r>
      <w:r w:rsidR="00803EBA">
        <w:rPr>
          <w:lang w:val="en-GB"/>
        </w:rPr>
        <w:t>s</w:t>
      </w:r>
      <w:r w:rsidRPr="00256744">
        <w:rPr>
          <w:lang w:val="en-GB"/>
        </w:rPr>
        <w:t>, but sustainability considerations would potentially fare poorly.</w:t>
      </w:r>
      <w:r w:rsidR="00B951D3">
        <w:rPr>
          <w:lang w:val="en-GB"/>
        </w:rPr>
        <w:t xml:space="preserve"> And as indicated in the cost-effectiveness summary above, </w:t>
      </w:r>
      <w:r w:rsidR="00B951D3" w:rsidRPr="00DD1935">
        <w:rPr>
          <w:lang w:val="en-GB"/>
        </w:rPr>
        <w:t xml:space="preserve">conservation investments in the country could be seriously undermined if existing achievements were lost due to </w:t>
      </w:r>
      <w:r w:rsidR="00803EBA">
        <w:rPr>
          <w:lang w:val="en-GB"/>
        </w:rPr>
        <w:t xml:space="preserve">renewed </w:t>
      </w:r>
      <w:r w:rsidR="00B951D3">
        <w:rPr>
          <w:lang w:val="en-GB"/>
        </w:rPr>
        <w:t xml:space="preserve">political </w:t>
      </w:r>
      <w:r w:rsidR="00B951D3" w:rsidRPr="00DD1935">
        <w:rPr>
          <w:lang w:val="en-GB"/>
        </w:rPr>
        <w:t>instability</w:t>
      </w:r>
      <w:r w:rsidR="00332785">
        <w:rPr>
          <w:lang w:val="en-GB"/>
        </w:rPr>
        <w:t>, and the decision to assign a substantial part of the available resources to the FBG endowment capital counters that risk.</w:t>
      </w:r>
    </w:p>
    <w:p w14:paraId="2C4D2B65" w14:textId="77777777" w:rsidR="002D2C43" w:rsidRPr="00256744" w:rsidRDefault="003330BE" w:rsidP="00E640BC">
      <w:pPr>
        <w:pStyle w:val="NumberedParas"/>
        <w:tabs>
          <w:tab w:val="left" w:pos="540"/>
        </w:tabs>
        <w:spacing w:after="120"/>
        <w:ind w:left="0" w:firstLine="0"/>
        <w:rPr>
          <w:rFonts w:eastAsia="Cambria"/>
          <w:noProof w:val="0"/>
          <w:color w:val="000000"/>
          <w:lang w:val="en-GB" w:eastAsia="en-ZA"/>
        </w:rPr>
      </w:pPr>
      <w:r w:rsidRPr="00256744">
        <w:rPr>
          <w:rFonts w:eastAsia="Cambria"/>
          <w:noProof w:val="0"/>
          <w:color w:val="000000"/>
          <w:lang w:val="en-GB" w:eastAsia="en-ZA"/>
        </w:rPr>
        <w:t xml:space="preserve">Component 2 </w:t>
      </w:r>
      <w:r w:rsidR="001764BA" w:rsidRPr="00256744">
        <w:rPr>
          <w:rFonts w:eastAsia="Cambria"/>
          <w:noProof w:val="0"/>
          <w:color w:val="000000"/>
          <w:lang w:val="en-GB" w:eastAsia="en-ZA"/>
        </w:rPr>
        <w:t>improves</w:t>
      </w:r>
      <w:r w:rsidR="00530A02" w:rsidRPr="00256744">
        <w:rPr>
          <w:rFonts w:eastAsia="Cambria"/>
          <w:noProof w:val="0"/>
          <w:color w:val="000000"/>
          <w:lang w:val="en-GB" w:eastAsia="en-ZA"/>
        </w:rPr>
        <w:t xml:space="preserve"> the</w:t>
      </w:r>
      <w:r w:rsidR="001764BA" w:rsidRPr="00256744">
        <w:rPr>
          <w:rFonts w:eastAsia="Cambria"/>
          <w:noProof w:val="0"/>
          <w:color w:val="000000"/>
          <w:lang w:val="en-GB" w:eastAsia="en-ZA"/>
        </w:rPr>
        <w:t xml:space="preserve"> participatory </w:t>
      </w:r>
      <w:r w:rsidR="00811628" w:rsidRPr="00256744">
        <w:rPr>
          <w:rFonts w:eastAsia="Cambria"/>
          <w:noProof w:val="0"/>
          <w:color w:val="000000"/>
          <w:lang w:val="en-GB" w:eastAsia="en-ZA"/>
        </w:rPr>
        <w:t xml:space="preserve">and collaborative </w:t>
      </w:r>
      <w:r w:rsidR="001764BA" w:rsidRPr="00256744">
        <w:rPr>
          <w:rFonts w:eastAsia="Cambria"/>
          <w:noProof w:val="0"/>
          <w:color w:val="000000"/>
          <w:lang w:val="en-GB" w:eastAsia="en-ZA"/>
        </w:rPr>
        <w:t xml:space="preserve">management effectiveness of CNP and </w:t>
      </w:r>
      <w:r w:rsidR="00530A02" w:rsidRPr="00256744">
        <w:rPr>
          <w:rFonts w:eastAsia="Cambria"/>
          <w:noProof w:val="0"/>
          <w:color w:val="000000"/>
          <w:lang w:val="en-GB" w:eastAsia="en-ZA"/>
        </w:rPr>
        <w:t xml:space="preserve">its </w:t>
      </w:r>
      <w:r w:rsidR="001764BA" w:rsidRPr="00256744">
        <w:rPr>
          <w:rFonts w:eastAsia="Cambria"/>
          <w:noProof w:val="0"/>
          <w:color w:val="000000"/>
          <w:lang w:val="en-GB" w:eastAsia="en-ZA"/>
        </w:rPr>
        <w:t>buffer zones</w:t>
      </w:r>
      <w:r w:rsidR="00530A02" w:rsidRPr="00256744">
        <w:rPr>
          <w:rFonts w:eastAsia="Cambria"/>
          <w:noProof w:val="0"/>
          <w:color w:val="000000"/>
          <w:lang w:val="en-GB" w:eastAsia="en-ZA"/>
        </w:rPr>
        <w:t>, thereby</w:t>
      </w:r>
      <w:r w:rsidR="001764BA" w:rsidRPr="00256744">
        <w:rPr>
          <w:rFonts w:eastAsia="Cambria"/>
          <w:noProof w:val="0"/>
          <w:color w:val="000000"/>
          <w:lang w:val="en-GB" w:eastAsia="en-ZA"/>
        </w:rPr>
        <w:t xml:space="preserve"> reducing threats </w:t>
      </w:r>
      <w:r w:rsidR="00530A02" w:rsidRPr="00256744">
        <w:rPr>
          <w:rFonts w:eastAsia="Cambria"/>
          <w:noProof w:val="0"/>
          <w:color w:val="000000"/>
          <w:lang w:val="en-GB" w:eastAsia="en-ZA"/>
        </w:rPr>
        <w:t xml:space="preserve">to and the </w:t>
      </w:r>
      <w:r w:rsidR="001764BA" w:rsidRPr="00256744">
        <w:rPr>
          <w:rFonts w:eastAsia="Cambria"/>
          <w:noProof w:val="0"/>
          <w:color w:val="000000"/>
          <w:lang w:val="en-GB" w:eastAsia="en-ZA"/>
        </w:rPr>
        <w:t>loss of</w:t>
      </w:r>
      <w:r w:rsidRPr="00256744">
        <w:rPr>
          <w:rFonts w:eastAsia="Cambria"/>
          <w:noProof w:val="0"/>
          <w:color w:val="000000"/>
          <w:lang w:val="en-GB" w:eastAsia="en-ZA"/>
        </w:rPr>
        <w:t xml:space="preserve"> critically</w:t>
      </w:r>
      <w:r w:rsidR="001764BA" w:rsidRPr="00256744">
        <w:rPr>
          <w:rFonts w:eastAsia="Cambria"/>
          <w:noProof w:val="0"/>
          <w:color w:val="000000"/>
          <w:lang w:val="en-GB" w:eastAsia="en-ZA"/>
        </w:rPr>
        <w:t xml:space="preserve"> threatened wildlife, </w:t>
      </w:r>
      <w:r w:rsidR="00530A02" w:rsidRPr="00256744">
        <w:rPr>
          <w:rFonts w:eastAsia="Cambria"/>
          <w:noProof w:val="0"/>
          <w:color w:val="000000"/>
          <w:lang w:val="en-GB" w:eastAsia="en-ZA"/>
        </w:rPr>
        <w:t xml:space="preserve">at the same time </w:t>
      </w:r>
      <w:r w:rsidR="001764BA" w:rsidRPr="00256744">
        <w:rPr>
          <w:rFonts w:eastAsia="Cambria"/>
          <w:noProof w:val="0"/>
          <w:color w:val="000000"/>
          <w:lang w:val="en-GB" w:eastAsia="en-ZA"/>
        </w:rPr>
        <w:t>benefiting local commun</w:t>
      </w:r>
      <w:r w:rsidR="00530A02" w:rsidRPr="00256744">
        <w:rPr>
          <w:rFonts w:eastAsia="Cambria"/>
          <w:noProof w:val="0"/>
          <w:color w:val="000000"/>
          <w:lang w:val="en-GB" w:eastAsia="en-ZA"/>
        </w:rPr>
        <w:t>i</w:t>
      </w:r>
      <w:r w:rsidR="001764BA" w:rsidRPr="00256744">
        <w:rPr>
          <w:rFonts w:eastAsia="Cambria"/>
          <w:noProof w:val="0"/>
          <w:color w:val="000000"/>
          <w:lang w:val="en-GB" w:eastAsia="en-ZA"/>
        </w:rPr>
        <w:t xml:space="preserve">ties through </w:t>
      </w:r>
      <w:r w:rsidR="00530A02" w:rsidRPr="00256744">
        <w:rPr>
          <w:rFonts w:eastAsia="Cambria"/>
          <w:noProof w:val="0"/>
          <w:color w:val="000000"/>
          <w:lang w:val="en-GB" w:eastAsia="en-ZA"/>
        </w:rPr>
        <w:t>strengthened</w:t>
      </w:r>
      <w:r w:rsidR="001764BA" w:rsidRPr="00256744">
        <w:rPr>
          <w:rFonts w:eastAsia="Cambria"/>
          <w:noProof w:val="0"/>
          <w:color w:val="000000"/>
          <w:lang w:val="en-GB" w:eastAsia="en-ZA"/>
        </w:rPr>
        <w:t xml:space="preserve"> local governance, </w:t>
      </w:r>
      <w:r w:rsidR="00530A02" w:rsidRPr="00256744">
        <w:rPr>
          <w:rFonts w:eastAsia="Cambria"/>
          <w:noProof w:val="0"/>
          <w:color w:val="000000"/>
          <w:lang w:val="en-GB" w:eastAsia="en-ZA"/>
        </w:rPr>
        <w:t>capacity-</w:t>
      </w:r>
      <w:r w:rsidR="001764BA" w:rsidRPr="00256744">
        <w:rPr>
          <w:rFonts w:eastAsia="Cambria"/>
          <w:noProof w:val="0"/>
          <w:color w:val="000000"/>
          <w:lang w:val="en-GB" w:eastAsia="en-ZA"/>
        </w:rPr>
        <w:t xml:space="preserve">building, and </w:t>
      </w:r>
      <w:r w:rsidR="001764BA" w:rsidRPr="00256744">
        <w:rPr>
          <w:rFonts w:eastAsia="Cambria"/>
          <w:noProof w:val="0"/>
          <w:color w:val="000000"/>
          <w:lang w:val="en-GB" w:eastAsia="en-ZA"/>
        </w:rPr>
        <w:lastRenderedPageBreak/>
        <w:t xml:space="preserve">implementation of biodiversity-friendly economic activities. </w:t>
      </w:r>
      <w:r w:rsidR="00441083" w:rsidRPr="00256744">
        <w:rPr>
          <w:rFonts w:eastAsia="Cambria"/>
          <w:lang w:val="en-GB"/>
        </w:rPr>
        <w:t xml:space="preserve">Under the </w:t>
      </w:r>
      <w:r w:rsidR="00811628" w:rsidRPr="00256744">
        <w:rPr>
          <w:rFonts w:eastAsia="Cambria"/>
          <w:lang w:val="en-GB"/>
        </w:rPr>
        <w:t>GEF scenario</w:t>
      </w:r>
      <w:r w:rsidR="002D2C43" w:rsidRPr="00256744">
        <w:rPr>
          <w:rFonts w:eastAsia="Cambria"/>
          <w:lang w:val="en-GB"/>
        </w:rPr>
        <w:t xml:space="preserve">, </w:t>
      </w:r>
      <w:r w:rsidR="00441083" w:rsidRPr="00256744">
        <w:rPr>
          <w:rFonts w:eastAsia="Cambria"/>
          <w:noProof w:val="0"/>
          <w:lang w:val="en-GB" w:eastAsia="en-ZA"/>
        </w:rPr>
        <w:t xml:space="preserve">basic PA operations </w:t>
      </w:r>
      <w:r w:rsidR="002D2C43" w:rsidRPr="00256744">
        <w:rPr>
          <w:rFonts w:eastAsia="Cambria"/>
          <w:noProof w:val="0"/>
          <w:lang w:val="en-GB" w:eastAsia="en-ZA"/>
        </w:rPr>
        <w:t xml:space="preserve">will be </w:t>
      </w:r>
      <w:r w:rsidR="00250C27" w:rsidRPr="00256744">
        <w:rPr>
          <w:rFonts w:eastAsia="Cambria"/>
          <w:noProof w:val="0"/>
          <w:lang w:val="en-GB" w:eastAsia="en-ZA"/>
        </w:rPr>
        <w:t xml:space="preserve">funded </w:t>
      </w:r>
      <w:r w:rsidR="00BA1408" w:rsidRPr="00256744">
        <w:rPr>
          <w:rFonts w:eastAsia="Cambria"/>
          <w:noProof w:val="0"/>
          <w:lang w:val="en-GB" w:eastAsia="en-ZA"/>
        </w:rPr>
        <w:t xml:space="preserve">while </w:t>
      </w:r>
      <w:r w:rsidR="00250C27" w:rsidRPr="00256744">
        <w:rPr>
          <w:rFonts w:eastAsia="Cambria"/>
          <w:noProof w:val="0"/>
          <w:lang w:val="en-GB" w:eastAsia="en-ZA"/>
        </w:rPr>
        <w:t xml:space="preserve">simultaneously the FBG endowment is operationalized </w:t>
      </w:r>
      <w:r w:rsidR="00530A02" w:rsidRPr="00256744">
        <w:rPr>
          <w:rFonts w:eastAsia="Cambria"/>
          <w:noProof w:val="0"/>
          <w:lang w:val="en-GB" w:eastAsia="en-ZA"/>
        </w:rPr>
        <w:t xml:space="preserve">so that it can </w:t>
      </w:r>
      <w:r w:rsidR="00250C27" w:rsidRPr="00256744">
        <w:rPr>
          <w:rFonts w:eastAsia="Cambria"/>
          <w:noProof w:val="0"/>
          <w:lang w:val="en-GB" w:eastAsia="en-ZA"/>
        </w:rPr>
        <w:t xml:space="preserve">start </w:t>
      </w:r>
      <w:r w:rsidR="00530A02" w:rsidRPr="00256744">
        <w:rPr>
          <w:rFonts w:eastAsia="Cambria"/>
          <w:noProof w:val="0"/>
          <w:lang w:val="en-GB" w:eastAsia="en-ZA"/>
        </w:rPr>
        <w:t xml:space="preserve">to generate </w:t>
      </w:r>
      <w:r w:rsidR="00250C27" w:rsidRPr="00256744">
        <w:rPr>
          <w:rFonts w:eastAsia="Cambria"/>
          <w:noProof w:val="0"/>
          <w:lang w:val="en-GB" w:eastAsia="en-ZA"/>
        </w:rPr>
        <w:t xml:space="preserve">economic returns that will provide </w:t>
      </w:r>
      <w:r w:rsidR="002D2C43" w:rsidRPr="00256744">
        <w:rPr>
          <w:rFonts w:eastAsia="Cambria"/>
          <w:noProof w:val="0"/>
          <w:lang w:val="en-GB" w:eastAsia="en-ZA"/>
        </w:rPr>
        <w:t>some</w:t>
      </w:r>
      <w:r w:rsidR="00BA1408" w:rsidRPr="00256744">
        <w:rPr>
          <w:rFonts w:eastAsia="Cambria"/>
          <w:noProof w:val="0"/>
          <w:lang w:val="en-GB" w:eastAsia="en-ZA"/>
        </w:rPr>
        <w:t xml:space="preserve"> level of</w:t>
      </w:r>
      <w:r w:rsidR="00250C27" w:rsidRPr="00256744">
        <w:rPr>
          <w:rFonts w:eastAsia="Cambria"/>
          <w:noProof w:val="0"/>
          <w:lang w:val="en-GB" w:eastAsia="en-ZA"/>
        </w:rPr>
        <w:t xml:space="preserve"> financial</w:t>
      </w:r>
      <w:r w:rsidR="00BA1408" w:rsidRPr="00256744">
        <w:rPr>
          <w:rFonts w:eastAsia="Cambria"/>
          <w:noProof w:val="0"/>
          <w:lang w:val="en-GB" w:eastAsia="en-ZA"/>
        </w:rPr>
        <w:t xml:space="preserve"> sustainability</w:t>
      </w:r>
      <w:r w:rsidR="00250C27" w:rsidRPr="00256744">
        <w:rPr>
          <w:rFonts w:eastAsia="Cambria"/>
          <w:noProof w:val="0"/>
          <w:lang w:val="en-GB" w:eastAsia="en-ZA"/>
        </w:rPr>
        <w:t xml:space="preserve"> to </w:t>
      </w:r>
      <w:r w:rsidR="00530A02" w:rsidRPr="00256744">
        <w:rPr>
          <w:rFonts w:eastAsia="Cambria"/>
          <w:noProof w:val="0"/>
          <w:lang w:val="en-GB" w:eastAsia="en-ZA"/>
        </w:rPr>
        <w:t xml:space="preserve">the </w:t>
      </w:r>
      <w:r w:rsidR="00250C27" w:rsidRPr="00256744">
        <w:rPr>
          <w:rFonts w:eastAsia="Cambria"/>
          <w:noProof w:val="0"/>
          <w:lang w:val="en-GB" w:eastAsia="en-ZA"/>
        </w:rPr>
        <w:t>CNP and the SNAP</w:t>
      </w:r>
      <w:r w:rsidR="00703A55" w:rsidRPr="00256744">
        <w:rPr>
          <w:rFonts w:eastAsia="Cambria"/>
          <w:noProof w:val="0"/>
          <w:lang w:val="en-GB" w:eastAsia="en-ZA"/>
        </w:rPr>
        <w:t xml:space="preserve">, overcoming </w:t>
      </w:r>
      <w:r w:rsidR="00530A02" w:rsidRPr="00256744">
        <w:rPr>
          <w:rFonts w:eastAsia="Cambria"/>
          <w:noProof w:val="0"/>
          <w:lang w:val="en-GB" w:eastAsia="en-ZA"/>
        </w:rPr>
        <w:t xml:space="preserve">its operation under </w:t>
      </w:r>
      <w:r w:rsidR="00703A55" w:rsidRPr="00256744">
        <w:rPr>
          <w:rFonts w:eastAsia="Cambria"/>
          <w:noProof w:val="0"/>
          <w:lang w:val="en-GB" w:eastAsia="en-ZA"/>
        </w:rPr>
        <w:t>limited management budgets and dependency on external funding</w:t>
      </w:r>
      <w:r w:rsidR="002D2C43" w:rsidRPr="00256744">
        <w:rPr>
          <w:rFonts w:eastAsia="Cambria"/>
          <w:noProof w:val="0"/>
          <w:lang w:val="en-GB" w:eastAsia="en-ZA"/>
        </w:rPr>
        <w:t>.</w:t>
      </w:r>
      <w:r w:rsidR="00BA1408" w:rsidRPr="00256744">
        <w:rPr>
          <w:noProof w:val="0"/>
          <w:szCs w:val="24"/>
          <w:lang w:val="en-GB"/>
        </w:rPr>
        <w:t xml:space="preserve"> </w:t>
      </w:r>
      <w:r w:rsidR="00BA1408" w:rsidRPr="00256744">
        <w:rPr>
          <w:rFonts w:eastAsia="Cambria"/>
          <w:noProof w:val="0"/>
          <w:lang w:val="en-GB" w:eastAsia="en-ZA"/>
        </w:rPr>
        <w:t xml:space="preserve">The </w:t>
      </w:r>
      <w:r w:rsidR="00DF02D2" w:rsidRPr="00256744">
        <w:rPr>
          <w:rFonts w:eastAsia="Cambria"/>
          <w:noProof w:val="0"/>
          <w:lang w:val="en-GB" w:eastAsia="en-ZA"/>
        </w:rPr>
        <w:t xml:space="preserve">GEF scenario will also </w:t>
      </w:r>
      <w:r w:rsidR="00530A02" w:rsidRPr="00256744">
        <w:rPr>
          <w:rFonts w:eastAsia="Cambria"/>
          <w:noProof w:val="0"/>
          <w:lang w:val="en-GB" w:eastAsia="en-ZA"/>
        </w:rPr>
        <w:t>help to consolidate</w:t>
      </w:r>
      <w:r w:rsidR="00DF02D2" w:rsidRPr="00256744">
        <w:rPr>
          <w:rFonts w:eastAsia="Cambria"/>
          <w:noProof w:val="0"/>
          <w:lang w:val="en-GB" w:eastAsia="en-ZA"/>
        </w:rPr>
        <w:t xml:space="preserve"> </w:t>
      </w:r>
      <w:r w:rsidR="00BA1408" w:rsidRPr="00256744">
        <w:rPr>
          <w:rFonts w:eastAsia="Cambria"/>
          <w:noProof w:val="0"/>
          <w:lang w:val="en-GB" w:eastAsia="en-ZA"/>
        </w:rPr>
        <w:t>dispersed activities under a structured management system and clearly define goals</w:t>
      </w:r>
      <w:r w:rsidR="00DF02D2" w:rsidRPr="00256744">
        <w:rPr>
          <w:rFonts w:eastAsia="Cambria"/>
          <w:noProof w:val="0"/>
          <w:lang w:val="en-GB" w:eastAsia="en-ZA"/>
        </w:rPr>
        <w:t xml:space="preserve"> for the CNP and </w:t>
      </w:r>
      <w:r w:rsidR="00530A02" w:rsidRPr="00256744">
        <w:rPr>
          <w:rFonts w:eastAsia="Cambria"/>
          <w:noProof w:val="0"/>
          <w:lang w:val="en-GB" w:eastAsia="en-ZA"/>
        </w:rPr>
        <w:t xml:space="preserve">its </w:t>
      </w:r>
      <w:r w:rsidR="00DF02D2" w:rsidRPr="00256744">
        <w:rPr>
          <w:rFonts w:eastAsia="Cambria"/>
          <w:noProof w:val="0"/>
          <w:lang w:val="en-GB" w:eastAsia="en-ZA"/>
        </w:rPr>
        <w:t>buffer zones</w:t>
      </w:r>
      <w:r w:rsidR="00530A02" w:rsidRPr="00256744">
        <w:rPr>
          <w:rFonts w:eastAsia="Cambria"/>
          <w:noProof w:val="0"/>
          <w:lang w:val="en-GB" w:eastAsia="en-ZA"/>
        </w:rPr>
        <w:t>,</w:t>
      </w:r>
      <w:r w:rsidR="00250C27" w:rsidRPr="00256744">
        <w:rPr>
          <w:rFonts w:eastAsia="Cambria"/>
          <w:noProof w:val="0"/>
          <w:lang w:val="en-GB" w:eastAsia="en-ZA"/>
        </w:rPr>
        <w:t xml:space="preserve"> contributing to </w:t>
      </w:r>
      <w:r w:rsidR="00A67F77" w:rsidRPr="00256744">
        <w:rPr>
          <w:rFonts w:eastAsia="Cambria"/>
          <w:noProof w:val="0"/>
          <w:lang w:val="en-GB" w:eastAsia="en-ZA"/>
        </w:rPr>
        <w:t>effective biodiversity conservation and forest management</w:t>
      </w:r>
      <w:r w:rsidR="00DF02D2" w:rsidRPr="00256744">
        <w:rPr>
          <w:rFonts w:eastAsia="Cambria"/>
          <w:noProof w:val="0"/>
          <w:lang w:val="en-GB" w:eastAsia="en-ZA"/>
        </w:rPr>
        <w:t xml:space="preserve">. In addition, the GEF </w:t>
      </w:r>
      <w:r w:rsidR="00DC07E4" w:rsidRPr="00256744">
        <w:rPr>
          <w:rFonts w:eastAsia="Cambria"/>
          <w:noProof w:val="0"/>
          <w:lang w:val="en-GB" w:eastAsia="en-ZA"/>
        </w:rPr>
        <w:t xml:space="preserve">scenario </w:t>
      </w:r>
      <w:r w:rsidR="00F36FB7" w:rsidRPr="00256744">
        <w:rPr>
          <w:rFonts w:eastAsia="Cambria"/>
          <w:noProof w:val="0"/>
          <w:lang w:val="en-GB" w:eastAsia="en-ZA"/>
        </w:rPr>
        <w:t xml:space="preserve">will </w:t>
      </w:r>
      <w:r w:rsidR="00BA1408" w:rsidRPr="00256744">
        <w:rPr>
          <w:rFonts w:eastAsia="Cambria"/>
          <w:noProof w:val="0"/>
          <w:lang w:val="en-GB" w:eastAsia="en-ZA"/>
        </w:rPr>
        <w:t>improve PA management in order to</w:t>
      </w:r>
      <w:r w:rsidR="00F36FB7" w:rsidRPr="00256744">
        <w:rPr>
          <w:rFonts w:eastAsia="Cambria"/>
          <w:noProof w:val="0"/>
          <w:lang w:val="en-GB" w:eastAsia="en-ZA"/>
        </w:rPr>
        <w:t xml:space="preserve"> support the</w:t>
      </w:r>
      <w:r w:rsidR="00BA1408" w:rsidRPr="00256744">
        <w:rPr>
          <w:rFonts w:eastAsia="Cambria"/>
          <w:noProof w:val="0"/>
          <w:lang w:val="en-GB" w:eastAsia="en-ZA"/>
        </w:rPr>
        <w:t xml:space="preserve"> achieve</w:t>
      </w:r>
      <w:r w:rsidR="00F36FB7" w:rsidRPr="00256744">
        <w:rPr>
          <w:rFonts w:eastAsia="Cambria"/>
          <w:noProof w:val="0"/>
          <w:lang w:val="en-GB" w:eastAsia="en-ZA"/>
        </w:rPr>
        <w:t>ment of</w:t>
      </w:r>
      <w:r w:rsidR="00BA1408" w:rsidRPr="00256744">
        <w:rPr>
          <w:rFonts w:eastAsia="Cambria"/>
          <w:noProof w:val="0"/>
          <w:lang w:val="en-GB" w:eastAsia="en-ZA"/>
        </w:rPr>
        <w:t xml:space="preserve"> avoided deforestation targets </w:t>
      </w:r>
      <w:r w:rsidR="00F36FB7" w:rsidRPr="00256744">
        <w:rPr>
          <w:rFonts w:eastAsia="Cambria"/>
          <w:noProof w:val="0"/>
          <w:lang w:val="en-GB" w:eastAsia="en-ZA"/>
        </w:rPr>
        <w:t>under</w:t>
      </w:r>
      <w:r w:rsidR="00DF02D2" w:rsidRPr="00256744">
        <w:rPr>
          <w:rFonts w:eastAsia="Cambria"/>
          <w:noProof w:val="0"/>
          <w:lang w:val="en-GB" w:eastAsia="en-ZA"/>
        </w:rPr>
        <w:t xml:space="preserve"> a REDD project </w:t>
      </w:r>
      <w:r w:rsidR="00530A02" w:rsidRPr="00256744">
        <w:rPr>
          <w:rFonts w:eastAsia="Cambria"/>
          <w:noProof w:val="0"/>
          <w:lang w:val="en-GB" w:eastAsia="en-ZA"/>
        </w:rPr>
        <w:t xml:space="preserve">that is </w:t>
      </w:r>
      <w:r w:rsidR="00DF02D2" w:rsidRPr="00256744">
        <w:rPr>
          <w:rFonts w:eastAsia="Cambria"/>
          <w:noProof w:val="0"/>
          <w:lang w:val="en-GB" w:eastAsia="en-ZA"/>
        </w:rPr>
        <w:t xml:space="preserve">underway in the CNP, </w:t>
      </w:r>
      <w:r w:rsidR="00F36FB7" w:rsidRPr="00256744">
        <w:rPr>
          <w:rFonts w:eastAsia="Cambria"/>
          <w:noProof w:val="0"/>
          <w:lang w:val="en-GB" w:eastAsia="en-ZA"/>
        </w:rPr>
        <w:t>as well as</w:t>
      </w:r>
      <w:r w:rsidR="00BA1408" w:rsidRPr="00256744">
        <w:rPr>
          <w:rFonts w:eastAsia="Cambria"/>
          <w:noProof w:val="0"/>
          <w:lang w:val="en-GB" w:eastAsia="en-ZA"/>
        </w:rPr>
        <w:t xml:space="preserve"> the v</w:t>
      </w:r>
      <w:r w:rsidR="00E24311" w:rsidRPr="00256744">
        <w:rPr>
          <w:rFonts w:eastAsia="Cambria"/>
          <w:noProof w:val="0"/>
          <w:lang w:val="en-GB" w:eastAsia="en-ZA"/>
        </w:rPr>
        <w:t>erification</w:t>
      </w:r>
      <w:r w:rsidR="00BA1408" w:rsidRPr="00256744">
        <w:rPr>
          <w:rFonts w:eastAsia="Cambria"/>
          <w:noProof w:val="0"/>
          <w:lang w:val="en-GB" w:eastAsia="en-ZA"/>
        </w:rPr>
        <w:t xml:space="preserve"> process on behalf of the </w:t>
      </w:r>
      <w:r w:rsidR="00DF02D2" w:rsidRPr="00256744">
        <w:rPr>
          <w:rFonts w:eastAsia="Cambria"/>
          <w:noProof w:val="0"/>
          <w:lang w:val="en-GB" w:eastAsia="en-ZA"/>
        </w:rPr>
        <w:t>VCS</w:t>
      </w:r>
      <w:r w:rsidR="00DC07E4" w:rsidRPr="00256744">
        <w:rPr>
          <w:rFonts w:eastAsia="Cambria"/>
          <w:noProof w:val="0"/>
          <w:lang w:val="en-GB" w:eastAsia="en-ZA"/>
        </w:rPr>
        <w:t>; these</w:t>
      </w:r>
      <w:r w:rsidR="00D455C7" w:rsidRPr="00256744">
        <w:rPr>
          <w:rFonts w:eastAsia="Cambria"/>
          <w:noProof w:val="0"/>
          <w:lang w:val="en-GB" w:eastAsia="en-ZA"/>
        </w:rPr>
        <w:t xml:space="preserve"> actions will </w:t>
      </w:r>
      <w:r w:rsidR="00DC07E4" w:rsidRPr="00256744">
        <w:rPr>
          <w:rFonts w:eastAsia="Cambria"/>
          <w:noProof w:val="0"/>
          <w:lang w:val="en-GB" w:eastAsia="en-ZA"/>
        </w:rPr>
        <w:t>facilitate the generation of e</w:t>
      </w:r>
      <w:r w:rsidR="00BA1408" w:rsidRPr="00256744">
        <w:rPr>
          <w:rFonts w:eastAsia="Cambria"/>
          <w:noProof w:val="0"/>
          <w:lang w:val="en-GB" w:eastAsia="en-ZA"/>
        </w:rPr>
        <w:t xml:space="preserve">xpected revenues </w:t>
      </w:r>
      <w:r w:rsidR="00DF02D2" w:rsidRPr="00256744">
        <w:rPr>
          <w:rFonts w:eastAsia="Cambria"/>
          <w:noProof w:val="0"/>
          <w:lang w:val="en-GB" w:eastAsia="en-ZA"/>
        </w:rPr>
        <w:t>from</w:t>
      </w:r>
      <w:r w:rsidR="00BA1408" w:rsidRPr="00256744">
        <w:rPr>
          <w:rFonts w:eastAsia="Cambria"/>
          <w:noProof w:val="0"/>
          <w:lang w:val="en-GB" w:eastAsia="en-ZA"/>
        </w:rPr>
        <w:t xml:space="preserve"> the REDD project</w:t>
      </w:r>
      <w:r w:rsidR="00DF02D2" w:rsidRPr="00256744">
        <w:rPr>
          <w:rFonts w:eastAsia="Cambria"/>
          <w:noProof w:val="0"/>
          <w:lang w:val="en-GB" w:eastAsia="en-ZA"/>
        </w:rPr>
        <w:t xml:space="preserve"> (sale of carbon credits)</w:t>
      </w:r>
      <w:r w:rsidR="00DC07E4" w:rsidRPr="00256744">
        <w:rPr>
          <w:rFonts w:eastAsia="Cambria"/>
          <w:noProof w:val="0"/>
          <w:lang w:val="en-GB" w:eastAsia="en-ZA"/>
        </w:rPr>
        <w:t xml:space="preserve"> and will be cost-effective as REDD revenues </w:t>
      </w:r>
      <w:r w:rsidR="00BA1408" w:rsidRPr="00256744">
        <w:rPr>
          <w:rFonts w:eastAsia="Cambria"/>
          <w:noProof w:val="0"/>
          <w:lang w:val="en-GB" w:eastAsia="en-ZA"/>
        </w:rPr>
        <w:t>will financ</w:t>
      </w:r>
      <w:r w:rsidR="00DF02D2" w:rsidRPr="00256744">
        <w:rPr>
          <w:rFonts w:eastAsia="Cambria"/>
          <w:noProof w:val="0"/>
          <w:lang w:val="en-GB" w:eastAsia="en-ZA"/>
        </w:rPr>
        <w:t xml:space="preserve">e </w:t>
      </w:r>
      <w:r w:rsidR="00BA1408" w:rsidRPr="00256744">
        <w:rPr>
          <w:rFonts w:eastAsia="Cambria"/>
          <w:noProof w:val="0"/>
          <w:lang w:val="en-GB" w:eastAsia="en-ZA"/>
        </w:rPr>
        <w:t xml:space="preserve">on-the-ground </w:t>
      </w:r>
      <w:r w:rsidR="00DC07E4" w:rsidRPr="00256744">
        <w:rPr>
          <w:rFonts w:eastAsia="Cambria"/>
          <w:noProof w:val="0"/>
          <w:lang w:val="en-GB" w:eastAsia="en-ZA"/>
        </w:rPr>
        <w:t xml:space="preserve">sustainable </w:t>
      </w:r>
      <w:r w:rsidR="00BA1408" w:rsidRPr="00256744">
        <w:rPr>
          <w:rFonts w:eastAsia="Cambria"/>
          <w:noProof w:val="0"/>
          <w:lang w:val="en-GB" w:eastAsia="en-ZA"/>
        </w:rPr>
        <w:t xml:space="preserve">forest management actions in </w:t>
      </w:r>
      <w:r w:rsidR="00530A02" w:rsidRPr="00256744">
        <w:rPr>
          <w:rFonts w:eastAsia="Cambria"/>
          <w:noProof w:val="0"/>
          <w:lang w:val="en-GB" w:eastAsia="en-ZA"/>
        </w:rPr>
        <w:t xml:space="preserve">the </w:t>
      </w:r>
      <w:r w:rsidR="00BA1408" w:rsidRPr="00256744">
        <w:rPr>
          <w:rFonts w:eastAsia="Cambria"/>
          <w:noProof w:val="0"/>
          <w:lang w:val="en-GB" w:eastAsia="en-ZA"/>
        </w:rPr>
        <w:t>CNP</w:t>
      </w:r>
      <w:r w:rsidR="00DC07E4" w:rsidRPr="00256744">
        <w:rPr>
          <w:rFonts w:eastAsia="Cambria"/>
          <w:noProof w:val="0"/>
          <w:lang w:val="en-GB" w:eastAsia="en-ZA"/>
        </w:rPr>
        <w:t xml:space="preserve"> and </w:t>
      </w:r>
      <w:r w:rsidR="00530A02" w:rsidRPr="00256744">
        <w:rPr>
          <w:rFonts w:eastAsia="Cambria"/>
          <w:noProof w:val="0"/>
          <w:lang w:val="en-GB" w:eastAsia="en-ZA"/>
        </w:rPr>
        <w:t xml:space="preserve">its </w:t>
      </w:r>
      <w:r w:rsidR="00DC07E4" w:rsidRPr="00256744">
        <w:rPr>
          <w:rFonts w:eastAsia="Cambria"/>
          <w:noProof w:val="0"/>
          <w:lang w:val="en-GB" w:eastAsia="en-ZA"/>
        </w:rPr>
        <w:t xml:space="preserve">buffer areas. Finally, </w:t>
      </w:r>
      <w:r w:rsidR="0014450F" w:rsidRPr="00256744">
        <w:rPr>
          <w:rFonts w:eastAsia="Cambria"/>
          <w:noProof w:val="0"/>
          <w:lang w:val="en-GB" w:eastAsia="en-ZA"/>
        </w:rPr>
        <w:t>the GEF scenario will improve local governance for sustainable natural resource use and will raise awareness among local communities about the importance of biodiversity and ecosystem services conservation</w:t>
      </w:r>
      <w:r w:rsidR="00551DB4" w:rsidRPr="00256744">
        <w:rPr>
          <w:rFonts w:eastAsia="Cambria"/>
          <w:noProof w:val="0"/>
          <w:lang w:val="en-GB" w:eastAsia="en-ZA"/>
        </w:rPr>
        <w:t xml:space="preserve">. </w:t>
      </w:r>
      <w:r w:rsidR="00530A02" w:rsidRPr="00256744">
        <w:rPr>
          <w:rFonts w:eastAsia="Cambria"/>
          <w:noProof w:val="0"/>
          <w:lang w:val="en-GB" w:eastAsia="en-ZA"/>
        </w:rPr>
        <w:t xml:space="preserve">The GEF scenario </w:t>
      </w:r>
      <w:r w:rsidR="00551DB4" w:rsidRPr="00256744">
        <w:rPr>
          <w:rFonts w:eastAsia="Cambria"/>
          <w:noProof w:val="0"/>
          <w:lang w:val="en-GB" w:eastAsia="en-ZA"/>
        </w:rPr>
        <w:t>will</w:t>
      </w:r>
      <w:r w:rsidR="0014450F" w:rsidRPr="00256744">
        <w:rPr>
          <w:rFonts w:eastAsia="Cambria"/>
          <w:noProof w:val="0"/>
          <w:lang w:val="en-GB" w:eastAsia="en-ZA"/>
        </w:rPr>
        <w:t xml:space="preserve"> support the implementation of biodiversity-friendly production practices</w:t>
      </w:r>
      <w:r w:rsidR="00551DB4" w:rsidRPr="00256744">
        <w:rPr>
          <w:rFonts w:eastAsia="Cambria"/>
          <w:noProof w:val="0"/>
          <w:lang w:val="en-GB" w:eastAsia="en-ZA"/>
        </w:rPr>
        <w:t xml:space="preserve"> </w:t>
      </w:r>
      <w:r w:rsidR="00F36FB7" w:rsidRPr="00256744">
        <w:rPr>
          <w:rFonts w:eastAsia="Cambria"/>
          <w:noProof w:val="0"/>
          <w:lang w:val="en-GB" w:eastAsia="en-ZA"/>
        </w:rPr>
        <w:t>by</w:t>
      </w:r>
      <w:r w:rsidR="00551DB4" w:rsidRPr="00256744">
        <w:rPr>
          <w:rFonts w:eastAsia="Cambria"/>
          <w:noProof w:val="0"/>
          <w:lang w:val="en-GB" w:eastAsia="en-ZA"/>
        </w:rPr>
        <w:t xml:space="preserve"> </w:t>
      </w:r>
      <w:r w:rsidR="0068682F" w:rsidRPr="00256744">
        <w:rPr>
          <w:rFonts w:eastAsia="Cambria"/>
          <w:noProof w:val="0"/>
          <w:lang w:val="en-GB" w:eastAsia="en-ZA"/>
        </w:rPr>
        <w:t>replicat</w:t>
      </w:r>
      <w:r w:rsidR="00F36FB7" w:rsidRPr="00256744">
        <w:rPr>
          <w:rFonts w:eastAsia="Cambria"/>
          <w:noProof w:val="0"/>
          <w:lang w:val="en-GB" w:eastAsia="en-ZA"/>
        </w:rPr>
        <w:t>ing</w:t>
      </w:r>
      <w:r w:rsidR="0068682F" w:rsidRPr="00256744">
        <w:rPr>
          <w:rFonts w:eastAsia="Cambria"/>
          <w:noProof w:val="0"/>
          <w:lang w:val="en-GB" w:eastAsia="en-ZA"/>
        </w:rPr>
        <w:t xml:space="preserve"> </w:t>
      </w:r>
      <w:r w:rsidR="00950E5B" w:rsidRPr="00256744">
        <w:rPr>
          <w:rFonts w:eastAsia="Cambria"/>
          <w:noProof w:val="0"/>
          <w:lang w:val="en-GB" w:eastAsia="en-ZA"/>
        </w:rPr>
        <w:t>micro-project type models successful</w:t>
      </w:r>
      <w:r w:rsidR="00950E5B">
        <w:rPr>
          <w:rFonts w:eastAsia="Cambria"/>
          <w:noProof w:val="0"/>
          <w:lang w:val="en-GB" w:eastAsia="en-ZA"/>
        </w:rPr>
        <w:t>ly</w:t>
      </w:r>
      <w:r w:rsidR="00950E5B" w:rsidRPr="00256744">
        <w:rPr>
          <w:rFonts w:eastAsia="Cambria"/>
          <w:noProof w:val="0"/>
          <w:lang w:val="en-GB" w:eastAsia="en-ZA"/>
        </w:rPr>
        <w:t xml:space="preserve"> </w:t>
      </w:r>
      <w:r w:rsidR="0068682F" w:rsidRPr="00256744">
        <w:rPr>
          <w:rFonts w:eastAsia="Cambria"/>
          <w:noProof w:val="0"/>
          <w:lang w:val="en-GB" w:eastAsia="en-ZA"/>
        </w:rPr>
        <w:t>tested under a past GEF intervention</w:t>
      </w:r>
      <w:r w:rsidR="00D00C0D" w:rsidRPr="00256744">
        <w:rPr>
          <w:rFonts w:eastAsia="Cambria"/>
          <w:noProof w:val="0"/>
          <w:lang w:val="en-GB" w:eastAsia="en-ZA"/>
        </w:rPr>
        <w:t xml:space="preserve"> (GEF</w:t>
      </w:r>
      <w:r w:rsidR="00106F87" w:rsidRPr="00256744">
        <w:rPr>
          <w:rFonts w:eastAsia="Cambria"/>
          <w:noProof w:val="0"/>
          <w:lang w:val="en-GB" w:eastAsia="en-ZA"/>
        </w:rPr>
        <w:t xml:space="preserve"> </w:t>
      </w:r>
      <w:r w:rsidR="00551DB4" w:rsidRPr="00256744">
        <w:rPr>
          <w:rFonts w:eastAsia="Cambria"/>
          <w:noProof w:val="0"/>
          <w:lang w:val="en-GB" w:eastAsia="en-ZA"/>
        </w:rPr>
        <w:t>ID</w:t>
      </w:r>
      <w:r w:rsidR="00551DB4" w:rsidRPr="00256744">
        <w:rPr>
          <w:rFonts w:ascii="Arial" w:hAnsi="Arial"/>
          <w:lang w:val="en-GB"/>
        </w:rPr>
        <w:t xml:space="preserve"> </w:t>
      </w:r>
      <w:r w:rsidR="00551DB4" w:rsidRPr="00256744">
        <w:rPr>
          <w:rFonts w:eastAsia="Cambria"/>
          <w:lang w:val="en-GB"/>
        </w:rPr>
        <w:t>1221)</w:t>
      </w:r>
      <w:r w:rsidR="00950E5B">
        <w:rPr>
          <w:rFonts w:eastAsia="Cambria"/>
          <w:lang w:val="en-GB"/>
        </w:rPr>
        <w:t xml:space="preserve">, </w:t>
      </w:r>
      <w:r w:rsidR="0068682F" w:rsidRPr="00256744">
        <w:rPr>
          <w:rFonts w:eastAsia="Cambria"/>
          <w:noProof w:val="0"/>
          <w:lang w:val="en-GB" w:eastAsia="en-ZA"/>
        </w:rPr>
        <w:t>respond</w:t>
      </w:r>
      <w:r w:rsidR="00950E5B">
        <w:rPr>
          <w:rFonts w:eastAsia="Cambria"/>
          <w:noProof w:val="0"/>
          <w:lang w:val="en-GB" w:eastAsia="en-ZA"/>
        </w:rPr>
        <w:t>ing</w:t>
      </w:r>
      <w:r w:rsidR="0068682F" w:rsidRPr="00256744">
        <w:rPr>
          <w:rFonts w:eastAsia="Cambria"/>
          <w:noProof w:val="0"/>
          <w:lang w:val="en-GB" w:eastAsia="en-ZA"/>
        </w:rPr>
        <w:t xml:space="preserve"> to PA management and local community needs</w:t>
      </w:r>
      <w:r w:rsidR="00551DB4" w:rsidRPr="00256744">
        <w:rPr>
          <w:rFonts w:eastAsia="Cambria"/>
          <w:noProof w:val="0"/>
          <w:lang w:val="en-GB" w:eastAsia="en-ZA"/>
        </w:rPr>
        <w:t xml:space="preserve">. These activities will be </w:t>
      </w:r>
      <w:r w:rsidR="00530A02" w:rsidRPr="00256744">
        <w:rPr>
          <w:rFonts w:eastAsia="Cambria"/>
          <w:noProof w:val="0"/>
          <w:lang w:val="en-GB" w:eastAsia="en-ZA"/>
        </w:rPr>
        <w:t>cost-</w:t>
      </w:r>
      <w:r w:rsidR="00551DB4" w:rsidRPr="00256744">
        <w:rPr>
          <w:rFonts w:eastAsia="Cambria"/>
          <w:noProof w:val="0"/>
          <w:lang w:val="en-GB" w:eastAsia="en-ZA"/>
        </w:rPr>
        <w:t>effective</w:t>
      </w:r>
      <w:r w:rsidR="00530A02" w:rsidRPr="00256744">
        <w:rPr>
          <w:rFonts w:eastAsia="Cambria"/>
          <w:noProof w:val="0"/>
          <w:lang w:val="en-GB" w:eastAsia="en-ZA"/>
        </w:rPr>
        <w:t xml:space="preserve"> as</w:t>
      </w:r>
      <w:r w:rsidR="00551DB4" w:rsidRPr="00256744">
        <w:rPr>
          <w:rFonts w:eastAsia="Cambria"/>
          <w:noProof w:val="0"/>
          <w:lang w:val="en-GB" w:eastAsia="en-ZA"/>
        </w:rPr>
        <w:t xml:space="preserve"> they will promote a </w:t>
      </w:r>
      <w:r w:rsidR="00CB5918" w:rsidRPr="00256744">
        <w:rPr>
          <w:rFonts w:eastAsia="Cambria"/>
          <w:noProof w:val="0"/>
          <w:lang w:val="en-GB" w:eastAsia="en-ZA"/>
        </w:rPr>
        <w:t>behavioral</w:t>
      </w:r>
      <w:r w:rsidR="00551DB4" w:rsidRPr="00256744">
        <w:rPr>
          <w:rFonts w:eastAsia="Cambria"/>
          <w:noProof w:val="0"/>
          <w:lang w:val="en-GB" w:eastAsia="en-ZA"/>
        </w:rPr>
        <w:t xml:space="preserve"> change with a low investment that will </w:t>
      </w:r>
      <w:r w:rsidR="002D2C43" w:rsidRPr="00256744">
        <w:rPr>
          <w:rFonts w:eastAsia="Cambria"/>
          <w:noProof w:val="0"/>
          <w:lang w:val="en-GB" w:eastAsia="en-ZA"/>
        </w:rPr>
        <w:t xml:space="preserve">largely </w:t>
      </w:r>
      <w:r w:rsidR="00551DB4" w:rsidRPr="00256744">
        <w:rPr>
          <w:rFonts w:eastAsia="Cambria"/>
          <w:noProof w:val="0"/>
          <w:lang w:val="en-GB" w:eastAsia="en-ZA"/>
        </w:rPr>
        <w:t>pay itself</w:t>
      </w:r>
      <w:r w:rsidR="002D2C43" w:rsidRPr="00256744">
        <w:rPr>
          <w:rFonts w:eastAsia="Cambria"/>
          <w:noProof w:val="0"/>
          <w:lang w:val="en-GB" w:eastAsia="en-ZA"/>
        </w:rPr>
        <w:t xml:space="preserve"> once REDD revenues, together with other leveraged resources (e.g., grants and incentives), start flowing towards local communities to support biodiversity-friendly production practices</w:t>
      </w:r>
      <w:r w:rsidR="002D2C43" w:rsidRPr="00256744">
        <w:rPr>
          <w:rFonts w:eastAsia="Cambria"/>
          <w:noProof w:val="0"/>
          <w:color w:val="FF0000"/>
          <w:lang w:val="en-GB" w:eastAsia="en-ZA"/>
        </w:rPr>
        <w:t>.</w:t>
      </w:r>
    </w:p>
    <w:p w14:paraId="2C4D2B66" w14:textId="77777777" w:rsidR="0022135A" w:rsidRPr="00256744" w:rsidRDefault="003330BE" w:rsidP="00E640BC">
      <w:pPr>
        <w:pStyle w:val="NumberedParas"/>
        <w:tabs>
          <w:tab w:val="left" w:pos="540"/>
        </w:tabs>
        <w:spacing w:after="120"/>
        <w:ind w:left="0" w:firstLine="0"/>
        <w:rPr>
          <w:rFonts w:eastAsia="Cambria"/>
          <w:noProof w:val="0"/>
          <w:color w:val="000000"/>
          <w:lang w:val="en-GB" w:eastAsia="en-ZA"/>
        </w:rPr>
      </w:pPr>
      <w:r w:rsidRPr="00256744">
        <w:rPr>
          <w:rFonts w:eastAsia="Cambria"/>
          <w:noProof w:val="0"/>
          <w:color w:val="000000"/>
          <w:lang w:val="en-GB" w:eastAsia="en-ZA"/>
        </w:rPr>
        <w:t xml:space="preserve">The alternative management scenario is one in which limited skills and funding and </w:t>
      </w:r>
      <w:r w:rsidR="005832F6" w:rsidRPr="00256744">
        <w:rPr>
          <w:rFonts w:eastAsia="Cambria"/>
          <w:noProof w:val="0"/>
          <w:color w:val="000000"/>
          <w:lang w:val="en-GB" w:eastAsia="en-ZA"/>
        </w:rPr>
        <w:t xml:space="preserve">the </w:t>
      </w:r>
      <w:r w:rsidRPr="00256744">
        <w:rPr>
          <w:rFonts w:eastAsia="Cambria"/>
          <w:noProof w:val="0"/>
          <w:color w:val="000000"/>
          <w:lang w:val="en-GB" w:eastAsia="en-ZA"/>
        </w:rPr>
        <w:t>lack of collaborative efforts between PA managers (IBAP) and forest managers in buffer zones (DGFF) will prevail</w:t>
      </w:r>
      <w:r w:rsidR="005832F6" w:rsidRPr="00256744">
        <w:rPr>
          <w:rFonts w:eastAsia="Cambria"/>
          <w:noProof w:val="0"/>
          <w:color w:val="000000"/>
          <w:lang w:val="en-GB" w:eastAsia="en-ZA"/>
        </w:rPr>
        <w:t>,</w:t>
      </w:r>
      <w:r w:rsidRPr="00256744">
        <w:rPr>
          <w:rFonts w:eastAsia="Cambria"/>
          <w:noProof w:val="0"/>
          <w:color w:val="000000"/>
          <w:lang w:val="en-GB" w:eastAsia="en-ZA"/>
        </w:rPr>
        <w:t xml:space="preserve"> putting them in a disadvantageous position to face the current threats to the PA and biodiversity</w:t>
      </w:r>
      <w:r w:rsidR="005832F6" w:rsidRPr="00256744">
        <w:rPr>
          <w:rFonts w:eastAsia="Cambria"/>
          <w:noProof w:val="0"/>
          <w:color w:val="000000"/>
          <w:lang w:val="en-GB" w:eastAsia="en-ZA"/>
        </w:rPr>
        <w:t>. This</w:t>
      </w:r>
      <w:r w:rsidRPr="00256744">
        <w:rPr>
          <w:rFonts w:eastAsia="Cambria"/>
          <w:noProof w:val="0"/>
          <w:color w:val="000000"/>
          <w:lang w:val="en-GB" w:eastAsia="en-ZA"/>
        </w:rPr>
        <w:t xml:space="preserve"> will prove costly over time as future actions will require larger investments when it is not possible to act on them in a timely manner.</w:t>
      </w:r>
      <w:r w:rsidR="00B02E82" w:rsidRPr="00256744">
        <w:rPr>
          <w:rFonts w:eastAsia="Cambria"/>
          <w:noProof w:val="0"/>
          <w:color w:val="000000"/>
          <w:lang w:val="en-GB" w:eastAsia="en-ZA"/>
        </w:rPr>
        <w:t xml:space="preserve"> In addition, </w:t>
      </w:r>
      <w:r w:rsidR="005832F6" w:rsidRPr="00256744">
        <w:rPr>
          <w:rFonts w:eastAsia="Cambria"/>
          <w:noProof w:val="0"/>
          <w:color w:val="000000"/>
          <w:lang w:val="en-GB" w:eastAsia="en-ZA"/>
        </w:rPr>
        <w:t xml:space="preserve">the </w:t>
      </w:r>
      <w:r w:rsidR="00B02E82" w:rsidRPr="00256744">
        <w:rPr>
          <w:rFonts w:eastAsia="Cambria"/>
          <w:noProof w:val="0"/>
          <w:color w:val="000000"/>
          <w:lang w:val="en-GB" w:eastAsia="en-ZA"/>
        </w:rPr>
        <w:t>CNP and</w:t>
      </w:r>
      <w:r w:rsidR="005832F6" w:rsidRPr="00256744">
        <w:rPr>
          <w:rFonts w:eastAsia="Cambria"/>
          <w:noProof w:val="0"/>
          <w:color w:val="000000"/>
          <w:lang w:val="en-GB" w:eastAsia="en-ZA"/>
        </w:rPr>
        <w:t xml:space="preserve"> its</w:t>
      </w:r>
      <w:r w:rsidR="00B02E82" w:rsidRPr="00256744">
        <w:rPr>
          <w:rFonts w:eastAsia="Cambria"/>
          <w:noProof w:val="0"/>
          <w:color w:val="000000"/>
          <w:lang w:val="en-GB" w:eastAsia="en-ZA"/>
        </w:rPr>
        <w:t xml:space="preserve"> buffer zones have outdated management</w:t>
      </w:r>
      <w:r w:rsidR="00811628" w:rsidRPr="00256744">
        <w:rPr>
          <w:rFonts w:eastAsia="Cambria"/>
          <w:noProof w:val="0"/>
          <w:color w:val="000000"/>
          <w:lang w:val="en-GB" w:eastAsia="en-ZA"/>
        </w:rPr>
        <w:t xml:space="preserve"> plans</w:t>
      </w:r>
      <w:r w:rsidR="00B02E82" w:rsidRPr="00256744">
        <w:rPr>
          <w:rFonts w:eastAsia="Cambria"/>
          <w:noProof w:val="0"/>
          <w:color w:val="000000"/>
          <w:lang w:val="en-GB" w:eastAsia="en-ZA"/>
        </w:rPr>
        <w:t xml:space="preserve"> that </w:t>
      </w:r>
      <w:r w:rsidR="005832F6" w:rsidRPr="00256744">
        <w:rPr>
          <w:rFonts w:eastAsia="Cambria"/>
          <w:noProof w:val="0"/>
          <w:color w:val="000000"/>
          <w:lang w:val="en-GB" w:eastAsia="en-ZA"/>
        </w:rPr>
        <w:t xml:space="preserve">must be updated </w:t>
      </w:r>
      <w:r w:rsidR="00B02E82" w:rsidRPr="00256744">
        <w:rPr>
          <w:rFonts w:eastAsia="Cambria"/>
          <w:noProof w:val="0"/>
          <w:color w:val="000000"/>
          <w:lang w:val="en-GB" w:eastAsia="en-ZA"/>
        </w:rPr>
        <w:t>to consider the conservation needs of the wider landscape</w:t>
      </w:r>
      <w:r w:rsidR="00811628" w:rsidRPr="00256744">
        <w:rPr>
          <w:rFonts w:eastAsia="Cambria"/>
          <w:noProof w:val="0"/>
          <w:color w:val="000000"/>
          <w:lang w:val="en-GB" w:eastAsia="en-ZA"/>
        </w:rPr>
        <w:t xml:space="preserve"> in order to</w:t>
      </w:r>
      <w:r w:rsidR="00B02E82" w:rsidRPr="00256744">
        <w:rPr>
          <w:rFonts w:eastAsia="Cambria"/>
          <w:noProof w:val="0"/>
          <w:color w:val="000000"/>
          <w:lang w:val="en-GB" w:eastAsia="en-ZA"/>
        </w:rPr>
        <w:t xml:space="preserve"> reduce the </w:t>
      </w:r>
      <w:r w:rsidR="00B02E82" w:rsidRPr="00256744">
        <w:rPr>
          <w:rFonts w:eastAsia="Cambria"/>
          <w:color w:val="000000"/>
          <w:lang w:val="en-GB"/>
        </w:rPr>
        <w:t>increasing pressures on biodiversity</w:t>
      </w:r>
      <w:r w:rsidR="00811628" w:rsidRPr="00256744">
        <w:rPr>
          <w:rFonts w:eastAsia="Cambria"/>
          <w:color w:val="000000"/>
          <w:lang w:val="en-GB"/>
        </w:rPr>
        <w:t xml:space="preserve"> from other land uses.</w:t>
      </w:r>
      <w:r w:rsidR="00B02E82" w:rsidRPr="00256744">
        <w:rPr>
          <w:rFonts w:eastAsia="Cambria"/>
          <w:color w:val="000000"/>
          <w:lang w:val="en-GB"/>
        </w:rPr>
        <w:t xml:space="preserve"> </w:t>
      </w:r>
      <w:r w:rsidR="00F36FB7" w:rsidRPr="00256744">
        <w:rPr>
          <w:rFonts w:eastAsia="Cambria"/>
          <w:color w:val="000000"/>
          <w:lang w:val="en-GB"/>
        </w:rPr>
        <w:t xml:space="preserve">The CNP’s management financial needs are </w:t>
      </w:r>
      <w:r w:rsidR="005832F6" w:rsidRPr="00256744">
        <w:rPr>
          <w:rFonts w:eastAsia="Cambria"/>
          <w:color w:val="000000"/>
          <w:lang w:val="en-GB"/>
        </w:rPr>
        <w:t xml:space="preserve">currently </w:t>
      </w:r>
      <w:r w:rsidR="00F36FB7" w:rsidRPr="00256744">
        <w:rPr>
          <w:rFonts w:eastAsia="Cambria"/>
          <w:color w:val="000000"/>
          <w:lang w:val="en-GB"/>
        </w:rPr>
        <w:t xml:space="preserve">addressed </w:t>
      </w:r>
      <w:r w:rsidR="005832F6" w:rsidRPr="00256744">
        <w:rPr>
          <w:rFonts w:eastAsia="Cambria"/>
          <w:color w:val="000000"/>
          <w:lang w:val="en-GB"/>
        </w:rPr>
        <w:t xml:space="preserve">by </w:t>
      </w:r>
      <w:r w:rsidR="00F36FB7" w:rsidRPr="00256744">
        <w:rPr>
          <w:rFonts w:eastAsia="Cambria"/>
          <w:color w:val="000000"/>
          <w:lang w:val="en-GB"/>
        </w:rPr>
        <w:t xml:space="preserve">following a business </w:t>
      </w:r>
      <w:r w:rsidR="00DA7F10" w:rsidRPr="00256744">
        <w:rPr>
          <w:rFonts w:eastAsia="Cambria"/>
          <w:color w:val="000000"/>
          <w:lang w:val="en-GB"/>
        </w:rPr>
        <w:t>plan</w:t>
      </w:r>
      <w:r w:rsidR="00F36FB7" w:rsidRPr="00256744">
        <w:rPr>
          <w:rFonts w:eastAsia="Cambria"/>
          <w:color w:val="000000"/>
          <w:lang w:val="en-GB"/>
        </w:rPr>
        <w:t xml:space="preserve"> that responds </w:t>
      </w:r>
      <w:r w:rsidR="00DA7F10" w:rsidRPr="00256744">
        <w:rPr>
          <w:rFonts w:eastAsia="Cambria"/>
          <w:color w:val="000000"/>
          <w:lang w:val="en-GB"/>
        </w:rPr>
        <w:t xml:space="preserve">to </w:t>
      </w:r>
      <w:r w:rsidR="00F36FB7" w:rsidRPr="00256744">
        <w:rPr>
          <w:rFonts w:eastAsia="Cambria"/>
          <w:color w:val="000000"/>
          <w:lang w:val="en-GB"/>
        </w:rPr>
        <w:t xml:space="preserve">short-term needs rather than to strategic planning that </w:t>
      </w:r>
      <w:r w:rsidR="00A67F77" w:rsidRPr="00256744">
        <w:rPr>
          <w:rFonts w:eastAsia="Cambria"/>
          <w:color w:val="000000"/>
          <w:lang w:val="en-GB"/>
        </w:rPr>
        <w:t>considers basic</w:t>
      </w:r>
      <w:r w:rsidR="00DA7F10" w:rsidRPr="00256744">
        <w:rPr>
          <w:rFonts w:eastAsia="Cambria"/>
          <w:color w:val="000000"/>
          <w:lang w:val="en-GB"/>
        </w:rPr>
        <w:t xml:space="preserve"> and optimal</w:t>
      </w:r>
      <w:r w:rsidR="00F36FB7" w:rsidRPr="00256744">
        <w:rPr>
          <w:rFonts w:eastAsia="Cambria"/>
          <w:color w:val="000000"/>
          <w:lang w:val="en-GB"/>
        </w:rPr>
        <w:t xml:space="preserve"> scenario</w:t>
      </w:r>
      <w:r w:rsidR="00DA7F10" w:rsidRPr="00256744">
        <w:rPr>
          <w:rFonts w:eastAsia="Cambria"/>
          <w:color w:val="000000"/>
          <w:lang w:val="en-GB"/>
        </w:rPr>
        <w:t>s, short- and long-term investments, and facilitates adaptive management</w:t>
      </w:r>
      <w:r w:rsidR="00A67F77" w:rsidRPr="00256744">
        <w:rPr>
          <w:rFonts w:eastAsia="Cambria"/>
          <w:color w:val="000000"/>
          <w:lang w:val="en-GB"/>
        </w:rPr>
        <w:t xml:space="preserve">. Finally, under the alternative management scenario participatory PA management will continue to be weak as </w:t>
      </w:r>
      <w:r w:rsidR="005832F6" w:rsidRPr="00256744">
        <w:rPr>
          <w:rFonts w:eastAsia="Cambria"/>
          <w:color w:val="000000"/>
          <w:lang w:val="en-GB"/>
        </w:rPr>
        <w:t xml:space="preserve">there </w:t>
      </w:r>
      <w:r w:rsidR="00A67F77" w:rsidRPr="00256744">
        <w:rPr>
          <w:rFonts w:eastAsia="Cambria"/>
          <w:color w:val="000000"/>
          <w:lang w:val="en-GB"/>
        </w:rPr>
        <w:t xml:space="preserve">will be limited incentives for local communities living within and around </w:t>
      </w:r>
      <w:r w:rsidR="005832F6" w:rsidRPr="00256744">
        <w:rPr>
          <w:rFonts w:eastAsia="Cambria"/>
          <w:color w:val="000000"/>
          <w:lang w:val="en-GB"/>
        </w:rPr>
        <w:t xml:space="preserve">the </w:t>
      </w:r>
      <w:r w:rsidR="00A67F77" w:rsidRPr="00256744">
        <w:rPr>
          <w:rFonts w:eastAsia="Cambria"/>
          <w:color w:val="000000"/>
          <w:lang w:val="en-GB"/>
        </w:rPr>
        <w:t xml:space="preserve">CNP to reduce pressure on forests, mangroves, and coastal resources.  </w:t>
      </w:r>
    </w:p>
    <w:p w14:paraId="2C4D2B67" w14:textId="77777777" w:rsidR="000A15E6" w:rsidRPr="00256744" w:rsidRDefault="008C50D2" w:rsidP="007B6FCA">
      <w:pPr>
        <w:pStyle w:val="Heading3"/>
        <w:rPr>
          <w:szCs w:val="18"/>
          <w:lang w:val="en-GB"/>
        </w:rPr>
      </w:pPr>
      <w:bookmarkStart w:id="28" w:name="_Toc101181416"/>
      <w:bookmarkStart w:id="29" w:name="_Toc101181472"/>
      <w:bookmarkStart w:id="30" w:name="_Toc101301214"/>
      <w:bookmarkStart w:id="31" w:name="_Toc101301220"/>
      <w:bookmarkStart w:id="32" w:name="_Toc412825269"/>
      <w:r w:rsidRPr="00256744">
        <w:rPr>
          <w:lang w:val="en-GB"/>
        </w:rPr>
        <w:t xml:space="preserve">II.5. </w:t>
      </w:r>
      <w:r w:rsidR="007B6FCA" w:rsidRPr="00256744">
        <w:rPr>
          <w:lang w:val="en-GB"/>
        </w:rPr>
        <w:t>P</w:t>
      </w:r>
      <w:r w:rsidR="000A15E6" w:rsidRPr="00256744">
        <w:rPr>
          <w:lang w:val="en-GB"/>
        </w:rPr>
        <w:t xml:space="preserve">roject </w:t>
      </w:r>
      <w:r w:rsidR="007B6FCA" w:rsidRPr="00256744">
        <w:rPr>
          <w:lang w:val="en-GB"/>
        </w:rPr>
        <w:t xml:space="preserve">consistency </w:t>
      </w:r>
      <w:r w:rsidR="000A15E6" w:rsidRPr="00256744">
        <w:rPr>
          <w:lang w:val="en-GB"/>
        </w:rPr>
        <w:t>with national priorities/plans:</w:t>
      </w:r>
      <w:bookmarkEnd w:id="28"/>
      <w:bookmarkEnd w:id="29"/>
      <w:bookmarkEnd w:id="30"/>
      <w:bookmarkEnd w:id="31"/>
      <w:bookmarkEnd w:id="32"/>
      <w:r w:rsidR="000A15E6" w:rsidRPr="00256744">
        <w:rPr>
          <w:szCs w:val="18"/>
          <w:lang w:val="en-GB"/>
        </w:rPr>
        <w:t xml:space="preserve">  </w:t>
      </w:r>
    </w:p>
    <w:p w14:paraId="2C4D2B68" w14:textId="77777777" w:rsidR="000A15E6" w:rsidRPr="00256744" w:rsidRDefault="00BB7324" w:rsidP="00BB7324">
      <w:pPr>
        <w:pStyle w:val="NumberedParas"/>
        <w:tabs>
          <w:tab w:val="left" w:pos="540"/>
        </w:tabs>
        <w:spacing w:after="240"/>
        <w:ind w:left="0" w:firstLine="0"/>
        <w:rPr>
          <w:noProof w:val="0"/>
          <w:lang w:val="en-GB"/>
        </w:rPr>
      </w:pPr>
      <w:r w:rsidRPr="00256744">
        <w:rPr>
          <w:noProof w:val="0"/>
          <w:lang w:val="en-GB"/>
        </w:rPr>
        <w:t>The project is consistent and fully in line with national plans, p</w:t>
      </w:r>
      <w:r w:rsidR="00B85319" w:rsidRPr="00256744">
        <w:rPr>
          <w:noProof w:val="0"/>
          <w:lang w:val="en-GB"/>
        </w:rPr>
        <w:t>riorities and policies. The 2014-2020</w:t>
      </w:r>
      <w:r w:rsidRPr="00256744">
        <w:rPr>
          <w:noProof w:val="0"/>
          <w:lang w:val="en-GB"/>
        </w:rPr>
        <w:t xml:space="preserve"> National Strategy for Protected Areas and Biodiversity Conservation (NSPAB), under strategic objective N.1 for institutional strengthening, calls for the implementation of a sustainable financial mechanism supporting the PA system and the </w:t>
      </w:r>
      <w:r w:rsidR="0022135A" w:rsidRPr="00256744">
        <w:rPr>
          <w:noProof w:val="0"/>
          <w:lang w:val="en-GB"/>
        </w:rPr>
        <w:t>operationalization</w:t>
      </w:r>
      <w:r w:rsidRPr="00256744">
        <w:rPr>
          <w:noProof w:val="0"/>
          <w:lang w:val="en-GB"/>
        </w:rPr>
        <w:t xml:space="preserve"> of the </w:t>
      </w:r>
      <w:r w:rsidR="005832F6" w:rsidRPr="00256744">
        <w:rPr>
          <w:noProof w:val="0"/>
          <w:lang w:val="en-GB"/>
        </w:rPr>
        <w:t>FBG</w:t>
      </w:r>
      <w:r w:rsidRPr="00256744">
        <w:rPr>
          <w:noProof w:val="0"/>
          <w:lang w:val="en-GB"/>
        </w:rPr>
        <w:t>. Under strategic objective N.</w:t>
      </w:r>
      <w:r w:rsidR="00B91B61" w:rsidRPr="00256744">
        <w:rPr>
          <w:noProof w:val="0"/>
          <w:lang w:val="en-GB"/>
        </w:rPr>
        <w:t xml:space="preserve">2, the NSPAB calls for the strengthening of the management effectiveness of PAs and for </w:t>
      </w:r>
      <w:r w:rsidR="00B91B61" w:rsidRPr="00256744">
        <w:rPr>
          <w:lang w:val="en-GB"/>
        </w:rPr>
        <w:t xml:space="preserve">sustainable development </w:t>
      </w:r>
      <w:r w:rsidR="005832F6" w:rsidRPr="00256744">
        <w:rPr>
          <w:lang w:val="en-GB"/>
        </w:rPr>
        <w:t xml:space="preserve">within </w:t>
      </w:r>
      <w:r w:rsidR="00B91B61" w:rsidRPr="00256744">
        <w:rPr>
          <w:lang w:val="en-GB"/>
        </w:rPr>
        <w:t>PA</w:t>
      </w:r>
      <w:r w:rsidR="005832F6" w:rsidRPr="00256744">
        <w:rPr>
          <w:lang w:val="en-GB"/>
        </w:rPr>
        <w:t>s</w:t>
      </w:r>
      <w:r w:rsidR="00B91B61" w:rsidRPr="00256744">
        <w:rPr>
          <w:lang w:val="en-GB"/>
        </w:rPr>
        <w:t xml:space="preserve"> with the active participation of PA stakeholders, including local communities.</w:t>
      </w:r>
      <w:r w:rsidRPr="00256744">
        <w:rPr>
          <w:noProof w:val="0"/>
          <w:lang w:val="en-GB"/>
        </w:rPr>
        <w:t xml:space="preserve"> The project is also in line with the National Forestry Policy (2010), the Forestry Master Plan (2010), and the recently revised Forestry Law (</w:t>
      </w:r>
      <w:r w:rsidRPr="00256744">
        <w:rPr>
          <w:i/>
          <w:noProof w:val="0"/>
          <w:lang w:val="en-GB"/>
        </w:rPr>
        <w:t>Lei Florestal</w:t>
      </w:r>
      <w:r w:rsidRPr="00256744">
        <w:rPr>
          <w:noProof w:val="0"/>
          <w:lang w:val="en-GB"/>
        </w:rPr>
        <w:t>, Decree-Law No. 5/2011)</w:t>
      </w:r>
      <w:r w:rsidRPr="00256744">
        <w:rPr>
          <w:noProof w:val="0"/>
          <w:vertAlign w:val="superscript"/>
          <w:lang w:val="en-GB"/>
        </w:rPr>
        <w:footnoteReference w:id="63"/>
      </w:r>
      <w:r w:rsidRPr="00256744">
        <w:rPr>
          <w:noProof w:val="0"/>
          <w:lang w:val="en-GB"/>
        </w:rPr>
        <w:t xml:space="preserve">. Collectively, these texts set out a new vision for the preservation of forest resources in Guinea-Bissau, acknowledging the vital role of </w:t>
      </w:r>
      <w:r w:rsidR="005832F6" w:rsidRPr="00256744">
        <w:rPr>
          <w:noProof w:val="0"/>
          <w:lang w:val="en-GB"/>
        </w:rPr>
        <w:t>PA</w:t>
      </w:r>
      <w:r w:rsidRPr="00256744">
        <w:rPr>
          <w:noProof w:val="0"/>
          <w:lang w:val="en-GB"/>
        </w:rPr>
        <w:t>s and the necessity of establishing a collaborative framework involving local communities and other key stakeholders such as IBAP</w:t>
      </w:r>
      <w:r w:rsidR="005832F6" w:rsidRPr="00256744">
        <w:rPr>
          <w:noProof w:val="0"/>
          <w:lang w:val="en-GB"/>
        </w:rPr>
        <w:t>. T</w:t>
      </w:r>
      <w:r w:rsidRPr="00256744">
        <w:rPr>
          <w:noProof w:val="0"/>
          <w:lang w:val="en-GB"/>
        </w:rPr>
        <w:t xml:space="preserve">he Forestry Master Plan specifically </w:t>
      </w:r>
      <w:r w:rsidR="005832F6" w:rsidRPr="00256744">
        <w:rPr>
          <w:noProof w:val="0"/>
          <w:lang w:val="en-GB"/>
        </w:rPr>
        <w:t xml:space="preserve">indicates </w:t>
      </w:r>
      <w:r w:rsidRPr="00256744">
        <w:rPr>
          <w:noProof w:val="0"/>
          <w:lang w:val="en-GB"/>
        </w:rPr>
        <w:t xml:space="preserve">the need to improve the institutional alignment and coordination between IBAP and DGFF – which the project proposes to pilot </w:t>
      </w:r>
      <w:r w:rsidR="005832F6" w:rsidRPr="00256744">
        <w:rPr>
          <w:noProof w:val="0"/>
          <w:lang w:val="en-GB"/>
        </w:rPr>
        <w:t xml:space="preserve">in the </w:t>
      </w:r>
      <w:r w:rsidR="00084B8D" w:rsidRPr="00256744">
        <w:rPr>
          <w:noProof w:val="0"/>
          <w:lang w:val="en-GB"/>
        </w:rPr>
        <w:t>CNP</w:t>
      </w:r>
      <w:r w:rsidRPr="00256744">
        <w:rPr>
          <w:noProof w:val="0"/>
          <w:lang w:val="en-GB"/>
        </w:rPr>
        <w:t xml:space="preserve"> with implications </w:t>
      </w:r>
      <w:r w:rsidR="005832F6" w:rsidRPr="00256744">
        <w:rPr>
          <w:noProof w:val="0"/>
          <w:lang w:val="en-GB"/>
        </w:rPr>
        <w:t xml:space="preserve">for </w:t>
      </w:r>
      <w:r w:rsidR="000A3E50" w:rsidRPr="00256744">
        <w:rPr>
          <w:noProof w:val="0"/>
          <w:lang w:val="en-GB"/>
        </w:rPr>
        <w:t>forest management in PA buffer zones</w:t>
      </w:r>
      <w:r w:rsidR="005832F6" w:rsidRPr="00256744">
        <w:rPr>
          <w:noProof w:val="0"/>
          <w:lang w:val="en-GB"/>
        </w:rPr>
        <w:t xml:space="preserve"> </w:t>
      </w:r>
      <w:r w:rsidRPr="00256744">
        <w:rPr>
          <w:noProof w:val="0"/>
          <w:lang w:val="en-GB"/>
        </w:rPr>
        <w:t xml:space="preserve">at the national level. Finally, the project is also consistent with the National Adaptation Plan of Action (NAPA 2007) which, based on the </w:t>
      </w:r>
      <w:r w:rsidRPr="00256744">
        <w:rPr>
          <w:noProof w:val="0"/>
          <w:lang w:val="en-GB"/>
        </w:rPr>
        <w:lastRenderedPageBreak/>
        <w:t>negative influence of climate variability, recognizes the need to enhance the sustainable management of ecosystem services as an important adaptation option.</w:t>
      </w:r>
    </w:p>
    <w:p w14:paraId="2C4D2B69" w14:textId="77777777" w:rsidR="000A15E6" w:rsidRPr="00256744" w:rsidRDefault="008C50D2" w:rsidP="007B6FCA">
      <w:pPr>
        <w:pStyle w:val="Heading3"/>
        <w:rPr>
          <w:lang w:val="en-GB"/>
        </w:rPr>
      </w:pPr>
      <w:bookmarkStart w:id="33" w:name="_Toc412825270"/>
      <w:r w:rsidRPr="00256744">
        <w:rPr>
          <w:lang w:val="en-GB"/>
        </w:rPr>
        <w:t xml:space="preserve">II.6. </w:t>
      </w:r>
      <w:r w:rsidR="00F61EA0" w:rsidRPr="00256744">
        <w:rPr>
          <w:lang w:val="en-GB"/>
        </w:rPr>
        <w:t>Country ownership: Country e</w:t>
      </w:r>
      <w:r w:rsidR="000A15E6" w:rsidRPr="00256744">
        <w:rPr>
          <w:lang w:val="en-GB"/>
        </w:rPr>
        <w:t>ligibility and Country Drivenness</w:t>
      </w:r>
      <w:bookmarkEnd w:id="33"/>
    </w:p>
    <w:p w14:paraId="2C4D2B6A" w14:textId="77777777" w:rsidR="00164FEF" w:rsidRPr="00256744" w:rsidRDefault="00933190" w:rsidP="00164FEF">
      <w:pPr>
        <w:pStyle w:val="NumberedParas"/>
        <w:tabs>
          <w:tab w:val="left" w:pos="540"/>
        </w:tabs>
        <w:spacing w:after="120"/>
        <w:ind w:left="0" w:firstLine="0"/>
        <w:rPr>
          <w:noProof w:val="0"/>
          <w:lang w:val="en-GB"/>
        </w:rPr>
      </w:pPr>
      <w:r w:rsidRPr="00256744">
        <w:rPr>
          <w:noProof w:val="0"/>
          <w:lang w:val="en-GB"/>
        </w:rPr>
        <w:t xml:space="preserve">The </w:t>
      </w:r>
      <w:r w:rsidR="005832F6" w:rsidRPr="00256744">
        <w:rPr>
          <w:noProof w:val="0"/>
          <w:lang w:val="en-GB"/>
        </w:rPr>
        <w:t>GoGB</w:t>
      </w:r>
      <w:r w:rsidR="00E14112" w:rsidRPr="00256744">
        <w:rPr>
          <w:noProof w:val="0"/>
          <w:lang w:val="en-GB"/>
        </w:rPr>
        <w:t xml:space="preserve"> </w:t>
      </w:r>
      <w:r w:rsidR="00164FEF" w:rsidRPr="00256744">
        <w:rPr>
          <w:noProof w:val="0"/>
          <w:lang w:val="en-GB"/>
        </w:rPr>
        <w:t>is a party member of</w:t>
      </w:r>
      <w:r w:rsidRPr="00256744">
        <w:rPr>
          <w:noProof w:val="0"/>
          <w:lang w:val="en-GB"/>
        </w:rPr>
        <w:t xml:space="preserve"> the CBD </w:t>
      </w:r>
      <w:r w:rsidR="00164FEF" w:rsidRPr="00256744">
        <w:rPr>
          <w:noProof w:val="0"/>
          <w:lang w:val="en-GB"/>
        </w:rPr>
        <w:t xml:space="preserve">(October 27, </w:t>
      </w:r>
      <w:r w:rsidR="00164FEF" w:rsidRPr="00256744">
        <w:rPr>
          <w:lang w:val="en-GB"/>
        </w:rPr>
        <w:t>1995) by ratification</w:t>
      </w:r>
      <w:r w:rsidRPr="00256744">
        <w:rPr>
          <w:noProof w:val="0"/>
          <w:lang w:val="en-GB"/>
        </w:rPr>
        <w:t xml:space="preserve">. As a party to the CBD, </w:t>
      </w:r>
      <w:r w:rsidR="004D5BF7" w:rsidRPr="00256744">
        <w:rPr>
          <w:noProof w:val="0"/>
          <w:lang w:val="en-GB"/>
        </w:rPr>
        <w:t>Guinea-Bissau</w:t>
      </w:r>
      <w:r w:rsidRPr="00256744">
        <w:rPr>
          <w:noProof w:val="0"/>
          <w:lang w:val="en-GB"/>
        </w:rPr>
        <w:t xml:space="preserve"> is committed to implement the Programme of Work on Protected Areas (PoWPA) (COP 7, Decision VII/28). The project will specifically contribute to addressing the following PoWPA activities</w:t>
      </w:r>
      <w:r w:rsidR="004D5BF7" w:rsidRPr="00256744">
        <w:rPr>
          <w:noProof w:val="0"/>
          <w:lang w:val="en-GB"/>
        </w:rPr>
        <w:t xml:space="preserve">: </w:t>
      </w:r>
      <w:r w:rsidR="00164FEF" w:rsidRPr="00256744">
        <w:rPr>
          <w:noProof w:val="0"/>
          <w:lang w:val="en-GB"/>
        </w:rPr>
        <w:t xml:space="preserve">Activities 1.1.4/ 2.1.5/ 2.2.1/ 2.2.2/ 2.2.4/3.5.4 (encouraging participation of indigenous and local communities); Activity 1.4.1 (site-based participatory planning); Activity 1.4.6 (effective management); Activity 1.5.5 (assess key threats and develop and implement strategies to address threats); and Activity 3.2.1 (capacity needs assessment and </w:t>
      </w:r>
      <w:r w:rsidR="005832F6" w:rsidRPr="00256744">
        <w:rPr>
          <w:noProof w:val="0"/>
          <w:lang w:val="en-GB"/>
        </w:rPr>
        <w:t>capacity</w:t>
      </w:r>
      <w:r w:rsidR="005832F6" w:rsidRPr="00256744">
        <w:rPr>
          <w:noProof w:val="0"/>
          <w:lang w:val="en-GB"/>
        </w:rPr>
        <w:noBreakHyphen/>
      </w:r>
      <w:r w:rsidR="00164FEF" w:rsidRPr="00256744">
        <w:rPr>
          <w:noProof w:val="0"/>
          <w:lang w:val="en-GB"/>
        </w:rPr>
        <w:t xml:space="preserve">building). </w:t>
      </w:r>
    </w:p>
    <w:p w14:paraId="2C4D2B6B" w14:textId="77777777" w:rsidR="00EB223F" w:rsidRPr="00256744" w:rsidRDefault="00EB223F" w:rsidP="00164FEF">
      <w:pPr>
        <w:pStyle w:val="NumberedParas"/>
        <w:tabs>
          <w:tab w:val="left" w:pos="540"/>
        </w:tabs>
        <w:spacing w:after="120"/>
        <w:ind w:left="0" w:firstLine="0"/>
        <w:rPr>
          <w:lang w:val="en-GB"/>
        </w:rPr>
      </w:pPr>
      <w:r w:rsidRPr="00256744">
        <w:rPr>
          <w:lang w:val="en-GB"/>
        </w:rPr>
        <w:t>The project will help Guinea-Bissau contribute to achieving the global Aichi Targets through national action, most importantly in relation to</w:t>
      </w:r>
      <w:r w:rsidR="005832F6" w:rsidRPr="00256744">
        <w:rPr>
          <w:lang w:val="en-GB"/>
        </w:rPr>
        <w:t xml:space="preserve"> the following</w:t>
      </w:r>
      <w:r w:rsidRPr="00256744">
        <w:rPr>
          <w:lang w:val="en-GB"/>
        </w:rPr>
        <w:t xml:space="preserve">:  </w:t>
      </w:r>
    </w:p>
    <w:p w14:paraId="2C4D2B6C" w14:textId="77777777" w:rsidR="00EB223F" w:rsidRPr="00256744" w:rsidRDefault="00EB223F" w:rsidP="002C10B0">
      <w:pPr>
        <w:numPr>
          <w:ilvl w:val="0"/>
          <w:numId w:val="21"/>
        </w:numPr>
        <w:ind w:left="357" w:hanging="357"/>
        <w:contextualSpacing/>
        <w:jc w:val="both"/>
        <w:rPr>
          <w:lang w:val="en-GB"/>
        </w:rPr>
      </w:pPr>
      <w:r w:rsidRPr="00256744">
        <w:rPr>
          <w:lang w:val="en-GB"/>
        </w:rPr>
        <w:t>Targets 5</w:t>
      </w:r>
      <w:r w:rsidRPr="00256744">
        <w:rPr>
          <w:vertAlign w:val="superscript"/>
          <w:lang w:val="en-GB"/>
        </w:rPr>
        <w:footnoteReference w:id="64"/>
      </w:r>
      <w:r w:rsidRPr="00256744">
        <w:rPr>
          <w:lang w:val="en-GB"/>
        </w:rPr>
        <w:t xml:space="preserve"> and 12</w:t>
      </w:r>
      <w:r w:rsidRPr="00256744">
        <w:rPr>
          <w:vertAlign w:val="superscript"/>
          <w:lang w:val="en-GB"/>
        </w:rPr>
        <w:footnoteReference w:id="65"/>
      </w:r>
      <w:r w:rsidRPr="00256744">
        <w:rPr>
          <w:lang w:val="en-GB"/>
        </w:rPr>
        <w:t xml:space="preserve">, by reducing the rate of loss and degradation of natural habitats and forests in </w:t>
      </w:r>
      <w:r w:rsidR="005832F6" w:rsidRPr="00256744">
        <w:rPr>
          <w:lang w:val="en-GB"/>
        </w:rPr>
        <w:t>Guinea-</w:t>
      </w:r>
      <w:r w:rsidRPr="00256744">
        <w:rPr>
          <w:lang w:val="en-GB"/>
        </w:rPr>
        <w:t>Bissau</w:t>
      </w:r>
      <w:r w:rsidR="005832F6" w:rsidRPr="00256744">
        <w:rPr>
          <w:lang w:val="en-GB"/>
        </w:rPr>
        <w:t>,</w:t>
      </w:r>
      <w:r w:rsidRPr="00256744">
        <w:rPr>
          <w:lang w:val="en-GB"/>
        </w:rPr>
        <w:t xml:space="preserve"> improving the conservation status of globally threatened species</w:t>
      </w:r>
      <w:r w:rsidR="005832F6" w:rsidRPr="00256744">
        <w:rPr>
          <w:lang w:val="en-GB"/>
        </w:rPr>
        <w:t>, and</w:t>
      </w:r>
      <w:r w:rsidRPr="00256744">
        <w:rPr>
          <w:lang w:val="en-GB"/>
        </w:rPr>
        <w:t xml:space="preserve"> preventing their extinction: directly through the project intervention inside and adjacent to </w:t>
      </w:r>
      <w:r w:rsidR="005832F6" w:rsidRPr="00256744">
        <w:rPr>
          <w:lang w:val="en-GB"/>
        </w:rPr>
        <w:t xml:space="preserve">the </w:t>
      </w:r>
      <w:r w:rsidR="00084B8D" w:rsidRPr="00256744">
        <w:rPr>
          <w:lang w:val="en-GB"/>
        </w:rPr>
        <w:t>CNP</w:t>
      </w:r>
      <w:r w:rsidRPr="00256744">
        <w:rPr>
          <w:lang w:val="en-GB"/>
        </w:rPr>
        <w:t>, and more generally by providing a sustainable flow of funding for biodiversity conservation and PA management in the country as a whole</w:t>
      </w:r>
      <w:r w:rsidR="001B221E" w:rsidRPr="00256744">
        <w:rPr>
          <w:lang w:val="en-GB"/>
        </w:rPr>
        <w:t>.</w:t>
      </w:r>
    </w:p>
    <w:p w14:paraId="2C4D2B6D" w14:textId="77777777" w:rsidR="00164FEF" w:rsidRPr="00256744" w:rsidRDefault="00164FEF" w:rsidP="00164FEF">
      <w:pPr>
        <w:numPr>
          <w:ilvl w:val="0"/>
          <w:numId w:val="21"/>
        </w:numPr>
        <w:ind w:left="357" w:hanging="357"/>
        <w:contextualSpacing/>
        <w:jc w:val="both"/>
        <w:rPr>
          <w:lang w:val="en-GB"/>
        </w:rPr>
      </w:pPr>
      <w:r w:rsidRPr="00256744">
        <w:rPr>
          <w:lang w:val="en-GB"/>
        </w:rPr>
        <w:t>Target 7</w:t>
      </w:r>
      <w:r w:rsidRPr="00256744">
        <w:rPr>
          <w:vertAlign w:val="superscript"/>
          <w:lang w:val="en-GB"/>
        </w:rPr>
        <w:footnoteReference w:id="66"/>
      </w:r>
      <w:r w:rsidRPr="00256744">
        <w:rPr>
          <w:lang w:val="en-GB"/>
        </w:rPr>
        <w:t xml:space="preserve">, by promoting a more biodiversity-friendly management of forest resources in areas around </w:t>
      </w:r>
      <w:r w:rsidR="001B221E" w:rsidRPr="00256744">
        <w:rPr>
          <w:lang w:val="en-GB"/>
        </w:rPr>
        <w:t xml:space="preserve">the </w:t>
      </w:r>
      <w:r w:rsidRPr="00256744">
        <w:rPr>
          <w:lang w:val="en-GB"/>
        </w:rPr>
        <w:t>CNP and more generally, through a pilot enhancing coordination between IBAP and DGFF</w:t>
      </w:r>
    </w:p>
    <w:p w14:paraId="2C4D2B6E" w14:textId="77777777" w:rsidR="00EB223F" w:rsidRPr="00256744" w:rsidRDefault="00EB223F" w:rsidP="002C10B0">
      <w:pPr>
        <w:numPr>
          <w:ilvl w:val="0"/>
          <w:numId w:val="21"/>
        </w:numPr>
        <w:ind w:left="357" w:hanging="357"/>
        <w:contextualSpacing/>
        <w:jc w:val="both"/>
        <w:rPr>
          <w:lang w:val="en-GB"/>
        </w:rPr>
      </w:pPr>
      <w:r w:rsidRPr="00256744">
        <w:rPr>
          <w:lang w:val="en-GB"/>
        </w:rPr>
        <w:t>Target 11</w:t>
      </w:r>
      <w:r w:rsidRPr="00256744">
        <w:rPr>
          <w:vertAlign w:val="superscript"/>
          <w:lang w:val="en-GB"/>
        </w:rPr>
        <w:footnoteReference w:id="67"/>
      </w:r>
      <w:r w:rsidRPr="00256744">
        <w:rPr>
          <w:lang w:val="en-GB"/>
        </w:rPr>
        <w:t xml:space="preserve">, by adding the long-gazetted </w:t>
      </w:r>
      <w:r w:rsidR="00084B8D" w:rsidRPr="00256744">
        <w:rPr>
          <w:lang w:val="en-GB"/>
        </w:rPr>
        <w:t>CNP</w:t>
      </w:r>
      <w:r w:rsidRPr="00256744">
        <w:rPr>
          <w:lang w:val="en-GB"/>
        </w:rPr>
        <w:t xml:space="preserve"> to the cohort of effectively managed PAs in Guinea-Bissau</w:t>
      </w:r>
      <w:r w:rsidR="001B221E" w:rsidRPr="00256744">
        <w:rPr>
          <w:lang w:val="en-GB"/>
        </w:rPr>
        <w:t>.</w:t>
      </w:r>
    </w:p>
    <w:p w14:paraId="2C4D2B6F" w14:textId="77777777" w:rsidR="00164FEF" w:rsidRPr="00256744" w:rsidRDefault="00164FEF" w:rsidP="00164FEF">
      <w:pPr>
        <w:numPr>
          <w:ilvl w:val="0"/>
          <w:numId w:val="21"/>
        </w:numPr>
        <w:ind w:left="357" w:hanging="357"/>
        <w:contextualSpacing/>
        <w:jc w:val="both"/>
        <w:rPr>
          <w:lang w:val="en-GB"/>
        </w:rPr>
      </w:pPr>
      <w:r w:rsidRPr="00256744">
        <w:rPr>
          <w:lang w:val="en-GB"/>
        </w:rPr>
        <w:t>Target 15</w:t>
      </w:r>
      <w:r w:rsidRPr="00256744">
        <w:rPr>
          <w:vertAlign w:val="superscript"/>
          <w:lang w:val="en-GB"/>
        </w:rPr>
        <w:footnoteReference w:id="68"/>
      </w:r>
      <w:r w:rsidRPr="00256744">
        <w:rPr>
          <w:lang w:val="en-GB"/>
        </w:rPr>
        <w:t xml:space="preserve">, by preparing the ground for REDD initiatives in </w:t>
      </w:r>
      <w:r w:rsidR="001B221E" w:rsidRPr="00256744">
        <w:rPr>
          <w:lang w:val="en-GB"/>
        </w:rPr>
        <w:t xml:space="preserve">the </w:t>
      </w:r>
      <w:r w:rsidRPr="00256744">
        <w:rPr>
          <w:lang w:val="en-GB"/>
        </w:rPr>
        <w:t>CNP and working towards the maintenance of its significant threatened forest carbon stock.</w:t>
      </w:r>
    </w:p>
    <w:p w14:paraId="2C4D2B70" w14:textId="77777777" w:rsidR="00EB223F" w:rsidRPr="00256744" w:rsidRDefault="00EB223F" w:rsidP="002C10B0">
      <w:pPr>
        <w:numPr>
          <w:ilvl w:val="0"/>
          <w:numId w:val="21"/>
        </w:numPr>
        <w:ind w:left="357" w:hanging="357"/>
        <w:contextualSpacing/>
        <w:jc w:val="both"/>
        <w:rPr>
          <w:lang w:val="en-GB"/>
        </w:rPr>
      </w:pPr>
      <w:r w:rsidRPr="00256744">
        <w:rPr>
          <w:lang w:val="en-GB"/>
        </w:rPr>
        <w:t>Target 20</w:t>
      </w:r>
      <w:r w:rsidRPr="00256744">
        <w:rPr>
          <w:vertAlign w:val="superscript"/>
          <w:lang w:val="en-GB"/>
        </w:rPr>
        <w:footnoteReference w:id="69"/>
      </w:r>
      <w:r w:rsidRPr="00256744">
        <w:rPr>
          <w:lang w:val="en-GB"/>
        </w:rPr>
        <w:t xml:space="preserve">, by providing a sustainable long-term flow of financial resources for biodiversity conservation and PA management covering </w:t>
      </w:r>
      <w:r w:rsidR="005C5C93" w:rsidRPr="00256744">
        <w:rPr>
          <w:lang w:val="en-GB"/>
        </w:rPr>
        <w:t xml:space="preserve">about </w:t>
      </w:r>
      <w:r w:rsidR="00106F87" w:rsidRPr="00256744">
        <w:rPr>
          <w:lang w:val="en-GB"/>
        </w:rPr>
        <w:t>30%</w:t>
      </w:r>
      <w:r w:rsidRPr="00256744">
        <w:rPr>
          <w:lang w:val="en-GB"/>
        </w:rPr>
        <w:t xml:space="preserve"> of the recurrent costs of managing the </w:t>
      </w:r>
      <w:r w:rsidR="001B221E" w:rsidRPr="00256744">
        <w:rPr>
          <w:lang w:val="en-GB"/>
        </w:rPr>
        <w:t>SNAP</w:t>
      </w:r>
      <w:r w:rsidRPr="00256744">
        <w:rPr>
          <w:lang w:val="en-GB"/>
        </w:rPr>
        <w:t xml:space="preserve">; this is a good start and key leverage for further increasing resource availability in the future / by 2020. </w:t>
      </w:r>
    </w:p>
    <w:p w14:paraId="2C4D2B71" w14:textId="77777777" w:rsidR="00EB223F" w:rsidRPr="00256744" w:rsidRDefault="00EB223F" w:rsidP="00EB223F">
      <w:pPr>
        <w:pStyle w:val="NumberedParas"/>
        <w:numPr>
          <w:ilvl w:val="0"/>
          <w:numId w:val="0"/>
        </w:numPr>
        <w:ind w:left="5606" w:hanging="360"/>
        <w:rPr>
          <w:lang w:val="en-GB"/>
        </w:rPr>
      </w:pPr>
    </w:p>
    <w:p w14:paraId="2C4D2B72" w14:textId="77777777" w:rsidR="000A15E6" w:rsidRPr="00256744" w:rsidRDefault="008C50D2" w:rsidP="007B6FCA">
      <w:pPr>
        <w:pStyle w:val="Heading3"/>
        <w:rPr>
          <w:lang w:val="en-GB"/>
        </w:rPr>
      </w:pPr>
      <w:bookmarkStart w:id="34" w:name="_Toc412825271"/>
      <w:r w:rsidRPr="00256744">
        <w:rPr>
          <w:lang w:val="en-GB"/>
        </w:rPr>
        <w:t xml:space="preserve">II.7. </w:t>
      </w:r>
      <w:r w:rsidR="000A15E6" w:rsidRPr="00256744">
        <w:rPr>
          <w:lang w:val="en-GB"/>
        </w:rPr>
        <w:t>Sustainability</w:t>
      </w:r>
      <w:r w:rsidR="0037040A" w:rsidRPr="00256744">
        <w:rPr>
          <w:lang w:val="en-GB"/>
        </w:rPr>
        <w:t xml:space="preserve"> and Replicability</w:t>
      </w:r>
      <w:bookmarkEnd w:id="34"/>
    </w:p>
    <w:p w14:paraId="2C4D2B73" w14:textId="77777777" w:rsidR="00933190" w:rsidRPr="00256744" w:rsidRDefault="00933190" w:rsidP="00164FEF">
      <w:pPr>
        <w:pStyle w:val="NumberedParas"/>
        <w:tabs>
          <w:tab w:val="left" w:pos="540"/>
        </w:tabs>
        <w:spacing w:after="120"/>
        <w:ind w:left="0" w:firstLine="0"/>
        <w:rPr>
          <w:noProof w:val="0"/>
          <w:lang w:val="en-GB" w:eastAsia="en-ZA"/>
        </w:rPr>
      </w:pPr>
      <w:r w:rsidRPr="00256744">
        <w:rPr>
          <w:noProof w:val="0"/>
          <w:lang w:val="en-GB"/>
        </w:rPr>
        <w:t xml:space="preserve">The project has been carefully designed to optimize prospects for improving the sustainability </w:t>
      </w:r>
      <w:r w:rsidRPr="00256744">
        <w:rPr>
          <w:lang w:val="en-GB"/>
        </w:rPr>
        <w:t>of</w:t>
      </w:r>
      <w:r w:rsidRPr="00256744">
        <w:rPr>
          <w:noProof w:val="0"/>
          <w:lang w:val="en-GB"/>
        </w:rPr>
        <w:t xml:space="preserve"> the </w:t>
      </w:r>
      <w:r w:rsidR="001B221E" w:rsidRPr="00256744">
        <w:rPr>
          <w:noProof w:val="0"/>
          <w:lang w:val="en-GB"/>
        </w:rPr>
        <w:t>SNAP</w:t>
      </w:r>
      <w:r w:rsidRPr="00256744">
        <w:rPr>
          <w:noProof w:val="0"/>
          <w:lang w:val="en-GB"/>
        </w:rPr>
        <w:t xml:space="preserve"> in the following areas:</w:t>
      </w:r>
    </w:p>
    <w:p w14:paraId="2C4D2B74" w14:textId="77777777" w:rsidR="00933190" w:rsidRPr="00256744" w:rsidRDefault="00933190" w:rsidP="0001468F">
      <w:pPr>
        <w:pStyle w:val="NumberedParas"/>
        <w:tabs>
          <w:tab w:val="left" w:pos="540"/>
        </w:tabs>
        <w:spacing w:after="120"/>
        <w:ind w:left="0" w:firstLine="0"/>
        <w:rPr>
          <w:rFonts w:eastAsia="Cambria"/>
          <w:noProof w:val="0"/>
          <w:color w:val="000000"/>
          <w:lang w:val="en-GB" w:eastAsia="en-ZA"/>
        </w:rPr>
      </w:pPr>
      <w:r w:rsidRPr="00256744">
        <w:rPr>
          <w:noProof w:val="0"/>
          <w:u w:val="single"/>
          <w:lang w:val="en-GB"/>
        </w:rPr>
        <w:t>E</w:t>
      </w:r>
      <w:r w:rsidR="00521BAB" w:rsidRPr="00256744">
        <w:rPr>
          <w:noProof w:val="0"/>
          <w:u w:val="single"/>
          <w:lang w:val="en-GB"/>
        </w:rPr>
        <w:t>cological</w:t>
      </w:r>
      <w:r w:rsidRPr="00256744">
        <w:rPr>
          <w:noProof w:val="0"/>
          <w:u w:val="single"/>
          <w:lang w:val="en-GB"/>
        </w:rPr>
        <w:t xml:space="preserve"> sustainability</w:t>
      </w:r>
      <w:r w:rsidR="00521BAB" w:rsidRPr="00256744">
        <w:rPr>
          <w:noProof w:val="0"/>
          <w:lang w:val="en-GB"/>
        </w:rPr>
        <w:t xml:space="preserve">: </w:t>
      </w:r>
      <w:r w:rsidR="00304B6E" w:rsidRPr="00256744">
        <w:rPr>
          <w:rFonts w:eastAsia="Cambria"/>
          <w:noProof w:val="0"/>
          <w:color w:val="000000"/>
          <w:lang w:val="en-GB" w:eastAsia="en-ZA"/>
        </w:rPr>
        <w:t>E</w:t>
      </w:r>
      <w:r w:rsidR="00521BAB" w:rsidRPr="00256744">
        <w:rPr>
          <w:rFonts w:eastAsia="Cambria"/>
          <w:noProof w:val="0"/>
          <w:color w:val="000000"/>
          <w:lang w:val="en-GB" w:eastAsia="en-ZA"/>
        </w:rPr>
        <w:t xml:space="preserve">cological sustainability of the project relies on the effective coordination and mutual cooperation between IBAP, DGFF, and local stakeholders </w:t>
      </w:r>
      <w:r w:rsidR="00D20A24" w:rsidRPr="00256744">
        <w:rPr>
          <w:rFonts w:eastAsia="Cambria"/>
          <w:noProof w:val="0"/>
          <w:color w:val="000000"/>
          <w:lang w:val="en-GB" w:eastAsia="en-ZA"/>
        </w:rPr>
        <w:t xml:space="preserve">in the implementation of actions </w:t>
      </w:r>
      <w:r w:rsidR="00521BAB" w:rsidRPr="00256744">
        <w:rPr>
          <w:rFonts w:eastAsia="Cambria"/>
          <w:noProof w:val="0"/>
          <w:color w:val="000000"/>
          <w:lang w:val="en-GB" w:eastAsia="en-ZA"/>
        </w:rPr>
        <w:t xml:space="preserve">directed to improve the management effectiveness of the </w:t>
      </w:r>
      <w:r w:rsidR="00084B8D" w:rsidRPr="00256744">
        <w:rPr>
          <w:rFonts w:eastAsia="Cambria"/>
          <w:noProof w:val="0"/>
          <w:color w:val="000000"/>
          <w:lang w:val="en-GB" w:eastAsia="en-ZA"/>
        </w:rPr>
        <w:t>CNP</w:t>
      </w:r>
      <w:r w:rsidR="00E03A69" w:rsidRPr="00256744">
        <w:rPr>
          <w:rFonts w:eastAsia="Cambria"/>
          <w:noProof w:val="0"/>
          <w:color w:val="000000"/>
          <w:lang w:val="en-GB" w:eastAsia="en-ZA"/>
        </w:rPr>
        <w:t>, where IBAP has jurisdiction,</w:t>
      </w:r>
      <w:r w:rsidR="00521BAB" w:rsidRPr="00256744">
        <w:rPr>
          <w:rFonts w:eastAsia="Cambria"/>
          <w:noProof w:val="0"/>
          <w:color w:val="000000"/>
          <w:lang w:val="en-GB" w:eastAsia="en-ZA"/>
        </w:rPr>
        <w:t xml:space="preserve"> and its </w:t>
      </w:r>
      <w:r w:rsidR="00521BAB" w:rsidRPr="00256744">
        <w:rPr>
          <w:rFonts w:eastAsia="Cambria"/>
          <w:noProof w:val="0"/>
          <w:color w:val="000000"/>
          <w:lang w:val="en-GB" w:eastAsia="en-ZA"/>
        </w:rPr>
        <w:lastRenderedPageBreak/>
        <w:t>buffer zones</w:t>
      </w:r>
      <w:r w:rsidR="00E03A69" w:rsidRPr="00256744">
        <w:rPr>
          <w:rFonts w:eastAsia="Cambria"/>
          <w:noProof w:val="0"/>
          <w:color w:val="000000"/>
          <w:lang w:val="en-GB" w:eastAsia="en-ZA"/>
        </w:rPr>
        <w:t>, where DGFF operates</w:t>
      </w:r>
      <w:r w:rsidR="00521BAB" w:rsidRPr="00256744">
        <w:rPr>
          <w:rFonts w:eastAsia="Cambria"/>
          <w:noProof w:val="0"/>
          <w:color w:val="000000"/>
          <w:lang w:val="en-GB" w:eastAsia="en-ZA"/>
        </w:rPr>
        <w:t xml:space="preserve">. This includes the development and implementation of enforcement and control plan jointly between IBAP and DGFF, with local participation, which will </w:t>
      </w:r>
      <w:r w:rsidR="001B221E" w:rsidRPr="00256744">
        <w:rPr>
          <w:rFonts w:eastAsia="Cambria"/>
          <w:noProof w:val="0"/>
          <w:color w:val="000000"/>
          <w:lang w:val="en-GB" w:eastAsia="en-ZA"/>
        </w:rPr>
        <w:t xml:space="preserve">emphasize </w:t>
      </w:r>
      <w:r w:rsidR="00521BAB" w:rsidRPr="00256744">
        <w:rPr>
          <w:rFonts w:eastAsia="Cambria"/>
          <w:noProof w:val="0"/>
          <w:color w:val="000000"/>
          <w:lang w:val="en-GB" w:eastAsia="en-ZA"/>
        </w:rPr>
        <w:t>EIA</w:t>
      </w:r>
      <w:r w:rsidR="008B7188" w:rsidRPr="00256744">
        <w:rPr>
          <w:rFonts w:eastAsia="Cambria"/>
          <w:noProof w:val="0"/>
          <w:color w:val="000000"/>
          <w:lang w:val="en-GB" w:eastAsia="en-ZA"/>
        </w:rPr>
        <w:t xml:space="preserve"> and</w:t>
      </w:r>
      <w:r w:rsidR="00521BAB" w:rsidRPr="00256744">
        <w:rPr>
          <w:rFonts w:eastAsia="Cambria"/>
          <w:noProof w:val="0"/>
          <w:color w:val="000000"/>
          <w:lang w:val="en-GB" w:eastAsia="en-ZA"/>
        </w:rPr>
        <w:t xml:space="preserve"> the licensing and monitoring of logging activities in and around PAs</w:t>
      </w:r>
      <w:r w:rsidR="001B221E" w:rsidRPr="00256744">
        <w:rPr>
          <w:rFonts w:eastAsia="Cambria"/>
          <w:noProof w:val="0"/>
          <w:color w:val="000000"/>
          <w:lang w:val="en-GB" w:eastAsia="en-ZA"/>
        </w:rPr>
        <w:t>,</w:t>
      </w:r>
      <w:r w:rsidR="00521BAB" w:rsidRPr="00256744">
        <w:rPr>
          <w:rFonts w:eastAsia="Cambria"/>
          <w:noProof w:val="0"/>
          <w:color w:val="000000"/>
          <w:lang w:val="en-GB" w:eastAsia="en-ZA"/>
        </w:rPr>
        <w:t xml:space="preserve"> as well as identifying and providing increase</w:t>
      </w:r>
      <w:r w:rsidR="001B221E" w:rsidRPr="00256744">
        <w:rPr>
          <w:rFonts w:eastAsia="Cambria"/>
          <w:noProof w:val="0"/>
          <w:color w:val="000000"/>
          <w:lang w:val="en-GB" w:eastAsia="en-ZA"/>
        </w:rPr>
        <w:t>d</w:t>
      </w:r>
      <w:r w:rsidR="00521BAB" w:rsidRPr="00256744">
        <w:rPr>
          <w:rFonts w:eastAsia="Cambria"/>
          <w:noProof w:val="0"/>
          <w:color w:val="000000"/>
          <w:lang w:val="en-GB" w:eastAsia="en-ZA"/>
        </w:rPr>
        <w:t xml:space="preserve"> protection of </w:t>
      </w:r>
      <w:r w:rsidR="001B221E" w:rsidRPr="00256744">
        <w:rPr>
          <w:rFonts w:eastAsia="Cambria"/>
          <w:noProof w:val="0"/>
          <w:color w:val="000000"/>
          <w:lang w:val="en-GB" w:eastAsia="en-ZA"/>
        </w:rPr>
        <w:t>high-</w:t>
      </w:r>
      <w:r w:rsidR="00521BAB" w:rsidRPr="00256744">
        <w:rPr>
          <w:rFonts w:eastAsia="Cambria"/>
          <w:noProof w:val="0"/>
          <w:color w:val="000000"/>
          <w:lang w:val="en-GB" w:eastAsia="en-ZA"/>
        </w:rPr>
        <w:t>risk and ecological</w:t>
      </w:r>
      <w:r w:rsidR="001B221E" w:rsidRPr="00256744">
        <w:rPr>
          <w:rFonts w:eastAsia="Cambria"/>
          <w:noProof w:val="0"/>
          <w:color w:val="000000"/>
          <w:lang w:val="en-GB" w:eastAsia="en-ZA"/>
        </w:rPr>
        <w:t>ly</w:t>
      </w:r>
      <w:r w:rsidR="00521BAB" w:rsidRPr="00256744">
        <w:rPr>
          <w:rFonts w:eastAsia="Cambria"/>
          <w:noProof w:val="0"/>
          <w:color w:val="000000"/>
          <w:lang w:val="en-GB" w:eastAsia="en-ZA"/>
        </w:rPr>
        <w:t xml:space="preserve"> sensitive areas</w:t>
      </w:r>
      <w:r w:rsidR="00D20A24" w:rsidRPr="00256744">
        <w:rPr>
          <w:rFonts w:eastAsia="Cambria"/>
          <w:noProof w:val="0"/>
          <w:color w:val="000000"/>
          <w:lang w:val="en-GB" w:eastAsia="en-ZA"/>
        </w:rPr>
        <w:t xml:space="preserve">, </w:t>
      </w:r>
      <w:r w:rsidR="00521BAB" w:rsidRPr="00256744">
        <w:rPr>
          <w:rFonts w:eastAsia="Cambria"/>
          <w:noProof w:val="0"/>
          <w:color w:val="000000"/>
          <w:lang w:val="en-GB" w:eastAsia="en-ZA"/>
        </w:rPr>
        <w:t>including biological corridors and hot spots for biodiversity of global importance</w:t>
      </w:r>
      <w:r w:rsidR="00D20A24" w:rsidRPr="00256744">
        <w:rPr>
          <w:rFonts w:eastAsia="Cambria"/>
          <w:noProof w:val="0"/>
          <w:color w:val="000000"/>
          <w:lang w:val="en-GB" w:eastAsia="en-ZA"/>
        </w:rPr>
        <w:t xml:space="preserve">. In addition it includes updating the </w:t>
      </w:r>
      <w:r w:rsidR="00084B8D" w:rsidRPr="00256744">
        <w:rPr>
          <w:rFonts w:eastAsia="Cambria"/>
          <w:noProof w:val="0"/>
          <w:color w:val="000000"/>
          <w:lang w:val="en-GB" w:eastAsia="en-ZA"/>
        </w:rPr>
        <w:t>CNP</w:t>
      </w:r>
      <w:r w:rsidR="00D20A24" w:rsidRPr="00256744">
        <w:rPr>
          <w:rFonts w:eastAsia="Cambria"/>
          <w:noProof w:val="0"/>
          <w:color w:val="000000"/>
          <w:lang w:val="en-GB" w:eastAsia="en-ZA"/>
        </w:rPr>
        <w:t xml:space="preserve"> management plan,</w:t>
      </w:r>
      <w:r w:rsidR="000428CF" w:rsidRPr="00256744">
        <w:rPr>
          <w:rFonts w:eastAsia="Cambria"/>
          <w:noProof w:val="0"/>
          <w:color w:val="000000"/>
          <w:lang w:val="en-GB" w:eastAsia="en-ZA"/>
        </w:rPr>
        <w:t xml:space="preserve"> which will </w:t>
      </w:r>
      <w:r w:rsidR="001B221E" w:rsidRPr="00256744">
        <w:rPr>
          <w:rFonts w:eastAsia="Cambria"/>
          <w:noProof w:val="0"/>
          <w:color w:val="000000"/>
          <w:lang w:val="en-GB" w:eastAsia="en-ZA"/>
        </w:rPr>
        <w:t xml:space="preserve">be </w:t>
      </w:r>
      <w:r w:rsidR="000428CF" w:rsidRPr="00256744">
        <w:rPr>
          <w:rFonts w:eastAsia="Cambria"/>
          <w:noProof w:val="0"/>
          <w:color w:val="000000"/>
          <w:lang w:val="en-GB" w:eastAsia="en-ZA"/>
        </w:rPr>
        <w:t>effective for 5 years,</w:t>
      </w:r>
      <w:r w:rsidR="00D20A24" w:rsidRPr="00256744">
        <w:rPr>
          <w:rFonts w:eastAsia="Cambria"/>
          <w:noProof w:val="0"/>
          <w:color w:val="000000"/>
          <w:lang w:val="en-GB" w:eastAsia="en-ZA"/>
        </w:rPr>
        <w:t xml:space="preserve"> with active local participation</w:t>
      </w:r>
      <w:r w:rsidR="00311897" w:rsidRPr="00256744">
        <w:rPr>
          <w:rFonts w:eastAsia="Cambria"/>
          <w:noProof w:val="0"/>
          <w:color w:val="000000"/>
          <w:lang w:val="en-GB" w:eastAsia="en-ZA"/>
        </w:rPr>
        <w:t>, includ</w:t>
      </w:r>
      <w:r w:rsidR="000428CF" w:rsidRPr="00256744">
        <w:rPr>
          <w:rFonts w:eastAsia="Cambria"/>
          <w:noProof w:val="0"/>
          <w:color w:val="000000"/>
          <w:lang w:val="en-GB" w:eastAsia="en-ZA"/>
        </w:rPr>
        <w:t>ing</w:t>
      </w:r>
      <w:r w:rsidR="00311897" w:rsidRPr="00256744">
        <w:rPr>
          <w:rFonts w:eastAsia="Cambria"/>
          <w:noProof w:val="0"/>
          <w:color w:val="000000"/>
          <w:lang w:val="en-GB" w:eastAsia="en-ZA"/>
        </w:rPr>
        <w:t xml:space="preserve"> considerations and designs to strengthen ecological corridors (e.g., wildlife corridors) within the </w:t>
      </w:r>
      <w:r w:rsidR="00084B8D" w:rsidRPr="00256744">
        <w:rPr>
          <w:rFonts w:eastAsia="Cambria"/>
          <w:noProof w:val="0"/>
          <w:color w:val="000000"/>
          <w:lang w:val="en-GB" w:eastAsia="en-ZA"/>
        </w:rPr>
        <w:t>CNP</w:t>
      </w:r>
      <w:r w:rsidR="00311897" w:rsidRPr="00256744">
        <w:rPr>
          <w:rFonts w:eastAsia="Cambria"/>
          <w:noProof w:val="0"/>
          <w:color w:val="000000"/>
          <w:lang w:val="en-GB" w:eastAsia="en-ZA"/>
        </w:rPr>
        <w:t xml:space="preserve">, and between the </w:t>
      </w:r>
      <w:r w:rsidR="001B221E" w:rsidRPr="00256744">
        <w:rPr>
          <w:rFonts w:eastAsia="Cambria"/>
          <w:noProof w:val="0"/>
          <w:color w:val="000000"/>
          <w:lang w:val="en-GB" w:eastAsia="en-ZA"/>
        </w:rPr>
        <w:t>C</w:t>
      </w:r>
      <w:r w:rsidR="00311897" w:rsidRPr="00256744">
        <w:rPr>
          <w:rFonts w:eastAsia="Cambria"/>
          <w:noProof w:val="0"/>
          <w:color w:val="000000"/>
          <w:lang w:val="en-GB" w:eastAsia="en-ZA"/>
        </w:rPr>
        <w:t xml:space="preserve">NP and other </w:t>
      </w:r>
      <w:r w:rsidR="001B221E" w:rsidRPr="00256744">
        <w:rPr>
          <w:rFonts w:eastAsia="Cambria"/>
          <w:noProof w:val="0"/>
          <w:color w:val="000000"/>
          <w:lang w:val="en-GB" w:eastAsia="en-ZA"/>
        </w:rPr>
        <w:t>PA</w:t>
      </w:r>
      <w:r w:rsidR="00311897" w:rsidRPr="00256744">
        <w:rPr>
          <w:rFonts w:eastAsia="Cambria"/>
          <w:noProof w:val="0"/>
          <w:color w:val="000000"/>
          <w:lang w:val="en-GB" w:eastAsia="en-ZA"/>
        </w:rPr>
        <w:t xml:space="preserve">s </w:t>
      </w:r>
      <w:r w:rsidR="00D20A24" w:rsidRPr="00256744">
        <w:rPr>
          <w:rFonts w:eastAsia="Cambria"/>
          <w:noProof w:val="0"/>
          <w:color w:val="000000"/>
          <w:lang w:val="en-GB" w:eastAsia="en-ZA"/>
        </w:rPr>
        <w:t>and its buffer zone</w:t>
      </w:r>
      <w:r w:rsidR="001B221E" w:rsidRPr="00256744">
        <w:rPr>
          <w:rFonts w:eastAsia="Cambria"/>
          <w:noProof w:val="0"/>
          <w:color w:val="000000"/>
          <w:lang w:val="en-GB" w:eastAsia="en-ZA"/>
        </w:rPr>
        <w:t>s</w:t>
      </w:r>
      <w:r w:rsidR="00311897" w:rsidRPr="00256744">
        <w:rPr>
          <w:rFonts w:eastAsia="Cambria"/>
          <w:noProof w:val="0"/>
          <w:color w:val="000000"/>
          <w:lang w:val="en-GB" w:eastAsia="en-ZA"/>
        </w:rPr>
        <w:t xml:space="preserve">. This approach will </w:t>
      </w:r>
      <w:r w:rsidR="0001468F" w:rsidRPr="00256744">
        <w:rPr>
          <w:rFonts w:eastAsia="Cambria"/>
          <w:noProof w:val="0"/>
          <w:color w:val="000000"/>
          <w:lang w:val="en-GB" w:eastAsia="en-ZA"/>
        </w:rPr>
        <w:t xml:space="preserve">allow the management of </w:t>
      </w:r>
      <w:r w:rsidR="0001468F" w:rsidRPr="00256744">
        <w:rPr>
          <w:rFonts w:eastAsia="Cambria"/>
          <w:color w:val="000000"/>
          <w:lang w:val="en-GB"/>
        </w:rPr>
        <w:t>landscape components (larger</w:t>
      </w:r>
      <w:r w:rsidR="0001468F" w:rsidRPr="00256744">
        <w:rPr>
          <w:rFonts w:ascii="Helvetica" w:hAnsi="Helvetica"/>
          <w:color w:val="554C01"/>
          <w:sz w:val="23"/>
          <w:lang w:val="en-GB"/>
        </w:rPr>
        <w:t xml:space="preserve"> </w:t>
      </w:r>
      <w:r w:rsidR="0001468F" w:rsidRPr="00256744">
        <w:rPr>
          <w:rFonts w:eastAsia="Cambria"/>
          <w:color w:val="000000"/>
          <w:lang w:val="en-GB"/>
        </w:rPr>
        <w:t xml:space="preserve">contiguous areas of habitat) that are critical for the long-term conservation of multiple wildlife species. </w:t>
      </w:r>
      <w:r w:rsidR="0001468F" w:rsidRPr="00256744">
        <w:rPr>
          <w:rFonts w:eastAsia="Cambria"/>
          <w:noProof w:val="0"/>
          <w:color w:val="000000"/>
          <w:lang w:val="en-GB" w:eastAsia="en-ZA"/>
        </w:rPr>
        <w:t xml:space="preserve">The participation of local communities living within </w:t>
      </w:r>
      <w:r w:rsidR="005C2443" w:rsidRPr="00256744">
        <w:rPr>
          <w:rFonts w:eastAsia="Cambria"/>
          <w:noProof w:val="0"/>
          <w:color w:val="000000"/>
          <w:lang w:val="en-GB" w:eastAsia="en-ZA"/>
        </w:rPr>
        <w:t xml:space="preserve">and around the </w:t>
      </w:r>
      <w:r w:rsidR="001B221E" w:rsidRPr="00256744">
        <w:rPr>
          <w:rFonts w:eastAsia="Cambria"/>
          <w:noProof w:val="0"/>
          <w:color w:val="000000"/>
          <w:lang w:val="en-GB" w:eastAsia="en-ZA"/>
        </w:rPr>
        <w:t>C</w:t>
      </w:r>
      <w:r w:rsidR="00E640BC" w:rsidRPr="00256744">
        <w:rPr>
          <w:rFonts w:eastAsia="Cambria"/>
          <w:noProof w:val="0"/>
          <w:color w:val="000000"/>
          <w:lang w:val="en-GB" w:eastAsia="en-ZA"/>
        </w:rPr>
        <w:t>NP</w:t>
      </w:r>
      <w:r w:rsidR="00944020" w:rsidRPr="00256744">
        <w:rPr>
          <w:rFonts w:eastAsia="Cambria"/>
          <w:noProof w:val="0"/>
          <w:color w:val="000000"/>
          <w:lang w:val="en-GB" w:eastAsia="en-ZA"/>
        </w:rPr>
        <w:t xml:space="preserve"> </w:t>
      </w:r>
      <w:r w:rsidR="0001468F" w:rsidRPr="00256744">
        <w:rPr>
          <w:rFonts w:eastAsia="Cambria"/>
          <w:noProof w:val="0"/>
          <w:color w:val="000000"/>
          <w:lang w:val="en-GB" w:eastAsia="en-ZA"/>
        </w:rPr>
        <w:t xml:space="preserve">will provide inputs and perspectives regarding the conservation </w:t>
      </w:r>
      <w:r w:rsidR="00B0388D" w:rsidRPr="00256744">
        <w:rPr>
          <w:rFonts w:eastAsia="Cambria"/>
          <w:noProof w:val="0"/>
          <w:color w:val="000000"/>
          <w:lang w:val="en-GB" w:eastAsia="en-ZA"/>
        </w:rPr>
        <w:t xml:space="preserve">and </w:t>
      </w:r>
      <w:r w:rsidR="0001468F" w:rsidRPr="00256744">
        <w:rPr>
          <w:rFonts w:eastAsia="Cambria"/>
          <w:noProof w:val="0"/>
          <w:color w:val="000000"/>
          <w:lang w:val="en-GB" w:eastAsia="en-ZA"/>
        </w:rPr>
        <w:t xml:space="preserve">the sustainable </w:t>
      </w:r>
      <w:r w:rsidR="00783F89" w:rsidRPr="00256744">
        <w:rPr>
          <w:rFonts w:eastAsia="Cambria"/>
          <w:noProof w:val="0"/>
          <w:color w:val="000000"/>
          <w:lang w:val="en-GB" w:eastAsia="en-ZA"/>
        </w:rPr>
        <w:t xml:space="preserve">use </w:t>
      </w:r>
      <w:r w:rsidR="0001468F" w:rsidRPr="00256744">
        <w:rPr>
          <w:rFonts w:eastAsia="Cambria"/>
          <w:noProof w:val="0"/>
          <w:color w:val="000000"/>
          <w:lang w:val="en-GB" w:eastAsia="en-ZA"/>
        </w:rPr>
        <w:t xml:space="preserve">of biodiversity, which is a fundamental aspect for the long-term viability of the </w:t>
      </w:r>
      <w:r w:rsidR="001B221E" w:rsidRPr="00256744">
        <w:rPr>
          <w:rFonts w:eastAsia="Cambria"/>
          <w:noProof w:val="0"/>
          <w:color w:val="000000"/>
          <w:lang w:val="en-GB" w:eastAsia="en-ZA"/>
        </w:rPr>
        <w:t>PA</w:t>
      </w:r>
      <w:r w:rsidR="005C2443" w:rsidRPr="00256744">
        <w:rPr>
          <w:rFonts w:eastAsia="Cambria"/>
          <w:noProof w:val="0"/>
          <w:color w:val="000000"/>
          <w:lang w:val="en-GB" w:eastAsia="en-ZA"/>
        </w:rPr>
        <w:t>.</w:t>
      </w:r>
      <w:r w:rsidRPr="00256744">
        <w:rPr>
          <w:rFonts w:eastAsia="Cambria"/>
          <w:noProof w:val="0"/>
          <w:color w:val="000000"/>
          <w:lang w:val="en-GB" w:eastAsia="en-ZA"/>
        </w:rPr>
        <w:t xml:space="preserve"> </w:t>
      </w:r>
      <w:r w:rsidR="00521BAB" w:rsidRPr="00256744">
        <w:rPr>
          <w:rFonts w:eastAsia="Cambria"/>
          <w:noProof w:val="0"/>
          <w:color w:val="000000"/>
          <w:lang w:val="en-GB" w:eastAsia="en-ZA"/>
        </w:rPr>
        <w:t>Finally, the</w:t>
      </w:r>
      <w:r w:rsidR="000428CF" w:rsidRPr="00256744">
        <w:rPr>
          <w:rFonts w:eastAsia="Cambria"/>
          <w:noProof w:val="0"/>
          <w:color w:val="000000"/>
          <w:lang w:val="en-GB" w:eastAsia="en-ZA"/>
        </w:rPr>
        <w:t xml:space="preserve"> development of a business plan as a means</w:t>
      </w:r>
      <w:r w:rsidR="00521BAB" w:rsidRPr="00256744">
        <w:rPr>
          <w:rFonts w:eastAsia="Cambria"/>
          <w:noProof w:val="0"/>
          <w:color w:val="000000"/>
          <w:lang w:val="en-GB" w:eastAsia="en-ZA"/>
        </w:rPr>
        <w:t xml:space="preserve"> to increase funding for </w:t>
      </w:r>
      <w:r w:rsidR="000428CF" w:rsidRPr="00256744">
        <w:rPr>
          <w:rFonts w:eastAsia="Cambria"/>
          <w:noProof w:val="0"/>
          <w:color w:val="000000"/>
          <w:lang w:val="en-GB" w:eastAsia="en-ZA"/>
        </w:rPr>
        <w:t xml:space="preserve">the implementation of management activities (Component 2) as well as the operationalization of the </w:t>
      </w:r>
      <w:r w:rsidR="004000EE" w:rsidRPr="00256744">
        <w:rPr>
          <w:rFonts w:eastAsia="Cambria"/>
          <w:noProof w:val="0"/>
          <w:color w:val="000000"/>
          <w:lang w:val="en-GB" w:eastAsia="en-ZA"/>
        </w:rPr>
        <w:t>FBG</w:t>
      </w:r>
      <w:r w:rsidR="000428CF" w:rsidRPr="00256744">
        <w:rPr>
          <w:rFonts w:eastAsia="Cambria"/>
          <w:noProof w:val="0"/>
          <w:color w:val="000000"/>
          <w:lang w:val="en-GB" w:eastAsia="en-ZA"/>
        </w:rPr>
        <w:t xml:space="preserve"> endowment (Component 1</w:t>
      </w:r>
      <w:r w:rsidR="00944020" w:rsidRPr="00256744">
        <w:rPr>
          <w:rFonts w:eastAsia="Cambria"/>
          <w:noProof w:val="0"/>
          <w:color w:val="000000"/>
          <w:lang w:val="en-GB" w:eastAsia="en-ZA"/>
        </w:rPr>
        <w:t>) will</w:t>
      </w:r>
      <w:r w:rsidR="00521BAB" w:rsidRPr="00256744">
        <w:rPr>
          <w:rFonts w:eastAsia="Cambria"/>
          <w:noProof w:val="0"/>
          <w:color w:val="000000"/>
          <w:lang w:val="en-GB" w:eastAsia="en-ZA"/>
        </w:rPr>
        <w:t xml:space="preserve"> provide </w:t>
      </w:r>
      <w:r w:rsidR="000428CF" w:rsidRPr="00256744">
        <w:rPr>
          <w:rFonts w:eastAsia="Cambria"/>
          <w:noProof w:val="0"/>
          <w:color w:val="000000"/>
          <w:lang w:val="en-GB" w:eastAsia="en-ZA"/>
        </w:rPr>
        <w:t>medium</w:t>
      </w:r>
      <w:r w:rsidR="00944020" w:rsidRPr="00256744">
        <w:rPr>
          <w:rFonts w:eastAsia="Cambria"/>
          <w:noProof w:val="0"/>
          <w:color w:val="000000"/>
          <w:lang w:val="en-GB" w:eastAsia="en-ZA"/>
        </w:rPr>
        <w:t>- and</w:t>
      </w:r>
      <w:r w:rsidR="000428CF" w:rsidRPr="00256744">
        <w:rPr>
          <w:rFonts w:eastAsia="Cambria"/>
          <w:noProof w:val="0"/>
          <w:color w:val="000000"/>
          <w:lang w:val="en-GB" w:eastAsia="en-ZA"/>
        </w:rPr>
        <w:t xml:space="preserve"> long-term funds </w:t>
      </w:r>
      <w:r w:rsidR="00521BAB" w:rsidRPr="00256744">
        <w:rPr>
          <w:rFonts w:eastAsia="Cambria"/>
          <w:noProof w:val="0"/>
          <w:color w:val="000000"/>
          <w:lang w:val="en-GB" w:eastAsia="en-ZA"/>
        </w:rPr>
        <w:t xml:space="preserve">for the sustainable use and conservation of </w:t>
      </w:r>
      <w:r w:rsidR="00944020" w:rsidRPr="00256744">
        <w:rPr>
          <w:rFonts w:eastAsia="Cambria"/>
          <w:noProof w:val="0"/>
          <w:color w:val="000000"/>
          <w:lang w:val="en-GB" w:eastAsia="en-ZA"/>
        </w:rPr>
        <w:t>biodiversity</w:t>
      </w:r>
      <w:r w:rsidR="00944020" w:rsidRPr="00256744">
        <w:rPr>
          <w:rFonts w:eastAsia="Cambria"/>
          <w:noProof w:val="0"/>
          <w:color w:val="000000"/>
          <w:szCs w:val="24"/>
          <w:lang w:val="en-GB" w:eastAsia="en-ZA"/>
        </w:rPr>
        <w:t xml:space="preserve"> and the </w:t>
      </w:r>
      <w:r w:rsidR="00944020" w:rsidRPr="00256744">
        <w:rPr>
          <w:rFonts w:eastAsia="Cambria"/>
          <w:noProof w:val="0"/>
          <w:color w:val="000000"/>
          <w:lang w:val="en-GB" w:eastAsia="en-ZA"/>
        </w:rPr>
        <w:t xml:space="preserve">reduction of threats in the </w:t>
      </w:r>
      <w:r w:rsidR="001B221E" w:rsidRPr="00256744">
        <w:rPr>
          <w:rFonts w:eastAsia="Cambria"/>
          <w:noProof w:val="0"/>
          <w:color w:val="000000"/>
          <w:lang w:val="en-GB" w:eastAsia="en-ZA"/>
        </w:rPr>
        <w:t xml:space="preserve">CNP </w:t>
      </w:r>
      <w:r w:rsidR="00944020" w:rsidRPr="00256744">
        <w:rPr>
          <w:rFonts w:eastAsia="Cambria"/>
          <w:noProof w:val="0"/>
          <w:color w:val="000000"/>
          <w:lang w:val="en-GB" w:eastAsia="en-ZA"/>
        </w:rPr>
        <w:t xml:space="preserve">and other </w:t>
      </w:r>
      <w:r w:rsidR="001B221E" w:rsidRPr="00256744">
        <w:rPr>
          <w:rFonts w:eastAsia="Cambria"/>
          <w:noProof w:val="0"/>
          <w:color w:val="000000"/>
          <w:lang w:val="en-GB" w:eastAsia="en-ZA"/>
        </w:rPr>
        <w:t>PA</w:t>
      </w:r>
      <w:r w:rsidR="00944020" w:rsidRPr="00256744">
        <w:rPr>
          <w:rFonts w:eastAsia="Cambria"/>
          <w:noProof w:val="0"/>
          <w:color w:val="000000"/>
          <w:lang w:val="en-GB" w:eastAsia="en-ZA"/>
        </w:rPr>
        <w:t xml:space="preserve">s of </w:t>
      </w:r>
      <w:r w:rsidR="001B221E" w:rsidRPr="00256744">
        <w:rPr>
          <w:rFonts w:eastAsia="Cambria"/>
          <w:noProof w:val="0"/>
          <w:color w:val="000000"/>
          <w:lang w:val="en-GB" w:eastAsia="en-ZA"/>
        </w:rPr>
        <w:t>the SNAP</w:t>
      </w:r>
      <w:r w:rsidR="00944020" w:rsidRPr="00256744">
        <w:rPr>
          <w:rFonts w:eastAsia="Cambria"/>
          <w:noProof w:val="0"/>
          <w:color w:val="000000"/>
          <w:lang w:val="en-GB" w:eastAsia="en-ZA"/>
        </w:rPr>
        <w:t>.</w:t>
      </w:r>
      <w:r w:rsidR="00521BAB" w:rsidRPr="00256744">
        <w:rPr>
          <w:rFonts w:eastAsia="Cambria"/>
          <w:noProof w:val="0"/>
          <w:color w:val="000000"/>
          <w:lang w:val="en-GB" w:eastAsia="en-ZA"/>
        </w:rPr>
        <w:t xml:space="preserve"> </w:t>
      </w:r>
    </w:p>
    <w:p w14:paraId="2C4D2B75" w14:textId="77777777" w:rsidR="00435462" w:rsidRPr="00256744" w:rsidRDefault="00933190" w:rsidP="00435462">
      <w:pPr>
        <w:pStyle w:val="NumberedParas"/>
        <w:tabs>
          <w:tab w:val="left" w:pos="540"/>
        </w:tabs>
        <w:spacing w:after="120"/>
        <w:ind w:left="0" w:firstLine="0"/>
        <w:rPr>
          <w:lang w:val="en-GB"/>
        </w:rPr>
      </w:pPr>
      <w:r w:rsidRPr="00256744">
        <w:rPr>
          <w:noProof w:val="0"/>
          <w:u w:val="single"/>
          <w:lang w:val="en-GB"/>
        </w:rPr>
        <w:t>Institutional sustainability</w:t>
      </w:r>
      <w:r w:rsidR="003914BA" w:rsidRPr="00256744">
        <w:rPr>
          <w:noProof w:val="0"/>
          <w:lang w:val="en-GB"/>
        </w:rPr>
        <w:t xml:space="preserve">: </w:t>
      </w:r>
      <w:r w:rsidR="004D4713" w:rsidRPr="00256744">
        <w:rPr>
          <w:rFonts w:eastAsia="Cambria"/>
          <w:noProof w:val="0"/>
          <w:color w:val="000000"/>
          <w:lang w:val="en-GB" w:eastAsia="en-ZA"/>
        </w:rPr>
        <w:t xml:space="preserve">The basis for institutional sustainability lies in </w:t>
      </w:r>
      <w:r w:rsidR="003914BA" w:rsidRPr="00256744">
        <w:rPr>
          <w:rFonts w:eastAsia="Cambria"/>
          <w:noProof w:val="0"/>
          <w:color w:val="000000"/>
          <w:lang w:val="en-GB" w:eastAsia="en-ZA"/>
        </w:rPr>
        <w:t xml:space="preserve">the </w:t>
      </w:r>
      <w:r w:rsidR="004D4713" w:rsidRPr="00256744">
        <w:rPr>
          <w:rFonts w:eastAsia="Cambria"/>
          <w:noProof w:val="0"/>
          <w:color w:val="000000"/>
          <w:lang w:val="en-GB" w:eastAsia="en-ZA"/>
        </w:rPr>
        <w:t xml:space="preserve">strengthening </w:t>
      </w:r>
      <w:r w:rsidR="004000EE" w:rsidRPr="00256744">
        <w:rPr>
          <w:rFonts w:eastAsia="Cambria"/>
          <w:noProof w:val="0"/>
          <w:color w:val="000000"/>
          <w:lang w:val="en-GB" w:eastAsia="en-ZA"/>
        </w:rPr>
        <w:t xml:space="preserve">of </w:t>
      </w:r>
      <w:r w:rsidR="004D4713" w:rsidRPr="00256744">
        <w:rPr>
          <w:rFonts w:eastAsia="Cambria"/>
          <w:noProof w:val="0"/>
          <w:color w:val="000000"/>
          <w:lang w:val="en-GB" w:eastAsia="en-ZA"/>
        </w:rPr>
        <w:t xml:space="preserve">the capacity of </w:t>
      </w:r>
      <w:r w:rsidR="003914BA" w:rsidRPr="00256744">
        <w:rPr>
          <w:rFonts w:eastAsia="Cambria"/>
          <w:noProof w:val="0"/>
          <w:color w:val="000000"/>
          <w:lang w:val="en-GB" w:eastAsia="en-ZA"/>
        </w:rPr>
        <w:t>IBAP</w:t>
      </w:r>
      <w:r w:rsidR="004000EE" w:rsidRPr="00256744">
        <w:rPr>
          <w:rFonts w:eastAsia="Cambria"/>
          <w:noProof w:val="0"/>
          <w:color w:val="000000"/>
          <w:lang w:val="en-GB" w:eastAsia="en-ZA"/>
        </w:rPr>
        <w:t xml:space="preserve">, DGFF, </w:t>
      </w:r>
      <w:r w:rsidR="005B65A7" w:rsidRPr="00256744">
        <w:rPr>
          <w:rFonts w:eastAsia="Cambria"/>
          <w:noProof w:val="0"/>
          <w:color w:val="000000"/>
          <w:lang w:val="en-GB" w:eastAsia="en-ZA"/>
        </w:rPr>
        <w:t>and the FBG</w:t>
      </w:r>
      <w:r w:rsidR="004000EE" w:rsidRPr="00256744">
        <w:rPr>
          <w:rFonts w:eastAsia="Cambria"/>
          <w:noProof w:val="0"/>
          <w:color w:val="000000"/>
          <w:lang w:val="en-GB" w:eastAsia="en-ZA"/>
        </w:rPr>
        <w:t xml:space="preserve"> to </w:t>
      </w:r>
      <w:r w:rsidR="005B65A7" w:rsidRPr="00256744">
        <w:rPr>
          <w:rFonts w:eastAsia="Cambria"/>
          <w:noProof w:val="0"/>
          <w:color w:val="000000"/>
          <w:lang w:val="en-GB" w:eastAsia="en-ZA"/>
        </w:rPr>
        <w:t>effectively</w:t>
      </w:r>
      <w:r w:rsidR="004000EE" w:rsidRPr="00256744">
        <w:rPr>
          <w:rFonts w:eastAsia="Cambria"/>
          <w:noProof w:val="0"/>
          <w:color w:val="000000"/>
          <w:lang w:val="en-GB" w:eastAsia="en-ZA"/>
        </w:rPr>
        <w:t xml:space="preserve"> carry out their institutional </w:t>
      </w:r>
      <w:r w:rsidR="00A77D31" w:rsidRPr="00256744">
        <w:rPr>
          <w:rFonts w:eastAsia="Cambria"/>
          <w:noProof w:val="0"/>
          <w:color w:val="000000"/>
          <w:lang w:val="en-GB" w:eastAsia="en-ZA"/>
        </w:rPr>
        <w:t>mandates in a harmonized manner</w:t>
      </w:r>
      <w:r w:rsidR="004000EE" w:rsidRPr="00256744">
        <w:rPr>
          <w:rFonts w:eastAsia="Cambria"/>
          <w:noProof w:val="0"/>
          <w:color w:val="000000"/>
          <w:lang w:val="en-GB" w:eastAsia="en-ZA"/>
        </w:rPr>
        <w:t xml:space="preserve">. This includes building </w:t>
      </w:r>
      <w:r w:rsidR="005B65A7" w:rsidRPr="00256744">
        <w:rPr>
          <w:rFonts w:eastAsia="Cambria"/>
          <w:noProof w:val="0"/>
          <w:color w:val="000000"/>
          <w:lang w:val="en-GB" w:eastAsia="en-ZA"/>
        </w:rPr>
        <w:t xml:space="preserve">a </w:t>
      </w:r>
      <w:r w:rsidR="004000EE" w:rsidRPr="00256744">
        <w:rPr>
          <w:rFonts w:eastAsia="Cambria"/>
          <w:noProof w:val="0"/>
          <w:color w:val="000000"/>
          <w:lang w:val="en-GB" w:eastAsia="en-ZA"/>
        </w:rPr>
        <w:t>lasting inte</w:t>
      </w:r>
      <w:r w:rsidR="005B65A7" w:rsidRPr="00256744">
        <w:rPr>
          <w:rFonts w:eastAsia="Cambria"/>
          <w:noProof w:val="0"/>
          <w:color w:val="000000"/>
          <w:lang w:val="en-GB" w:eastAsia="en-ZA"/>
        </w:rPr>
        <w:t>r</w:t>
      </w:r>
      <w:r w:rsidR="003266C2">
        <w:rPr>
          <w:rFonts w:eastAsia="Cambria"/>
          <w:noProof w:val="0"/>
          <w:color w:val="000000"/>
          <w:lang w:val="en-GB" w:eastAsia="en-ZA"/>
        </w:rPr>
        <w:t>-</w:t>
      </w:r>
      <w:r w:rsidR="004000EE" w:rsidRPr="00256744">
        <w:rPr>
          <w:rFonts w:eastAsia="Cambria"/>
          <w:noProof w:val="0"/>
          <w:color w:val="000000"/>
          <w:lang w:val="en-GB" w:eastAsia="en-ZA"/>
        </w:rPr>
        <w:t>i</w:t>
      </w:r>
      <w:r w:rsidR="005B65A7" w:rsidRPr="00256744">
        <w:rPr>
          <w:rFonts w:eastAsia="Cambria"/>
          <w:noProof w:val="0"/>
          <w:color w:val="000000"/>
          <w:lang w:val="en-GB" w:eastAsia="en-ZA"/>
        </w:rPr>
        <w:t>ns</w:t>
      </w:r>
      <w:r w:rsidR="004000EE" w:rsidRPr="00256744">
        <w:rPr>
          <w:rFonts w:eastAsia="Cambria"/>
          <w:noProof w:val="0"/>
          <w:color w:val="000000"/>
          <w:lang w:val="en-GB" w:eastAsia="en-ZA"/>
        </w:rPr>
        <w:t>t</w:t>
      </w:r>
      <w:r w:rsidR="005B65A7" w:rsidRPr="00256744">
        <w:rPr>
          <w:rFonts w:eastAsia="Cambria"/>
          <w:noProof w:val="0"/>
          <w:color w:val="000000"/>
          <w:lang w:val="en-GB" w:eastAsia="en-ZA"/>
        </w:rPr>
        <w:t>i</w:t>
      </w:r>
      <w:r w:rsidR="004000EE" w:rsidRPr="00256744">
        <w:rPr>
          <w:rFonts w:eastAsia="Cambria"/>
          <w:noProof w:val="0"/>
          <w:color w:val="000000"/>
          <w:lang w:val="en-GB" w:eastAsia="en-ZA"/>
        </w:rPr>
        <w:t>t</w:t>
      </w:r>
      <w:r w:rsidR="005B65A7" w:rsidRPr="00256744">
        <w:rPr>
          <w:rFonts w:eastAsia="Cambria"/>
          <w:noProof w:val="0"/>
          <w:color w:val="000000"/>
          <w:lang w:val="en-GB" w:eastAsia="en-ZA"/>
        </w:rPr>
        <w:t>utio</w:t>
      </w:r>
      <w:r w:rsidR="004000EE" w:rsidRPr="00256744">
        <w:rPr>
          <w:rFonts w:eastAsia="Cambria"/>
          <w:noProof w:val="0"/>
          <w:color w:val="000000"/>
          <w:lang w:val="en-GB" w:eastAsia="en-ZA"/>
        </w:rPr>
        <w:t xml:space="preserve">nal cooperation framework for IBAP that DGFF to overcome </w:t>
      </w:r>
      <w:r w:rsidR="00B77A2F" w:rsidRPr="00256744">
        <w:rPr>
          <w:rFonts w:eastAsia="Cambria"/>
          <w:noProof w:val="0"/>
          <w:color w:val="000000"/>
          <w:lang w:val="en-GB" w:eastAsia="en-ZA"/>
        </w:rPr>
        <w:t xml:space="preserve">weak collaboration and </w:t>
      </w:r>
      <w:r w:rsidR="00A77D31" w:rsidRPr="00256744">
        <w:rPr>
          <w:rFonts w:eastAsia="Cambria"/>
          <w:noProof w:val="0"/>
          <w:color w:val="000000"/>
          <w:lang w:val="en-GB" w:eastAsia="en-ZA"/>
        </w:rPr>
        <w:t xml:space="preserve">past </w:t>
      </w:r>
      <w:r w:rsidR="00B77A2F" w:rsidRPr="00256744">
        <w:rPr>
          <w:rFonts w:eastAsia="Cambria"/>
          <w:noProof w:val="0"/>
          <w:color w:val="000000"/>
          <w:lang w:val="en-GB" w:eastAsia="en-ZA"/>
        </w:rPr>
        <w:t xml:space="preserve">cases of misaligned action </w:t>
      </w:r>
      <w:r w:rsidR="005B65A7" w:rsidRPr="00256744">
        <w:rPr>
          <w:rFonts w:eastAsia="Cambria"/>
          <w:noProof w:val="0"/>
          <w:color w:val="000000"/>
          <w:lang w:val="en-GB" w:eastAsia="en-ZA"/>
        </w:rPr>
        <w:t>related to</w:t>
      </w:r>
      <w:r w:rsidR="00B77A2F" w:rsidRPr="00256744">
        <w:rPr>
          <w:rFonts w:eastAsia="Cambria"/>
          <w:noProof w:val="0"/>
          <w:color w:val="000000"/>
          <w:lang w:val="en-GB" w:eastAsia="en-ZA"/>
        </w:rPr>
        <w:t xml:space="preserve"> biodiversity conservation and forest management. To this end, through Component 2 the project will develop acti</w:t>
      </w:r>
      <w:r w:rsidR="0013505C" w:rsidRPr="00256744">
        <w:rPr>
          <w:rFonts w:eastAsia="Cambria"/>
          <w:noProof w:val="0"/>
          <w:color w:val="000000"/>
          <w:lang w:val="en-GB" w:eastAsia="en-ZA"/>
        </w:rPr>
        <w:t>ons</w:t>
      </w:r>
      <w:r w:rsidR="00B77A2F" w:rsidRPr="00256744">
        <w:rPr>
          <w:rFonts w:eastAsia="Cambria"/>
          <w:noProof w:val="0"/>
          <w:color w:val="000000"/>
          <w:lang w:val="en-GB" w:eastAsia="en-ZA"/>
        </w:rPr>
        <w:t xml:space="preserve"> that will allow IBAP and DGFF </w:t>
      </w:r>
      <w:r w:rsidR="00A77D31" w:rsidRPr="00256744">
        <w:rPr>
          <w:rFonts w:eastAsia="Cambria"/>
          <w:noProof w:val="0"/>
          <w:color w:val="000000"/>
          <w:lang w:val="en-GB" w:eastAsia="en-ZA"/>
        </w:rPr>
        <w:t xml:space="preserve">to </w:t>
      </w:r>
      <w:r w:rsidR="00B77A2F" w:rsidRPr="00256744">
        <w:rPr>
          <w:rFonts w:eastAsia="Cambria"/>
          <w:noProof w:val="0"/>
          <w:color w:val="000000"/>
          <w:lang w:val="en-GB" w:eastAsia="en-ZA"/>
        </w:rPr>
        <w:t>plan and implemen</w:t>
      </w:r>
      <w:r w:rsidR="0013505C" w:rsidRPr="00256744">
        <w:rPr>
          <w:rFonts w:eastAsia="Cambria"/>
          <w:noProof w:val="0"/>
          <w:color w:val="000000"/>
          <w:lang w:val="en-GB" w:eastAsia="en-ZA"/>
        </w:rPr>
        <w:t>t</w:t>
      </w:r>
      <w:r w:rsidR="00B77A2F" w:rsidRPr="00256744">
        <w:rPr>
          <w:rFonts w:eastAsia="Cambria"/>
          <w:noProof w:val="0"/>
          <w:color w:val="000000"/>
          <w:lang w:val="en-GB" w:eastAsia="en-ZA"/>
        </w:rPr>
        <w:t xml:space="preserve"> act</w:t>
      </w:r>
      <w:r w:rsidR="0013505C" w:rsidRPr="00256744">
        <w:rPr>
          <w:rFonts w:eastAsia="Cambria"/>
          <w:noProof w:val="0"/>
          <w:color w:val="000000"/>
          <w:lang w:val="en-GB" w:eastAsia="en-ZA"/>
        </w:rPr>
        <w:t xml:space="preserve">ivities in a </w:t>
      </w:r>
      <w:r w:rsidR="00667ED3" w:rsidRPr="00256744">
        <w:rPr>
          <w:rFonts w:eastAsia="Cambria"/>
          <w:noProof w:val="0"/>
          <w:color w:val="000000"/>
          <w:lang w:val="en-GB" w:eastAsia="en-ZA"/>
        </w:rPr>
        <w:t>coordinated</w:t>
      </w:r>
      <w:r w:rsidR="0013505C" w:rsidRPr="00256744">
        <w:rPr>
          <w:rFonts w:eastAsia="Cambria"/>
          <w:noProof w:val="0"/>
          <w:color w:val="000000"/>
          <w:lang w:val="en-GB" w:eastAsia="en-ZA"/>
        </w:rPr>
        <w:t xml:space="preserve"> manner in the </w:t>
      </w:r>
      <w:r w:rsidR="00084B8D" w:rsidRPr="00256744">
        <w:rPr>
          <w:rFonts w:eastAsia="Cambria"/>
          <w:noProof w:val="0"/>
          <w:color w:val="000000"/>
          <w:lang w:val="en-GB" w:eastAsia="en-ZA"/>
        </w:rPr>
        <w:t>CNP</w:t>
      </w:r>
      <w:r w:rsidR="0013505C" w:rsidRPr="00256744">
        <w:rPr>
          <w:rFonts w:eastAsia="Cambria"/>
          <w:noProof w:val="0"/>
          <w:color w:val="000000"/>
          <w:lang w:val="en-GB" w:eastAsia="en-ZA"/>
        </w:rPr>
        <w:t xml:space="preserve"> and its buffer zones. </w:t>
      </w:r>
      <w:r w:rsidR="008F40FE" w:rsidRPr="00256744">
        <w:rPr>
          <w:rFonts w:eastAsia="Cambria"/>
          <w:noProof w:val="0"/>
          <w:color w:val="000000"/>
          <w:lang w:val="en-GB" w:eastAsia="en-ZA"/>
        </w:rPr>
        <w:t xml:space="preserve">This will include </w:t>
      </w:r>
      <w:r w:rsidR="008B7188" w:rsidRPr="00256744">
        <w:rPr>
          <w:rFonts w:eastAsia="Cambria"/>
          <w:noProof w:val="0"/>
          <w:color w:val="000000"/>
          <w:lang w:val="en-GB" w:eastAsia="en-ZA"/>
        </w:rPr>
        <w:t>joint DGFF-IBAP planning and collabor</w:t>
      </w:r>
      <w:r w:rsidR="00A77D31" w:rsidRPr="00256744">
        <w:rPr>
          <w:rFonts w:eastAsia="Cambria"/>
          <w:noProof w:val="0"/>
          <w:color w:val="000000"/>
          <w:lang w:val="en-GB" w:eastAsia="en-ZA"/>
        </w:rPr>
        <w:t>a</w:t>
      </w:r>
      <w:r w:rsidR="008B7188" w:rsidRPr="00256744">
        <w:rPr>
          <w:rFonts w:eastAsia="Cambria"/>
          <w:noProof w:val="0"/>
          <w:color w:val="000000"/>
          <w:lang w:val="en-GB" w:eastAsia="en-ZA"/>
        </w:rPr>
        <w:t xml:space="preserve">tion in priority risk areas, including biological corridors and water </w:t>
      </w:r>
      <w:r w:rsidR="005B65A7" w:rsidRPr="00256744">
        <w:rPr>
          <w:rFonts w:eastAsia="Cambria"/>
          <w:noProof w:val="0"/>
          <w:color w:val="000000"/>
          <w:lang w:val="en-GB" w:eastAsia="en-ZA"/>
        </w:rPr>
        <w:t>sources</w:t>
      </w:r>
      <w:r w:rsidR="008B7188" w:rsidRPr="00256744">
        <w:rPr>
          <w:rFonts w:eastAsia="Cambria"/>
          <w:noProof w:val="0"/>
          <w:color w:val="000000"/>
          <w:lang w:val="en-GB" w:eastAsia="en-ZA"/>
        </w:rPr>
        <w:t xml:space="preserve"> for key </w:t>
      </w:r>
      <w:r w:rsidR="005B65A7" w:rsidRPr="00256744">
        <w:rPr>
          <w:rFonts w:eastAsia="Cambria"/>
          <w:noProof w:val="0"/>
          <w:color w:val="000000"/>
          <w:lang w:val="en-GB" w:eastAsia="en-ZA"/>
        </w:rPr>
        <w:t>wildlife</w:t>
      </w:r>
      <w:r w:rsidR="008B7188" w:rsidRPr="00256744">
        <w:rPr>
          <w:rFonts w:eastAsia="Cambria"/>
          <w:noProof w:val="0"/>
          <w:color w:val="000000"/>
          <w:lang w:val="en-GB" w:eastAsia="en-ZA"/>
        </w:rPr>
        <w:t xml:space="preserve"> species, and joint DGFF-IBAP training programs that will strengthen capacities to enforce conservation and forest management regulations, </w:t>
      </w:r>
      <w:r w:rsidR="00A77D31" w:rsidRPr="00256744">
        <w:rPr>
          <w:rFonts w:eastAsia="Cambria"/>
          <w:noProof w:val="0"/>
          <w:color w:val="000000"/>
          <w:lang w:val="en-GB" w:eastAsia="en-ZA"/>
        </w:rPr>
        <w:t xml:space="preserve">and that will </w:t>
      </w:r>
      <w:r w:rsidR="008B7188" w:rsidRPr="00256744">
        <w:rPr>
          <w:rFonts w:eastAsia="Cambria"/>
          <w:noProof w:val="0"/>
          <w:color w:val="000000"/>
          <w:lang w:val="en-GB" w:eastAsia="en-ZA"/>
        </w:rPr>
        <w:t>facilitate the reduction and monitoring of threats in and around the</w:t>
      </w:r>
      <w:r w:rsidR="008B7188" w:rsidRPr="00256744">
        <w:rPr>
          <w:rFonts w:eastAsia="Cambria"/>
          <w:noProof w:val="0"/>
          <w:color w:val="000000"/>
          <w:szCs w:val="24"/>
          <w:lang w:val="en-GB" w:eastAsia="en-ZA"/>
        </w:rPr>
        <w:t xml:space="preserve"> </w:t>
      </w:r>
      <w:r w:rsidR="00084B8D" w:rsidRPr="00256744">
        <w:rPr>
          <w:rFonts w:eastAsia="Cambria"/>
          <w:noProof w:val="0"/>
          <w:color w:val="000000"/>
          <w:lang w:val="en-GB" w:eastAsia="en-ZA"/>
        </w:rPr>
        <w:t>CNP</w:t>
      </w:r>
      <w:r w:rsidR="008B7188" w:rsidRPr="00256744">
        <w:rPr>
          <w:rFonts w:eastAsia="Cambria"/>
          <w:noProof w:val="0"/>
          <w:color w:val="000000"/>
          <w:lang w:val="en-GB" w:eastAsia="en-ZA"/>
        </w:rPr>
        <w:t>, including strengthening EIA and licensing</w:t>
      </w:r>
      <w:r w:rsidR="00A77D31" w:rsidRPr="00256744">
        <w:rPr>
          <w:rFonts w:eastAsia="Cambria"/>
          <w:noProof w:val="0"/>
          <w:color w:val="000000"/>
          <w:lang w:val="en-GB" w:eastAsia="en-ZA"/>
        </w:rPr>
        <w:t xml:space="preserve"> processes</w:t>
      </w:r>
      <w:r w:rsidR="008B7188" w:rsidRPr="00256744">
        <w:rPr>
          <w:rFonts w:eastAsia="Cambria"/>
          <w:noProof w:val="0"/>
          <w:color w:val="000000"/>
          <w:lang w:val="en-GB" w:eastAsia="en-ZA"/>
        </w:rPr>
        <w:t>. Institutional sustainability will also be achieved by</w:t>
      </w:r>
      <w:r w:rsidR="004D4713" w:rsidRPr="00256744">
        <w:rPr>
          <w:rFonts w:eastAsia="Cambria"/>
          <w:noProof w:val="0"/>
          <w:color w:val="000000"/>
          <w:lang w:val="en-GB" w:eastAsia="en-ZA"/>
        </w:rPr>
        <w:t xml:space="preserve"> strengthen</w:t>
      </w:r>
      <w:r w:rsidR="00A556B2" w:rsidRPr="00256744">
        <w:rPr>
          <w:rFonts w:eastAsia="Cambria"/>
          <w:noProof w:val="0"/>
          <w:color w:val="000000"/>
          <w:lang w:val="en-GB" w:eastAsia="en-ZA"/>
        </w:rPr>
        <w:t>ing</w:t>
      </w:r>
      <w:r w:rsidR="004D4713" w:rsidRPr="00256744">
        <w:rPr>
          <w:rFonts w:eastAsia="Cambria"/>
          <w:noProof w:val="0"/>
          <w:color w:val="000000"/>
          <w:lang w:val="en-GB" w:eastAsia="en-ZA"/>
        </w:rPr>
        <w:t xml:space="preserve"> the skills of </w:t>
      </w:r>
      <w:r w:rsidR="008B7188" w:rsidRPr="00256744">
        <w:rPr>
          <w:rFonts w:eastAsia="Cambria"/>
          <w:noProof w:val="0"/>
          <w:color w:val="000000"/>
          <w:lang w:val="en-GB" w:eastAsia="en-ZA"/>
        </w:rPr>
        <w:t xml:space="preserve">IBAP’s staff </w:t>
      </w:r>
      <w:r w:rsidR="004D4713" w:rsidRPr="00256744">
        <w:rPr>
          <w:rFonts w:eastAsia="Cambria"/>
          <w:noProof w:val="0"/>
          <w:color w:val="000000"/>
          <w:lang w:val="en-GB" w:eastAsia="en-ZA"/>
        </w:rPr>
        <w:t xml:space="preserve">both at </w:t>
      </w:r>
      <w:r w:rsidR="008B7188" w:rsidRPr="00256744">
        <w:rPr>
          <w:rFonts w:eastAsia="Cambria"/>
          <w:noProof w:val="0"/>
          <w:color w:val="000000"/>
          <w:lang w:val="en-GB" w:eastAsia="en-ZA"/>
        </w:rPr>
        <w:t>its</w:t>
      </w:r>
      <w:r w:rsidR="004D4713" w:rsidRPr="00256744">
        <w:rPr>
          <w:rFonts w:eastAsia="Cambria"/>
          <w:noProof w:val="0"/>
          <w:color w:val="000000"/>
          <w:lang w:val="en-GB" w:eastAsia="en-ZA"/>
        </w:rPr>
        <w:t xml:space="preserve"> </w:t>
      </w:r>
      <w:r w:rsidR="001B221E" w:rsidRPr="00256744">
        <w:rPr>
          <w:rFonts w:eastAsia="Cambria"/>
          <w:noProof w:val="0"/>
          <w:color w:val="000000"/>
          <w:lang w:val="en-GB" w:eastAsia="en-ZA"/>
        </w:rPr>
        <w:t xml:space="preserve">headquarters and </w:t>
      </w:r>
      <w:r w:rsidR="008B7188" w:rsidRPr="00256744">
        <w:rPr>
          <w:rFonts w:eastAsia="Cambria"/>
          <w:noProof w:val="0"/>
          <w:color w:val="000000"/>
          <w:lang w:val="en-GB" w:eastAsia="en-ZA"/>
        </w:rPr>
        <w:t>at the PA level (</w:t>
      </w:r>
      <w:r w:rsidR="00084B8D" w:rsidRPr="00256744">
        <w:rPr>
          <w:rFonts w:eastAsia="Cambria"/>
          <w:noProof w:val="0"/>
          <w:color w:val="000000"/>
          <w:lang w:val="en-GB" w:eastAsia="en-ZA"/>
        </w:rPr>
        <w:t>CNP</w:t>
      </w:r>
      <w:r w:rsidR="008B7188" w:rsidRPr="00256744">
        <w:rPr>
          <w:rFonts w:eastAsia="Cambria"/>
          <w:noProof w:val="0"/>
          <w:color w:val="000000"/>
          <w:lang w:val="en-GB" w:eastAsia="en-ZA"/>
        </w:rPr>
        <w:t xml:space="preserve">) </w:t>
      </w:r>
      <w:r w:rsidR="004D4713" w:rsidRPr="00256744">
        <w:rPr>
          <w:rFonts w:eastAsia="Cambria"/>
          <w:noProof w:val="0"/>
          <w:color w:val="000000"/>
          <w:lang w:val="en-GB" w:eastAsia="en-ZA"/>
        </w:rPr>
        <w:t xml:space="preserve">in PA </w:t>
      </w:r>
      <w:r w:rsidR="008B7188" w:rsidRPr="00256744">
        <w:rPr>
          <w:rFonts w:eastAsia="Cambria"/>
          <w:noProof w:val="0"/>
          <w:color w:val="000000"/>
          <w:lang w:val="en-GB" w:eastAsia="en-ZA"/>
        </w:rPr>
        <w:t xml:space="preserve">planning and </w:t>
      </w:r>
      <w:r w:rsidR="004D4713" w:rsidRPr="00256744">
        <w:rPr>
          <w:rFonts w:eastAsia="Cambria"/>
          <w:noProof w:val="0"/>
          <w:color w:val="000000"/>
          <w:lang w:val="en-GB" w:eastAsia="en-ZA"/>
        </w:rPr>
        <w:t xml:space="preserve">management, </w:t>
      </w:r>
      <w:r w:rsidR="008B7188" w:rsidRPr="00256744">
        <w:rPr>
          <w:rFonts w:eastAsia="Cambria"/>
          <w:noProof w:val="0"/>
          <w:color w:val="000000"/>
          <w:lang w:val="en-GB" w:eastAsia="en-ZA"/>
        </w:rPr>
        <w:t>community engagement and conflict resolution techniques</w:t>
      </w:r>
      <w:r w:rsidR="00DC07D0" w:rsidRPr="00256744">
        <w:rPr>
          <w:rFonts w:eastAsia="Cambria"/>
          <w:noProof w:val="0"/>
          <w:color w:val="000000"/>
          <w:lang w:val="en-GB" w:eastAsia="en-ZA"/>
        </w:rPr>
        <w:t xml:space="preserve">, and biodiversity monitoring, among other topics. </w:t>
      </w:r>
      <w:r w:rsidR="005B65A7" w:rsidRPr="00256744">
        <w:rPr>
          <w:rFonts w:eastAsia="Cambria"/>
          <w:noProof w:val="0"/>
          <w:color w:val="000000"/>
          <w:lang w:val="en-GB" w:eastAsia="en-ZA"/>
        </w:rPr>
        <w:t xml:space="preserve">Improved capacity for stakeholder engagement will boost the </w:t>
      </w:r>
      <w:r w:rsidR="00A556B2" w:rsidRPr="00256744">
        <w:rPr>
          <w:rFonts w:eastAsia="Cambria"/>
          <w:color w:val="000000"/>
          <w:lang w:val="en-GB"/>
        </w:rPr>
        <w:t>interaction between IBAP and local communities</w:t>
      </w:r>
      <w:r w:rsidR="005B65A7" w:rsidRPr="00256744">
        <w:rPr>
          <w:rFonts w:eastAsia="Cambria"/>
          <w:color w:val="000000"/>
          <w:lang w:val="en-GB"/>
        </w:rPr>
        <w:t xml:space="preserve">, including the role of </w:t>
      </w:r>
      <w:r w:rsidR="001B221E" w:rsidRPr="00256744">
        <w:rPr>
          <w:rFonts w:eastAsia="Cambria"/>
          <w:color w:val="000000"/>
          <w:lang w:val="en-GB"/>
        </w:rPr>
        <w:t xml:space="preserve">the </w:t>
      </w:r>
      <w:r w:rsidR="005B65A7" w:rsidRPr="00256744">
        <w:rPr>
          <w:rFonts w:eastAsia="Cambria"/>
          <w:color w:val="000000"/>
          <w:lang w:val="en-GB"/>
        </w:rPr>
        <w:t>Management Council</w:t>
      </w:r>
      <w:r w:rsidR="00A556B2" w:rsidRPr="00256744">
        <w:rPr>
          <w:rFonts w:eastAsia="Cambria"/>
          <w:color w:val="000000"/>
          <w:lang w:val="en-GB"/>
        </w:rPr>
        <w:t xml:space="preserve"> </w:t>
      </w:r>
      <w:r w:rsidR="005B65A7" w:rsidRPr="00256744">
        <w:rPr>
          <w:rFonts w:eastAsia="Cambria"/>
          <w:color w:val="000000"/>
          <w:lang w:val="en-GB"/>
        </w:rPr>
        <w:t xml:space="preserve">of the </w:t>
      </w:r>
      <w:r w:rsidR="00084B8D" w:rsidRPr="00256744">
        <w:rPr>
          <w:rFonts w:eastAsia="Cambria"/>
          <w:color w:val="000000"/>
          <w:lang w:val="en-GB"/>
        </w:rPr>
        <w:t>CNP</w:t>
      </w:r>
      <w:r w:rsidR="005B65A7" w:rsidRPr="00256744">
        <w:rPr>
          <w:rFonts w:eastAsia="Cambria"/>
          <w:color w:val="000000"/>
          <w:lang w:val="en-GB"/>
        </w:rPr>
        <w:t xml:space="preserve">, and will </w:t>
      </w:r>
      <w:r w:rsidR="00A556B2" w:rsidRPr="00256744">
        <w:rPr>
          <w:rFonts w:eastAsia="Cambria"/>
          <w:color w:val="000000"/>
          <w:lang w:val="en-GB"/>
        </w:rPr>
        <w:t>facilitate communication and coordination to improve decision</w:t>
      </w:r>
      <w:r w:rsidR="00A556B2" w:rsidRPr="00256744">
        <w:rPr>
          <w:rFonts w:eastAsia="Cambria"/>
          <w:color w:val="000000"/>
          <w:lang w:val="en-GB"/>
        </w:rPr>
        <w:noBreakHyphen/>
        <w:t xml:space="preserve">making, thereby contributing to the institutional sustainability of the project at the PA level. </w:t>
      </w:r>
      <w:r w:rsidR="001B221E" w:rsidRPr="00256744">
        <w:rPr>
          <w:rFonts w:eastAsia="Cambria"/>
          <w:noProof w:val="0"/>
          <w:color w:val="000000"/>
          <w:lang w:val="en-GB" w:eastAsia="en-ZA"/>
        </w:rPr>
        <w:t>Capacity-</w:t>
      </w:r>
      <w:r w:rsidR="005B65A7" w:rsidRPr="00256744">
        <w:rPr>
          <w:rFonts w:eastAsia="Cambria"/>
          <w:noProof w:val="0"/>
          <w:color w:val="000000"/>
          <w:lang w:val="en-GB" w:eastAsia="en-ZA"/>
        </w:rPr>
        <w:t xml:space="preserve">building will include the use of capacity development indicators that will allow assessing the impact of training over time so that capacity development is delivered in a more a systematic manner and with long-lasting impacts. </w:t>
      </w:r>
      <w:r w:rsidR="004D4713" w:rsidRPr="00256744">
        <w:rPr>
          <w:rFonts w:eastAsia="Cambria"/>
          <w:noProof w:val="0"/>
          <w:color w:val="000000"/>
          <w:lang w:val="en-GB" w:eastAsia="en-ZA"/>
        </w:rPr>
        <w:t xml:space="preserve">Additionally, </w:t>
      </w:r>
      <w:r w:rsidR="00DC07D0" w:rsidRPr="00256744">
        <w:rPr>
          <w:rFonts w:eastAsia="Cambria"/>
          <w:noProof w:val="0"/>
          <w:color w:val="000000"/>
          <w:lang w:val="en-GB" w:eastAsia="en-ZA"/>
        </w:rPr>
        <w:t xml:space="preserve">the consolidation of </w:t>
      </w:r>
      <w:r w:rsidR="009E4954" w:rsidRPr="00256744">
        <w:rPr>
          <w:rFonts w:eastAsia="Cambria"/>
          <w:noProof w:val="0"/>
          <w:color w:val="000000"/>
          <w:lang w:val="en-GB" w:eastAsia="en-ZA"/>
        </w:rPr>
        <w:t xml:space="preserve">the </w:t>
      </w:r>
      <w:r w:rsidR="00DC07D0" w:rsidRPr="00256744">
        <w:rPr>
          <w:rFonts w:eastAsia="Cambria"/>
          <w:noProof w:val="0"/>
          <w:color w:val="000000"/>
          <w:lang w:val="en-GB" w:eastAsia="en-ZA"/>
        </w:rPr>
        <w:t xml:space="preserve">FBG endowment (Component 1) will provide </w:t>
      </w:r>
      <w:r w:rsidR="005B65A7" w:rsidRPr="00256744">
        <w:rPr>
          <w:rFonts w:eastAsia="Cambria"/>
          <w:noProof w:val="0"/>
          <w:color w:val="000000"/>
          <w:lang w:val="en-GB" w:eastAsia="en-ZA"/>
        </w:rPr>
        <w:t xml:space="preserve">a sustainable flow of </w:t>
      </w:r>
      <w:r w:rsidR="004D4713" w:rsidRPr="00256744">
        <w:rPr>
          <w:rFonts w:eastAsia="Cambria"/>
          <w:noProof w:val="0"/>
          <w:color w:val="000000"/>
          <w:lang w:val="en-GB" w:eastAsia="en-ZA"/>
        </w:rPr>
        <w:t xml:space="preserve">financial resources </w:t>
      </w:r>
      <w:r w:rsidR="00DC07D0" w:rsidRPr="00256744">
        <w:rPr>
          <w:rFonts w:eastAsia="Cambria"/>
          <w:noProof w:val="0"/>
          <w:color w:val="000000"/>
          <w:lang w:val="en-GB" w:eastAsia="en-ZA"/>
        </w:rPr>
        <w:t xml:space="preserve">that </w:t>
      </w:r>
      <w:r w:rsidR="004D4713" w:rsidRPr="00256744">
        <w:rPr>
          <w:rFonts w:eastAsia="Cambria"/>
          <w:noProof w:val="0"/>
          <w:color w:val="000000"/>
          <w:lang w:val="en-GB" w:eastAsia="en-ZA"/>
        </w:rPr>
        <w:t>will contribute to strengthen</w:t>
      </w:r>
      <w:r w:rsidR="005B65A7" w:rsidRPr="00256744">
        <w:rPr>
          <w:rFonts w:eastAsia="Cambria"/>
          <w:noProof w:val="0"/>
          <w:color w:val="000000"/>
          <w:lang w:val="en-GB" w:eastAsia="en-ZA"/>
        </w:rPr>
        <w:t>ing</w:t>
      </w:r>
      <w:r w:rsidR="004D4713" w:rsidRPr="00256744">
        <w:rPr>
          <w:rFonts w:eastAsia="Cambria"/>
          <w:noProof w:val="0"/>
          <w:color w:val="000000"/>
          <w:lang w:val="en-GB" w:eastAsia="en-ZA"/>
        </w:rPr>
        <w:t xml:space="preserve"> </w:t>
      </w:r>
      <w:r w:rsidR="00DC07D0" w:rsidRPr="00256744">
        <w:rPr>
          <w:rFonts w:eastAsia="Cambria"/>
          <w:noProof w:val="0"/>
          <w:color w:val="000000"/>
          <w:lang w:val="en-GB" w:eastAsia="en-ZA"/>
        </w:rPr>
        <w:t>IBAP</w:t>
      </w:r>
      <w:r w:rsidR="004D4713" w:rsidRPr="00256744">
        <w:rPr>
          <w:rFonts w:eastAsia="Cambria"/>
          <w:noProof w:val="0"/>
          <w:color w:val="000000"/>
          <w:lang w:val="en-GB" w:eastAsia="en-ZA"/>
        </w:rPr>
        <w:t xml:space="preserve">’s role as the national administrator of </w:t>
      </w:r>
      <w:r w:rsidR="00DC07D0" w:rsidRPr="00256744">
        <w:rPr>
          <w:rFonts w:eastAsia="Cambria"/>
          <w:noProof w:val="0"/>
          <w:color w:val="000000"/>
          <w:lang w:val="en-GB" w:eastAsia="en-ZA"/>
        </w:rPr>
        <w:t xml:space="preserve">the </w:t>
      </w:r>
      <w:r w:rsidR="001B221E" w:rsidRPr="00256744">
        <w:rPr>
          <w:rFonts w:eastAsia="Cambria"/>
          <w:noProof w:val="0"/>
          <w:color w:val="000000"/>
          <w:lang w:val="en-GB" w:eastAsia="en-ZA"/>
        </w:rPr>
        <w:t>SNAP</w:t>
      </w:r>
      <w:r w:rsidR="00A556B2" w:rsidRPr="00256744">
        <w:rPr>
          <w:rFonts w:eastAsia="Cambria"/>
          <w:noProof w:val="0"/>
          <w:color w:val="000000"/>
          <w:lang w:val="en-GB" w:eastAsia="en-ZA"/>
        </w:rPr>
        <w:t>.</w:t>
      </w:r>
    </w:p>
    <w:p w14:paraId="2C4D2B76" w14:textId="77777777" w:rsidR="00933190" w:rsidRPr="00256744" w:rsidRDefault="00435462" w:rsidP="008638CF">
      <w:pPr>
        <w:pStyle w:val="NumberedParas"/>
        <w:tabs>
          <w:tab w:val="left" w:pos="540"/>
        </w:tabs>
        <w:spacing w:after="120"/>
        <w:ind w:left="0" w:firstLine="0"/>
        <w:rPr>
          <w:noProof w:val="0"/>
          <w:lang w:val="en-GB"/>
        </w:rPr>
      </w:pPr>
      <w:r w:rsidRPr="00256744">
        <w:rPr>
          <w:noProof w:val="0"/>
          <w:u w:val="single"/>
          <w:lang w:val="en-GB"/>
        </w:rPr>
        <w:t>Financial sustainability</w:t>
      </w:r>
      <w:r w:rsidR="00304B6E" w:rsidRPr="00256744">
        <w:rPr>
          <w:noProof w:val="0"/>
          <w:u w:val="single"/>
          <w:lang w:val="en-GB"/>
        </w:rPr>
        <w:t>:</w:t>
      </w:r>
      <w:r w:rsidR="00304B6E" w:rsidRPr="00256744">
        <w:rPr>
          <w:noProof w:val="0"/>
          <w:lang w:val="en-GB"/>
        </w:rPr>
        <w:t xml:space="preserve"> Financial stability</w:t>
      </w:r>
      <w:r w:rsidRPr="00256744">
        <w:rPr>
          <w:noProof w:val="0"/>
          <w:lang w:val="en-GB"/>
        </w:rPr>
        <w:t xml:space="preserve"> </w:t>
      </w:r>
      <w:r w:rsidR="00311897" w:rsidRPr="00256744">
        <w:rPr>
          <w:lang w:val="en-GB"/>
        </w:rPr>
        <w:t xml:space="preserve">is an integral </w:t>
      </w:r>
      <w:r w:rsidR="00311897" w:rsidRPr="00256744">
        <w:rPr>
          <w:rFonts w:eastAsia="Cambria"/>
          <w:noProof w:val="0"/>
          <w:color w:val="000000"/>
          <w:lang w:val="en-GB" w:eastAsia="en-ZA"/>
        </w:rPr>
        <w:t>part</w:t>
      </w:r>
      <w:r w:rsidR="00311897" w:rsidRPr="00256744">
        <w:rPr>
          <w:lang w:val="en-GB"/>
        </w:rPr>
        <w:t xml:space="preserve"> </w:t>
      </w:r>
      <w:r w:rsidR="00311897" w:rsidRPr="00256744">
        <w:rPr>
          <w:rFonts w:eastAsia="Cambria"/>
          <w:noProof w:val="0"/>
          <w:color w:val="000000"/>
          <w:lang w:val="en-GB" w:eastAsia="en-ZA"/>
        </w:rPr>
        <w:t>of</w:t>
      </w:r>
      <w:r w:rsidR="00311897" w:rsidRPr="00256744">
        <w:rPr>
          <w:lang w:val="en-GB"/>
        </w:rPr>
        <w:t xml:space="preserve"> the</w:t>
      </w:r>
      <w:r w:rsidR="007421BB" w:rsidRPr="00256744">
        <w:rPr>
          <w:lang w:val="en-GB"/>
        </w:rPr>
        <w:t xml:space="preserve"> project design, especially </w:t>
      </w:r>
      <w:r w:rsidR="00304B6E" w:rsidRPr="00256744">
        <w:rPr>
          <w:lang w:val="en-GB"/>
        </w:rPr>
        <w:t xml:space="preserve">with regard to </w:t>
      </w:r>
      <w:r w:rsidR="007421BB" w:rsidRPr="00256744">
        <w:rPr>
          <w:lang w:val="en-GB"/>
        </w:rPr>
        <w:t>C</w:t>
      </w:r>
      <w:r w:rsidR="00311897" w:rsidRPr="00256744">
        <w:rPr>
          <w:lang w:val="en-GB"/>
        </w:rPr>
        <w:t xml:space="preserve">omponent 1. </w:t>
      </w:r>
      <w:r w:rsidR="00966178" w:rsidRPr="00256744">
        <w:rPr>
          <w:lang w:val="en-GB"/>
        </w:rPr>
        <w:t>The project specifically seeks to promote the financial sustainability of GB’s SNAP and biodiversity conservation initiatives by: a) securing/leveraging sufficient seed capital for an endowment fund, the revenue of which will provide stable, predictable funding for these a</w:t>
      </w:r>
      <w:r w:rsidR="003266C2">
        <w:rPr>
          <w:lang w:val="en-GB"/>
        </w:rPr>
        <w:t>ctivities in perpetuity; and b)</w:t>
      </w:r>
      <w:r w:rsidR="00966178" w:rsidRPr="00256744">
        <w:rPr>
          <w:lang w:val="en-GB"/>
        </w:rPr>
        <w:t xml:space="preserve"> strengthening the fiduciary capacity of the institituion which manages it, the FBG</w:t>
      </w:r>
      <w:r w:rsidR="00311897" w:rsidRPr="00256744">
        <w:rPr>
          <w:lang w:val="en-GB"/>
        </w:rPr>
        <w:t>.</w:t>
      </w:r>
      <w:r w:rsidR="00304B6E" w:rsidRPr="00256744">
        <w:rPr>
          <w:lang w:val="en-GB"/>
        </w:rPr>
        <w:t xml:space="preserve"> </w:t>
      </w:r>
      <w:r w:rsidR="00311897" w:rsidRPr="00256744">
        <w:rPr>
          <w:lang w:val="en-GB"/>
        </w:rPr>
        <w:t xml:space="preserve">Well-designed project activities under </w:t>
      </w:r>
      <w:r w:rsidR="00304B6E" w:rsidRPr="00256744">
        <w:rPr>
          <w:lang w:val="en-GB"/>
        </w:rPr>
        <w:t xml:space="preserve">Outputs </w:t>
      </w:r>
      <w:r w:rsidR="00311897" w:rsidRPr="00256744">
        <w:rPr>
          <w:lang w:val="en-GB"/>
        </w:rPr>
        <w:t xml:space="preserve">1.1 to 1.6 are geared to further develop the institutional capacity of the </w:t>
      </w:r>
      <w:r w:rsidR="00304B6E" w:rsidRPr="00256744">
        <w:rPr>
          <w:lang w:val="en-GB"/>
        </w:rPr>
        <w:t xml:space="preserve">FBG </w:t>
      </w:r>
      <w:r w:rsidR="00311897" w:rsidRPr="00256744">
        <w:rPr>
          <w:lang w:val="en-GB"/>
        </w:rPr>
        <w:t xml:space="preserve">to effectively secure and administer funds for </w:t>
      </w:r>
      <w:r w:rsidR="00304B6E" w:rsidRPr="00256744">
        <w:rPr>
          <w:lang w:val="en-GB"/>
        </w:rPr>
        <w:t>PA</w:t>
      </w:r>
      <w:r w:rsidR="00311897" w:rsidRPr="00256744">
        <w:rPr>
          <w:lang w:val="en-GB"/>
        </w:rPr>
        <w:t xml:space="preserve"> management in Guinea</w:t>
      </w:r>
      <w:r w:rsidR="00304B6E" w:rsidRPr="00256744">
        <w:rPr>
          <w:lang w:val="en-GB"/>
        </w:rPr>
        <w:t>-</w:t>
      </w:r>
      <w:r w:rsidR="00311897" w:rsidRPr="00256744">
        <w:rPr>
          <w:lang w:val="en-GB"/>
        </w:rPr>
        <w:t xml:space="preserve">Bissau. It will do this by developing and implementing relevant operational and fiscal guidelines and tools, as well as a dedicated </w:t>
      </w:r>
      <w:r w:rsidR="00304B6E" w:rsidRPr="00256744">
        <w:rPr>
          <w:lang w:val="en-GB"/>
        </w:rPr>
        <w:t>fund-</w:t>
      </w:r>
      <w:r w:rsidR="00311897" w:rsidRPr="00256744">
        <w:rPr>
          <w:lang w:val="en-GB"/>
        </w:rPr>
        <w:t xml:space="preserve">raising strategy. Critical capacities such as those of investment specialists will be solicited. Support to the further operationalization of </w:t>
      </w:r>
      <w:r w:rsidR="00304B6E" w:rsidRPr="00256744">
        <w:rPr>
          <w:lang w:val="en-GB"/>
        </w:rPr>
        <w:t xml:space="preserve">FBG </w:t>
      </w:r>
      <w:r w:rsidR="00311897" w:rsidRPr="00256744">
        <w:rPr>
          <w:lang w:val="en-GB"/>
        </w:rPr>
        <w:t xml:space="preserve">will generate more stable and predictable income flows for </w:t>
      </w:r>
      <w:r w:rsidR="00304B6E" w:rsidRPr="00256744">
        <w:rPr>
          <w:lang w:val="en-GB"/>
        </w:rPr>
        <w:t>PA</w:t>
      </w:r>
      <w:r w:rsidR="00311897" w:rsidRPr="00256744">
        <w:rPr>
          <w:lang w:val="en-GB"/>
        </w:rPr>
        <w:t>s over the longer term.</w:t>
      </w:r>
      <w:r w:rsidR="008638CF" w:rsidRPr="00256744">
        <w:rPr>
          <w:lang w:val="en-GB"/>
        </w:rPr>
        <w:t xml:space="preserve"> The financial sustainability of project benefits to be delivered through Component 2 will also depend of the implementation of a business plan for </w:t>
      </w:r>
      <w:r w:rsidR="00304B6E" w:rsidRPr="00256744">
        <w:rPr>
          <w:lang w:val="en-GB"/>
        </w:rPr>
        <w:t xml:space="preserve">the </w:t>
      </w:r>
      <w:r w:rsidR="00084B8D" w:rsidRPr="00256744">
        <w:rPr>
          <w:lang w:val="en-GB"/>
        </w:rPr>
        <w:t>CNP</w:t>
      </w:r>
      <w:r w:rsidR="008638CF" w:rsidRPr="00256744">
        <w:rPr>
          <w:lang w:val="en-GB"/>
        </w:rPr>
        <w:t xml:space="preserve"> that will allow the implementation of its management plan, including buffer zones. </w:t>
      </w:r>
      <w:r w:rsidR="00F77060" w:rsidRPr="00256744">
        <w:rPr>
          <w:lang w:val="en-GB"/>
        </w:rPr>
        <w:t xml:space="preserve">The business </w:t>
      </w:r>
      <w:r w:rsidR="00AD1B19" w:rsidRPr="00256744">
        <w:rPr>
          <w:lang w:val="en-GB"/>
        </w:rPr>
        <w:t>plan</w:t>
      </w:r>
      <w:r w:rsidR="00AD1B19" w:rsidRPr="00256744">
        <w:rPr>
          <w:noProof w:val="0"/>
          <w:szCs w:val="24"/>
          <w:lang w:val="en-GB"/>
        </w:rPr>
        <w:t xml:space="preserve"> </w:t>
      </w:r>
      <w:r w:rsidR="00AD1B19" w:rsidRPr="00256744">
        <w:rPr>
          <w:bCs/>
          <w:noProof w:val="0"/>
          <w:lang w:val="en-GB"/>
        </w:rPr>
        <w:t xml:space="preserve">involves a </w:t>
      </w:r>
      <w:r w:rsidR="00AD1B19" w:rsidRPr="00256744">
        <w:rPr>
          <w:bCs/>
          <w:noProof w:val="0"/>
          <w:lang w:val="en-GB"/>
        </w:rPr>
        <w:lastRenderedPageBreak/>
        <w:t>blend of grants</w:t>
      </w:r>
      <w:r w:rsidR="00EA07A5">
        <w:rPr>
          <w:bCs/>
          <w:noProof w:val="0"/>
          <w:lang w:val="en-GB"/>
        </w:rPr>
        <w:t>,</w:t>
      </w:r>
      <w:r w:rsidR="00AD1B19" w:rsidRPr="00256744">
        <w:rPr>
          <w:bCs/>
          <w:noProof w:val="0"/>
          <w:lang w:val="en-GB"/>
        </w:rPr>
        <w:t xml:space="preserve"> incentives</w:t>
      </w:r>
      <w:r w:rsidR="00EA07A5">
        <w:rPr>
          <w:bCs/>
          <w:noProof w:val="0"/>
          <w:lang w:val="en-GB"/>
        </w:rPr>
        <w:t xml:space="preserve"> </w:t>
      </w:r>
      <w:r w:rsidR="0094346F" w:rsidRPr="00256744">
        <w:rPr>
          <w:bCs/>
          <w:noProof w:val="0"/>
          <w:lang w:val="en-GB"/>
        </w:rPr>
        <w:t>and REDD contributions (sale of carbon credits)</w:t>
      </w:r>
      <w:r w:rsidR="00AD1B19" w:rsidRPr="00256744">
        <w:rPr>
          <w:bCs/>
          <w:noProof w:val="0"/>
          <w:lang w:val="en-GB"/>
        </w:rPr>
        <w:t xml:space="preserve"> that will allow the implementation of conservation and sustainable use measures beyond project completion.</w:t>
      </w:r>
    </w:p>
    <w:p w14:paraId="2C4D2B77" w14:textId="77777777" w:rsidR="00933190" w:rsidRPr="00256744" w:rsidRDefault="00933190" w:rsidP="009A2F33">
      <w:pPr>
        <w:pStyle w:val="NumberedParas"/>
        <w:tabs>
          <w:tab w:val="left" w:pos="540"/>
        </w:tabs>
        <w:ind w:left="0" w:firstLine="0"/>
        <w:rPr>
          <w:noProof w:val="0"/>
          <w:lang w:val="en-GB"/>
        </w:rPr>
      </w:pPr>
      <w:r w:rsidRPr="00256744">
        <w:rPr>
          <w:noProof w:val="0"/>
          <w:u w:val="single"/>
          <w:lang w:val="en-GB"/>
        </w:rPr>
        <w:t>Social sustainability</w:t>
      </w:r>
      <w:r w:rsidR="00B871E7" w:rsidRPr="00256744">
        <w:rPr>
          <w:noProof w:val="0"/>
          <w:lang w:val="en-GB"/>
        </w:rPr>
        <w:t xml:space="preserve">: </w:t>
      </w:r>
      <w:r w:rsidR="00ED1959" w:rsidRPr="00256744">
        <w:rPr>
          <w:lang w:val="en-GB"/>
        </w:rPr>
        <w:t xml:space="preserve">The social sustainability of the project will be achieved through the direct </w:t>
      </w:r>
      <w:r w:rsidR="009F679F" w:rsidRPr="00256744">
        <w:rPr>
          <w:lang w:val="en-GB"/>
        </w:rPr>
        <w:t xml:space="preserve">engagement </w:t>
      </w:r>
      <w:r w:rsidR="00ED1959" w:rsidRPr="00256744">
        <w:rPr>
          <w:lang w:val="en-GB"/>
        </w:rPr>
        <w:t xml:space="preserve">of local stakeholders (e.g., </w:t>
      </w:r>
      <w:r w:rsidR="007B1BD8" w:rsidRPr="00256744">
        <w:rPr>
          <w:lang w:val="en-GB"/>
        </w:rPr>
        <w:t xml:space="preserve">local communities, CSOs, and members of the </w:t>
      </w:r>
      <w:r w:rsidR="00084B8D" w:rsidRPr="00256744">
        <w:rPr>
          <w:lang w:val="en-GB"/>
        </w:rPr>
        <w:t>CNP</w:t>
      </w:r>
      <w:r w:rsidR="007B1BD8" w:rsidRPr="00256744">
        <w:rPr>
          <w:lang w:val="en-GB"/>
        </w:rPr>
        <w:t xml:space="preserve"> Management Council</w:t>
      </w:r>
      <w:r w:rsidR="00ED1959" w:rsidRPr="00256744">
        <w:rPr>
          <w:lang w:val="en-GB"/>
        </w:rPr>
        <w:t xml:space="preserve">) in the planning and implementation of conservation </w:t>
      </w:r>
      <w:r w:rsidR="00B871E7" w:rsidRPr="00256744">
        <w:rPr>
          <w:lang w:val="en-GB"/>
        </w:rPr>
        <w:t xml:space="preserve">and forest management </w:t>
      </w:r>
      <w:r w:rsidR="00ED1959" w:rsidRPr="00256744">
        <w:rPr>
          <w:lang w:val="en-GB"/>
        </w:rPr>
        <w:t xml:space="preserve">activities. This will enable local stakeholders to participate actively in the sustainable </w:t>
      </w:r>
      <w:r w:rsidR="00CB76FE" w:rsidRPr="00256744">
        <w:rPr>
          <w:lang w:val="en-GB"/>
        </w:rPr>
        <w:t>management and use</w:t>
      </w:r>
      <w:r w:rsidR="00ED1959" w:rsidRPr="00256744">
        <w:rPr>
          <w:lang w:val="en-GB"/>
        </w:rPr>
        <w:t xml:space="preserve"> of the </w:t>
      </w:r>
      <w:r w:rsidR="00B871E7" w:rsidRPr="00256744">
        <w:rPr>
          <w:lang w:val="en-GB"/>
        </w:rPr>
        <w:t xml:space="preserve">coastal and terrestrial ecosystems </w:t>
      </w:r>
      <w:r w:rsidR="00ED1959" w:rsidRPr="00256744">
        <w:rPr>
          <w:lang w:val="en-GB"/>
        </w:rPr>
        <w:t xml:space="preserve">which provide goods and services upon which the communities depend, such as food, flood protection, </w:t>
      </w:r>
      <w:r w:rsidR="007B1BD8" w:rsidRPr="00256744">
        <w:rPr>
          <w:lang w:val="en-GB"/>
        </w:rPr>
        <w:t xml:space="preserve">and timber and </w:t>
      </w:r>
      <w:r w:rsidR="00F77060" w:rsidRPr="00256744">
        <w:rPr>
          <w:lang w:val="en-GB"/>
        </w:rPr>
        <w:t>NTFP</w:t>
      </w:r>
      <w:r w:rsidR="00CB76FE" w:rsidRPr="00256744">
        <w:rPr>
          <w:lang w:val="en-GB"/>
        </w:rPr>
        <w:t>, among others</w:t>
      </w:r>
      <w:r w:rsidR="00ED1959" w:rsidRPr="00256744">
        <w:rPr>
          <w:lang w:val="en-GB"/>
        </w:rPr>
        <w:t xml:space="preserve">. </w:t>
      </w:r>
      <w:r w:rsidR="00AC070E" w:rsidRPr="00256744">
        <w:rPr>
          <w:lang w:val="en-GB"/>
        </w:rPr>
        <w:t>Participation in planning and implementation processes</w:t>
      </w:r>
      <w:r w:rsidR="009F679F" w:rsidRPr="00256744">
        <w:rPr>
          <w:lang w:val="en-GB"/>
        </w:rPr>
        <w:t xml:space="preserve"> (e.g., management plans and enforcement and control plans)</w:t>
      </w:r>
      <w:r w:rsidR="00AC070E" w:rsidRPr="00256744">
        <w:rPr>
          <w:lang w:val="en-GB"/>
        </w:rPr>
        <w:t xml:space="preserve"> will empower local </w:t>
      </w:r>
      <w:r w:rsidR="009F679F" w:rsidRPr="00256744">
        <w:rPr>
          <w:lang w:val="en-GB"/>
        </w:rPr>
        <w:t>men and women</w:t>
      </w:r>
      <w:r w:rsidR="006B7430" w:rsidRPr="00256744">
        <w:rPr>
          <w:lang w:val="en-GB"/>
        </w:rPr>
        <w:t xml:space="preserve"> </w:t>
      </w:r>
      <w:r w:rsidR="00FC06E3" w:rsidRPr="00256744">
        <w:rPr>
          <w:lang w:val="en-GB"/>
        </w:rPr>
        <w:t xml:space="preserve">and will enhance their ability </w:t>
      </w:r>
      <w:r w:rsidR="00AC070E" w:rsidRPr="00256744">
        <w:rPr>
          <w:lang w:val="en-GB"/>
        </w:rPr>
        <w:t xml:space="preserve">to interact with </w:t>
      </w:r>
      <w:r w:rsidR="00FC06E3" w:rsidRPr="00256744">
        <w:rPr>
          <w:lang w:val="en-GB"/>
        </w:rPr>
        <w:t xml:space="preserve">multiple </w:t>
      </w:r>
      <w:r w:rsidR="00AC070E" w:rsidRPr="00256744">
        <w:rPr>
          <w:lang w:val="en-GB"/>
        </w:rPr>
        <w:t>stakeholders beyond project completion.</w:t>
      </w:r>
      <w:r w:rsidR="006111E0" w:rsidRPr="00256744">
        <w:rPr>
          <w:lang w:val="en-GB"/>
        </w:rPr>
        <w:t xml:space="preserve"> </w:t>
      </w:r>
      <w:r w:rsidR="00304B6E" w:rsidRPr="00256744">
        <w:rPr>
          <w:lang w:val="en-GB"/>
        </w:rPr>
        <w:t>Capacity-</w:t>
      </w:r>
      <w:r w:rsidR="00002738" w:rsidRPr="00256744">
        <w:rPr>
          <w:lang w:val="en-GB"/>
        </w:rPr>
        <w:t>building</w:t>
      </w:r>
      <w:r w:rsidR="006111E0" w:rsidRPr="00256744">
        <w:rPr>
          <w:lang w:val="en-GB"/>
        </w:rPr>
        <w:t xml:space="preserve"> activities </w:t>
      </w:r>
      <w:r w:rsidR="00CB76FE" w:rsidRPr="00256744">
        <w:rPr>
          <w:lang w:val="en-GB"/>
        </w:rPr>
        <w:t>will</w:t>
      </w:r>
      <w:r w:rsidR="006111E0" w:rsidRPr="00256744">
        <w:rPr>
          <w:lang w:val="en-GB"/>
        </w:rPr>
        <w:t xml:space="preserve"> strengthen their </w:t>
      </w:r>
      <w:r w:rsidR="00CB76FE" w:rsidRPr="00256744">
        <w:rPr>
          <w:lang w:val="en-GB"/>
        </w:rPr>
        <w:t>skills</w:t>
      </w:r>
      <w:r w:rsidR="006111E0" w:rsidRPr="00256744">
        <w:rPr>
          <w:lang w:val="en-GB"/>
        </w:rPr>
        <w:t xml:space="preserve"> to negotiate and participate in collaborative agreements, and in the management, monitoring, and control of biodiversity and forest resource use</w:t>
      </w:r>
      <w:r w:rsidR="002D32E6" w:rsidRPr="00256744">
        <w:rPr>
          <w:lang w:val="en-GB"/>
        </w:rPr>
        <w:t>, including the incorporation of their knowledge about biodiversity and forest management and the strengthening of relationships with IBAP, DGFF, and other stakeholders</w:t>
      </w:r>
      <w:r w:rsidR="006111E0" w:rsidRPr="00256744">
        <w:rPr>
          <w:lang w:val="en-GB"/>
        </w:rPr>
        <w:t xml:space="preserve">. </w:t>
      </w:r>
      <w:r w:rsidR="007816D5" w:rsidRPr="00256744">
        <w:rPr>
          <w:lang w:val="en-GB"/>
        </w:rPr>
        <w:t>T</w:t>
      </w:r>
      <w:r w:rsidR="00AC070E" w:rsidRPr="00256744">
        <w:rPr>
          <w:lang w:val="en-GB"/>
        </w:rPr>
        <w:t xml:space="preserve">hrough the economic </w:t>
      </w:r>
      <w:r w:rsidR="009F679F" w:rsidRPr="00256744">
        <w:rPr>
          <w:lang w:val="en-GB"/>
        </w:rPr>
        <w:t>and social b</w:t>
      </w:r>
      <w:r w:rsidR="00AC070E" w:rsidRPr="00256744">
        <w:rPr>
          <w:lang w:val="en-GB"/>
        </w:rPr>
        <w:t xml:space="preserve">enefits that </w:t>
      </w:r>
      <w:r w:rsidR="002802B6" w:rsidRPr="00256744">
        <w:rPr>
          <w:lang w:val="en-GB"/>
        </w:rPr>
        <w:t xml:space="preserve">will </w:t>
      </w:r>
      <w:r w:rsidR="00AC070E" w:rsidRPr="00256744">
        <w:rPr>
          <w:lang w:val="en-GB"/>
        </w:rPr>
        <w:t xml:space="preserve">result from the project, including the implementation of sustainable initiatives </w:t>
      </w:r>
      <w:r w:rsidR="00FB76F4" w:rsidRPr="00256744">
        <w:rPr>
          <w:lang w:val="en-GB"/>
        </w:rPr>
        <w:t>(</w:t>
      </w:r>
      <w:r w:rsidR="005C5C93" w:rsidRPr="00256744">
        <w:rPr>
          <w:lang w:val="en-GB"/>
        </w:rPr>
        <w:t xml:space="preserve">e.g. </w:t>
      </w:r>
      <w:r w:rsidR="00FB76F4" w:rsidRPr="00256744">
        <w:rPr>
          <w:lang w:val="en-GB"/>
        </w:rPr>
        <w:t xml:space="preserve">biodiversity-friendly agriculture and </w:t>
      </w:r>
      <w:r w:rsidR="00AC070E" w:rsidRPr="00256744">
        <w:rPr>
          <w:lang w:val="en-GB"/>
        </w:rPr>
        <w:t>silvo</w:t>
      </w:r>
      <w:r w:rsidR="00A061C7">
        <w:rPr>
          <w:lang w:val="en-GB"/>
        </w:rPr>
        <w:t>-</w:t>
      </w:r>
      <w:r w:rsidR="00AC070E" w:rsidRPr="00256744">
        <w:rPr>
          <w:lang w:val="en-GB"/>
        </w:rPr>
        <w:t>pastoral and agro</w:t>
      </w:r>
      <w:r w:rsidR="00A061C7">
        <w:rPr>
          <w:lang w:val="en-GB"/>
        </w:rPr>
        <w:t>-</w:t>
      </w:r>
      <w:r w:rsidR="00AC070E" w:rsidRPr="00256744">
        <w:rPr>
          <w:lang w:val="en-GB"/>
        </w:rPr>
        <w:t>forestry systems</w:t>
      </w:r>
      <w:r w:rsidR="00FB76F4" w:rsidRPr="00256744">
        <w:rPr>
          <w:lang w:val="en-GB"/>
        </w:rPr>
        <w:t>)</w:t>
      </w:r>
      <w:r w:rsidR="00AC070E" w:rsidRPr="00256744">
        <w:rPr>
          <w:lang w:val="en-GB"/>
        </w:rPr>
        <w:t xml:space="preserve"> that </w:t>
      </w:r>
      <w:r w:rsidR="00FB76F4" w:rsidRPr="00256744">
        <w:rPr>
          <w:lang w:val="en-GB"/>
        </w:rPr>
        <w:t xml:space="preserve">are expected to </w:t>
      </w:r>
      <w:r w:rsidR="00AC070E" w:rsidRPr="00256744">
        <w:rPr>
          <w:lang w:val="en-GB"/>
        </w:rPr>
        <w:t xml:space="preserve">contribute to food security for farmers and their families </w:t>
      </w:r>
      <w:r w:rsidR="002802B6" w:rsidRPr="00256744">
        <w:rPr>
          <w:lang w:val="en-GB"/>
        </w:rPr>
        <w:t xml:space="preserve">(including women) </w:t>
      </w:r>
      <w:r w:rsidR="00AC070E" w:rsidRPr="00256744">
        <w:rPr>
          <w:lang w:val="en-GB"/>
        </w:rPr>
        <w:t>as well as generate additional household income</w:t>
      </w:r>
      <w:r w:rsidR="007816D5" w:rsidRPr="00256744">
        <w:rPr>
          <w:lang w:val="en-GB"/>
        </w:rPr>
        <w:t xml:space="preserve">, local communities will </w:t>
      </w:r>
      <w:r w:rsidR="006111E0" w:rsidRPr="00256744">
        <w:rPr>
          <w:lang w:val="en-GB"/>
        </w:rPr>
        <w:t>perceive</w:t>
      </w:r>
      <w:r w:rsidR="007816D5" w:rsidRPr="00256744">
        <w:rPr>
          <w:lang w:val="en-GB"/>
        </w:rPr>
        <w:t xml:space="preserve"> further benefits that will contribute to </w:t>
      </w:r>
      <w:r w:rsidR="006111E0" w:rsidRPr="00256744">
        <w:rPr>
          <w:lang w:val="en-GB"/>
        </w:rPr>
        <w:t xml:space="preserve">a </w:t>
      </w:r>
      <w:r w:rsidR="007816D5" w:rsidRPr="00256744">
        <w:rPr>
          <w:lang w:val="en-GB"/>
        </w:rPr>
        <w:t>lasting commitment to conservation and the sustainable use of biodiversity and forest resources</w:t>
      </w:r>
      <w:r w:rsidR="00AC070E" w:rsidRPr="00256744">
        <w:rPr>
          <w:lang w:val="en-GB"/>
        </w:rPr>
        <w:t>.</w:t>
      </w:r>
      <w:r w:rsidR="002D32E6" w:rsidRPr="00256744">
        <w:rPr>
          <w:lang w:val="en-GB"/>
        </w:rPr>
        <w:t xml:space="preserve"> The project will provide technical assistance for the implementation of biodiversity-friendly production systems so that once the project finalizes local farmers can continue the</w:t>
      </w:r>
      <w:r w:rsidR="00CB76FE" w:rsidRPr="00256744">
        <w:rPr>
          <w:lang w:val="en-GB"/>
        </w:rPr>
        <w:t>ir implementation with limited outside assistance.</w:t>
      </w:r>
      <w:r w:rsidR="00ED1959" w:rsidRPr="00256744">
        <w:rPr>
          <w:lang w:val="en-GB"/>
        </w:rPr>
        <w:t xml:space="preserve"> </w:t>
      </w:r>
    </w:p>
    <w:p w14:paraId="2C4D2B78" w14:textId="77777777" w:rsidR="00933190" w:rsidRPr="00256744" w:rsidRDefault="00933190" w:rsidP="00933190">
      <w:pPr>
        <w:pStyle w:val="NumberedParas"/>
        <w:numPr>
          <w:ilvl w:val="0"/>
          <w:numId w:val="0"/>
        </w:numPr>
        <w:rPr>
          <w:noProof w:val="0"/>
          <w:lang w:val="en-GB"/>
        </w:rPr>
      </w:pPr>
    </w:p>
    <w:p w14:paraId="2C4D2B79" w14:textId="77777777" w:rsidR="009F1443" w:rsidRPr="00256744" w:rsidRDefault="00933190" w:rsidP="00002738">
      <w:pPr>
        <w:pStyle w:val="NumberedParas"/>
        <w:tabs>
          <w:tab w:val="left" w:pos="540"/>
        </w:tabs>
        <w:spacing w:after="120"/>
        <w:ind w:left="0" w:firstLine="0"/>
        <w:rPr>
          <w:lang w:val="en-GB"/>
        </w:rPr>
      </w:pPr>
      <w:r w:rsidRPr="00256744">
        <w:rPr>
          <w:noProof w:val="0"/>
          <w:u w:val="single"/>
          <w:lang w:val="en-GB"/>
        </w:rPr>
        <w:t>Replication</w:t>
      </w:r>
      <w:r w:rsidR="009F1443" w:rsidRPr="00256744">
        <w:rPr>
          <w:noProof w:val="0"/>
          <w:lang w:val="en-GB"/>
        </w:rPr>
        <w:t xml:space="preserve">. </w:t>
      </w:r>
      <w:r w:rsidR="009F1443" w:rsidRPr="00256744">
        <w:rPr>
          <w:lang w:val="en-GB"/>
        </w:rPr>
        <w:t xml:space="preserve">Strengthening the financial and operational framework of the </w:t>
      </w:r>
      <w:r w:rsidR="00304B6E" w:rsidRPr="00256744">
        <w:rPr>
          <w:lang w:val="en-GB"/>
        </w:rPr>
        <w:t>SNAP</w:t>
      </w:r>
      <w:r w:rsidR="009F1443" w:rsidRPr="00256744">
        <w:rPr>
          <w:lang w:val="en-GB"/>
        </w:rPr>
        <w:t xml:space="preserve"> in Guinea-Bissau will have an impact on various levels. At the local and national levels, a set of actions will be piloted in the </w:t>
      </w:r>
      <w:r w:rsidR="00084B8D" w:rsidRPr="00256744">
        <w:rPr>
          <w:lang w:val="en-GB"/>
        </w:rPr>
        <w:t>CNP</w:t>
      </w:r>
      <w:r w:rsidR="009F1443" w:rsidRPr="00256744">
        <w:rPr>
          <w:lang w:val="en-GB"/>
        </w:rPr>
        <w:t xml:space="preserve"> that will allow replication in other </w:t>
      </w:r>
      <w:r w:rsidR="00304B6E" w:rsidRPr="00256744">
        <w:rPr>
          <w:lang w:val="en-GB"/>
        </w:rPr>
        <w:t>PA</w:t>
      </w:r>
      <w:r w:rsidR="009F1443" w:rsidRPr="00256744">
        <w:rPr>
          <w:lang w:val="en-GB"/>
        </w:rPr>
        <w:t>s around the country. The project will inst</w:t>
      </w:r>
      <w:r w:rsidR="00304B6E" w:rsidRPr="00256744">
        <w:rPr>
          <w:lang w:val="en-GB"/>
        </w:rPr>
        <w:t>i</w:t>
      </w:r>
      <w:r w:rsidR="009F1443" w:rsidRPr="00256744">
        <w:rPr>
          <w:lang w:val="en-GB"/>
        </w:rPr>
        <w:t xml:space="preserve">ll better coordination and mutual cooperation, as well as joint training and vision-building between IBAP and DGFF, through the </w:t>
      </w:r>
      <w:r w:rsidR="001139B5" w:rsidRPr="00256744">
        <w:rPr>
          <w:lang w:val="en-GB"/>
        </w:rPr>
        <w:t xml:space="preserve">planning and management of biological and forest resources </w:t>
      </w:r>
      <w:r w:rsidR="009F1443" w:rsidRPr="00256744">
        <w:rPr>
          <w:lang w:val="en-GB"/>
        </w:rPr>
        <w:t xml:space="preserve">in </w:t>
      </w:r>
      <w:r w:rsidR="00084B8D" w:rsidRPr="00256744">
        <w:rPr>
          <w:lang w:val="en-GB"/>
        </w:rPr>
        <w:t>CNP</w:t>
      </w:r>
      <w:r w:rsidR="009F1443" w:rsidRPr="00256744">
        <w:rPr>
          <w:lang w:val="en-GB"/>
        </w:rPr>
        <w:t xml:space="preserve"> and adjacent areas. This pilot is meant to locally reduce the pressures on the PA, enhance </w:t>
      </w:r>
      <w:r w:rsidR="00304B6E" w:rsidRPr="00256744">
        <w:rPr>
          <w:lang w:val="en-GB"/>
        </w:rPr>
        <w:t>cost-</w:t>
      </w:r>
      <w:r w:rsidR="009F1443" w:rsidRPr="00256744">
        <w:rPr>
          <w:lang w:val="en-GB"/>
        </w:rPr>
        <w:t xml:space="preserve">efficiency of PA </w:t>
      </w:r>
      <w:r w:rsidR="00002738" w:rsidRPr="00256744">
        <w:rPr>
          <w:lang w:val="en-GB"/>
        </w:rPr>
        <w:t>management,</w:t>
      </w:r>
      <w:r w:rsidR="009F1443" w:rsidRPr="00256744">
        <w:rPr>
          <w:lang w:val="en-GB"/>
        </w:rPr>
        <w:t xml:space="preserve"> and more generally trigger a better conservation of forest biodiversity in the </w:t>
      </w:r>
      <w:r w:rsidR="00002738" w:rsidRPr="00256744">
        <w:rPr>
          <w:lang w:val="en-GB"/>
        </w:rPr>
        <w:t>target</w:t>
      </w:r>
      <w:r w:rsidR="009F1443" w:rsidRPr="00256744">
        <w:rPr>
          <w:lang w:val="en-GB"/>
        </w:rPr>
        <w:t xml:space="preserve"> area to be replicated across </w:t>
      </w:r>
      <w:r w:rsidR="00304B6E" w:rsidRPr="00256744">
        <w:rPr>
          <w:lang w:val="en-GB"/>
        </w:rPr>
        <w:t>Guinea-</w:t>
      </w:r>
      <w:r w:rsidR="009F1443" w:rsidRPr="00256744">
        <w:rPr>
          <w:lang w:val="en-GB"/>
        </w:rPr>
        <w:t xml:space="preserve">Bissau. </w:t>
      </w:r>
      <w:r w:rsidR="001139B5" w:rsidRPr="00256744">
        <w:rPr>
          <w:lang w:val="en-GB"/>
        </w:rPr>
        <w:t xml:space="preserve">At the farm level, actions for the implementation of biodiversity-friendly activities have the potential to be </w:t>
      </w:r>
      <w:r w:rsidR="003F3FCE" w:rsidRPr="00256744">
        <w:rPr>
          <w:bCs/>
          <w:noProof w:val="0"/>
          <w:lang w:val="en-GB"/>
        </w:rPr>
        <w:t xml:space="preserve">replicated </w:t>
      </w:r>
      <w:r w:rsidR="003F3FCE" w:rsidRPr="00256744">
        <w:rPr>
          <w:lang w:val="en-GB"/>
        </w:rPr>
        <w:t>to</w:t>
      </w:r>
      <w:r w:rsidR="001139B5" w:rsidRPr="00256744">
        <w:rPr>
          <w:lang w:val="en-GB"/>
        </w:rPr>
        <w:t xml:space="preserve"> the extent that they generate environmental and economic benefits for farmers through </w:t>
      </w:r>
      <w:r w:rsidR="00A40F26" w:rsidRPr="00256744">
        <w:rPr>
          <w:lang w:val="en-GB"/>
        </w:rPr>
        <w:t>biodiversity-friendly production activities</w:t>
      </w:r>
      <w:r w:rsidR="001139B5" w:rsidRPr="00256744">
        <w:rPr>
          <w:lang w:val="en-GB"/>
        </w:rPr>
        <w:t xml:space="preserve"> and other activities. </w:t>
      </w:r>
      <w:r w:rsidR="00002738" w:rsidRPr="00256744">
        <w:rPr>
          <w:lang w:val="en-GB"/>
        </w:rPr>
        <w:t xml:space="preserve">The </w:t>
      </w:r>
      <w:r w:rsidR="009F1443" w:rsidRPr="00256744">
        <w:rPr>
          <w:lang w:val="en-GB"/>
        </w:rPr>
        <w:t xml:space="preserve">improved institutional and individual capacity of </w:t>
      </w:r>
      <w:r w:rsidR="00002738" w:rsidRPr="00256744">
        <w:rPr>
          <w:lang w:val="en-GB"/>
        </w:rPr>
        <w:t xml:space="preserve">IBAP </w:t>
      </w:r>
      <w:r w:rsidR="009F1443" w:rsidRPr="00256744">
        <w:rPr>
          <w:lang w:val="en-GB"/>
        </w:rPr>
        <w:t xml:space="preserve">staff will benefit other PAs around the country, as their knowledge and management skills that are gained through this GEF initiative (e.g., PA </w:t>
      </w:r>
      <w:r w:rsidR="00002738" w:rsidRPr="00256744">
        <w:rPr>
          <w:lang w:val="en-GB"/>
        </w:rPr>
        <w:t>pla</w:t>
      </w:r>
      <w:r w:rsidR="00304B6E" w:rsidRPr="00256744">
        <w:rPr>
          <w:lang w:val="en-GB"/>
        </w:rPr>
        <w:t>n</w:t>
      </w:r>
      <w:r w:rsidR="00002738" w:rsidRPr="00256744">
        <w:rPr>
          <w:lang w:val="en-GB"/>
        </w:rPr>
        <w:t xml:space="preserve">ning and </w:t>
      </w:r>
      <w:r w:rsidR="009F1443" w:rsidRPr="00256744">
        <w:rPr>
          <w:lang w:val="en-GB"/>
        </w:rPr>
        <w:t xml:space="preserve">management, stakeholder </w:t>
      </w:r>
      <w:r w:rsidR="00A40F26" w:rsidRPr="00256744">
        <w:rPr>
          <w:lang w:val="en-GB"/>
        </w:rPr>
        <w:t>engagement</w:t>
      </w:r>
      <w:r w:rsidR="00002738" w:rsidRPr="00256744">
        <w:rPr>
          <w:lang w:val="en-GB"/>
        </w:rPr>
        <w:t xml:space="preserve"> and conflict resolution </w:t>
      </w:r>
      <w:r w:rsidR="000F578E" w:rsidRPr="00256744">
        <w:rPr>
          <w:lang w:val="en-GB"/>
        </w:rPr>
        <w:t>techniques</w:t>
      </w:r>
      <w:r w:rsidR="009F1443" w:rsidRPr="00256744">
        <w:rPr>
          <w:lang w:val="en-GB"/>
        </w:rPr>
        <w:t>,</w:t>
      </w:r>
      <w:r w:rsidR="00002738" w:rsidRPr="00256744">
        <w:rPr>
          <w:lang w:val="en-GB"/>
        </w:rPr>
        <w:t xml:space="preserve"> b</w:t>
      </w:r>
      <w:r w:rsidR="001139B5" w:rsidRPr="00256744">
        <w:rPr>
          <w:lang w:val="en-GB"/>
        </w:rPr>
        <w:t>iodiversity monitoring</w:t>
      </w:r>
      <w:r w:rsidR="00002738" w:rsidRPr="00256744">
        <w:rPr>
          <w:lang w:val="en-GB"/>
        </w:rPr>
        <w:t>, etc.)</w:t>
      </w:r>
      <w:r w:rsidR="009F1443" w:rsidRPr="00256744">
        <w:rPr>
          <w:lang w:val="en-GB"/>
        </w:rPr>
        <w:t xml:space="preserve"> can be applied throughout the entire PA system. </w:t>
      </w:r>
    </w:p>
    <w:p w14:paraId="2C4D2B7A" w14:textId="77777777" w:rsidR="0013505C" w:rsidRPr="00256744" w:rsidRDefault="009F1443" w:rsidP="00304B6E">
      <w:pPr>
        <w:pStyle w:val="NumberedParas"/>
        <w:ind w:left="0" w:firstLine="0"/>
        <w:rPr>
          <w:lang w:val="en-GB"/>
        </w:rPr>
      </w:pPr>
      <w:r w:rsidRPr="00256744">
        <w:rPr>
          <w:lang w:val="en-GB"/>
        </w:rPr>
        <w:t>The project also has the potential to be replicated at the international level</w:t>
      </w:r>
      <w:r w:rsidR="00002738" w:rsidRPr="00256744">
        <w:rPr>
          <w:lang w:val="en-GB"/>
        </w:rPr>
        <w:t xml:space="preserve">. </w:t>
      </w:r>
      <w:r w:rsidR="00DA6E20">
        <w:rPr>
          <w:lang w:val="en-GB"/>
        </w:rPr>
        <w:t>Firstly, t</w:t>
      </w:r>
      <w:r w:rsidR="00002738" w:rsidRPr="00256744">
        <w:rPr>
          <w:lang w:val="en-GB"/>
        </w:rPr>
        <w:t xml:space="preserve">he long-term dividends from biodiversity conservation interventions in Guinea-Bissau would be strengthened and by engendering a potentially virtuous cycle, the possibility for their further up-scaling improved accordingly. </w:t>
      </w:r>
      <w:r w:rsidR="00E708DE">
        <w:rPr>
          <w:lang w:val="en-GB"/>
        </w:rPr>
        <w:t xml:space="preserve">Already IBAP is often considered a model biodiversity and PA institution in the region, </w:t>
      </w:r>
      <w:r w:rsidR="00DA6E20">
        <w:rPr>
          <w:lang w:val="en-GB"/>
        </w:rPr>
        <w:t xml:space="preserve">in terms of capacity and setup and in terms of </w:t>
      </w:r>
      <w:r w:rsidR="00002738" w:rsidRPr="00256744">
        <w:rPr>
          <w:lang w:val="en-GB"/>
        </w:rPr>
        <w:t xml:space="preserve">what long-term </w:t>
      </w:r>
      <w:r w:rsidR="00DA6E20">
        <w:rPr>
          <w:lang w:val="en-GB"/>
        </w:rPr>
        <w:t>international</w:t>
      </w:r>
      <w:r w:rsidR="00002738" w:rsidRPr="00256744">
        <w:rPr>
          <w:lang w:val="en-GB"/>
        </w:rPr>
        <w:t xml:space="preserve"> collaborative efforts can achieve through coordinated planning and investment</w:t>
      </w:r>
      <w:r w:rsidR="00DA6E20">
        <w:rPr>
          <w:lang w:val="en-GB"/>
        </w:rPr>
        <w:t xml:space="preserve">; this could be further strengthened through the project. And secondly, the REDD work in CNP is a pilot for the region, and the experience on the groundwork and the carbno credits sale via voluntary markets will inform similar attemps in other interested countries. </w:t>
      </w:r>
      <w:r w:rsidRPr="00256744">
        <w:rPr>
          <w:lang w:val="en-GB"/>
        </w:rPr>
        <w:t xml:space="preserve">The project will use available tools from the UNDP and the GEF (e.g., information network, discussion groups, documents and publications, etc.) to disseminate best practices and lessons learned so that they may be used to design and implement similar projects in </w:t>
      </w:r>
      <w:r w:rsidR="00304B6E" w:rsidRPr="00256744">
        <w:rPr>
          <w:lang w:val="en-GB"/>
        </w:rPr>
        <w:t>Guinea-</w:t>
      </w:r>
      <w:r w:rsidR="00BC6C49" w:rsidRPr="00256744">
        <w:rPr>
          <w:lang w:val="en-GB"/>
        </w:rPr>
        <w:t xml:space="preserve">Bissau, </w:t>
      </w:r>
      <w:r w:rsidR="00002738" w:rsidRPr="00256744">
        <w:rPr>
          <w:lang w:val="en-GB"/>
        </w:rPr>
        <w:t>the Western Africa region</w:t>
      </w:r>
      <w:r w:rsidR="00BC6C49" w:rsidRPr="00256744">
        <w:rPr>
          <w:lang w:val="en-GB"/>
        </w:rPr>
        <w:t>,</w:t>
      </w:r>
      <w:r w:rsidR="00002738" w:rsidRPr="00256744">
        <w:rPr>
          <w:lang w:val="en-GB"/>
        </w:rPr>
        <w:t xml:space="preserve"> and elsewher</w:t>
      </w:r>
      <w:r w:rsidR="00BC6C49" w:rsidRPr="00256744">
        <w:rPr>
          <w:lang w:val="en-GB"/>
        </w:rPr>
        <w:t>e</w:t>
      </w:r>
      <w:r w:rsidRPr="00256744">
        <w:rPr>
          <w:lang w:val="en-GB"/>
        </w:rPr>
        <w:t xml:space="preserve">. The </w:t>
      </w:r>
      <w:r w:rsidR="00B62E5E" w:rsidRPr="00256744">
        <w:rPr>
          <w:lang w:val="en-GB"/>
        </w:rPr>
        <w:t xml:space="preserve">indicative </w:t>
      </w:r>
      <w:r w:rsidRPr="00256744">
        <w:rPr>
          <w:lang w:val="en-GB"/>
        </w:rPr>
        <w:t xml:space="preserve">cost to disseminate best practices and lessons learned will be </w:t>
      </w:r>
      <w:r w:rsidR="0066709A" w:rsidRPr="00256744">
        <w:rPr>
          <w:lang w:val="en-GB"/>
        </w:rPr>
        <w:t xml:space="preserve">USD </w:t>
      </w:r>
      <w:r w:rsidR="00B62E5E" w:rsidRPr="00256744">
        <w:rPr>
          <w:lang w:val="en-GB"/>
        </w:rPr>
        <w:t>4,000</w:t>
      </w:r>
      <w:r w:rsidRPr="00256744">
        <w:rPr>
          <w:lang w:val="en-GB"/>
        </w:rPr>
        <w:t xml:space="preserve"> (an average of </w:t>
      </w:r>
      <w:r w:rsidR="0066709A" w:rsidRPr="00256744">
        <w:rPr>
          <w:lang w:val="en-GB"/>
        </w:rPr>
        <w:t xml:space="preserve">USD </w:t>
      </w:r>
      <w:r w:rsidRPr="00256744">
        <w:rPr>
          <w:lang w:val="en-GB"/>
        </w:rPr>
        <w:t>1,</w:t>
      </w:r>
      <w:r w:rsidR="00B62E5E" w:rsidRPr="00256744">
        <w:rPr>
          <w:lang w:val="en-GB"/>
        </w:rPr>
        <w:t>0</w:t>
      </w:r>
      <w:r w:rsidRPr="00256744">
        <w:rPr>
          <w:lang w:val="en-GB"/>
        </w:rPr>
        <w:t xml:space="preserve">00 per year) and has been incorporated into the project </w:t>
      </w:r>
      <w:r w:rsidR="001139B5" w:rsidRPr="00256744">
        <w:rPr>
          <w:lang w:val="en-GB"/>
        </w:rPr>
        <w:t>monitoring and evaluation plan</w:t>
      </w:r>
      <w:r w:rsidRPr="00256744">
        <w:rPr>
          <w:lang w:val="en-GB"/>
        </w:rPr>
        <w:t xml:space="preserve">. </w:t>
      </w:r>
    </w:p>
    <w:p w14:paraId="2C4D2B7B" w14:textId="77777777" w:rsidR="000A15E6" w:rsidRPr="00790EAE" w:rsidRDefault="000A15E6" w:rsidP="007B6FCA">
      <w:pPr>
        <w:pStyle w:val="Heading2"/>
        <w:rPr>
          <w:lang w:val="fr-FR"/>
        </w:rPr>
      </w:pPr>
      <w:bookmarkStart w:id="35" w:name="_PART_III:_Management"/>
      <w:bookmarkStart w:id="36" w:name="_Toc412825272"/>
      <w:bookmarkEnd w:id="35"/>
      <w:r w:rsidRPr="00790EAE">
        <w:rPr>
          <w:lang w:val="fr-FR"/>
        </w:rPr>
        <w:lastRenderedPageBreak/>
        <w:t>PART III: Management Arrangements</w:t>
      </w:r>
      <w:bookmarkEnd w:id="36"/>
    </w:p>
    <w:p w14:paraId="2C4D2B7C" w14:textId="77777777" w:rsidR="00D15E06" w:rsidRPr="00256744" w:rsidRDefault="008C50D2" w:rsidP="00D15E06">
      <w:pPr>
        <w:pStyle w:val="Heading3"/>
        <w:rPr>
          <w:lang w:val="en-GB"/>
        </w:rPr>
      </w:pPr>
      <w:bookmarkStart w:id="37" w:name="_Toc347992257"/>
      <w:bookmarkStart w:id="38" w:name="_Toc412825273"/>
      <w:r w:rsidRPr="00790EAE">
        <w:rPr>
          <w:lang w:val="fr-FR"/>
        </w:rPr>
        <w:t xml:space="preserve">III. 1. </w:t>
      </w:r>
      <w:r w:rsidR="00D15E06" w:rsidRPr="00256744">
        <w:rPr>
          <w:lang w:val="en-GB"/>
        </w:rPr>
        <w:t>Project implementation arrangement</w:t>
      </w:r>
      <w:bookmarkEnd w:id="37"/>
      <w:bookmarkEnd w:id="38"/>
    </w:p>
    <w:p w14:paraId="2C4D2B7D" w14:textId="77777777" w:rsidR="00D15E06" w:rsidRPr="00256744" w:rsidRDefault="00D15E06" w:rsidP="00D15E06">
      <w:pPr>
        <w:pStyle w:val="NumberedParas"/>
        <w:numPr>
          <w:ilvl w:val="0"/>
          <w:numId w:val="0"/>
        </w:numPr>
        <w:rPr>
          <w:lang w:val="en-GB"/>
        </w:rPr>
      </w:pPr>
    </w:p>
    <w:p w14:paraId="2C4D2B7E" w14:textId="77777777" w:rsidR="00D15E06" w:rsidRPr="00256744" w:rsidRDefault="00D15E06" w:rsidP="000D139D">
      <w:pPr>
        <w:pStyle w:val="NumberedParas"/>
        <w:tabs>
          <w:tab w:val="left" w:pos="540"/>
        </w:tabs>
        <w:ind w:left="0" w:firstLine="0"/>
        <w:rPr>
          <w:noProof w:val="0"/>
          <w:lang w:val="en-GB"/>
        </w:rPr>
      </w:pPr>
      <w:r w:rsidRPr="00256744">
        <w:rPr>
          <w:noProof w:val="0"/>
          <w:lang w:val="en-GB"/>
        </w:rPr>
        <w:t xml:space="preserve">The project will be implemented over a period of </w:t>
      </w:r>
      <w:r w:rsidR="0075007F" w:rsidRPr="00256744">
        <w:rPr>
          <w:noProof w:val="0"/>
          <w:lang w:val="en-GB"/>
        </w:rPr>
        <w:t xml:space="preserve">four </w:t>
      </w:r>
      <w:r w:rsidRPr="00256744">
        <w:rPr>
          <w:noProof w:val="0"/>
          <w:lang w:val="en-GB"/>
        </w:rPr>
        <w:t>years</w:t>
      </w:r>
      <w:r w:rsidR="00CB5918" w:rsidRPr="00256744">
        <w:rPr>
          <w:noProof w:val="0"/>
          <w:lang w:val="en-GB"/>
        </w:rPr>
        <w:t xml:space="preserve">. </w:t>
      </w:r>
      <w:r w:rsidRPr="00256744">
        <w:rPr>
          <w:noProof w:val="0"/>
          <w:lang w:val="en-GB"/>
        </w:rPr>
        <w:t>UNDP will have responsibility for overseeing the implementation of the project. The project will be nationally implemented (</w:t>
      </w:r>
      <w:r w:rsidR="00E00D0E" w:rsidRPr="00256744">
        <w:rPr>
          <w:noProof w:val="0"/>
          <w:lang w:val="en-GB"/>
        </w:rPr>
        <w:t xml:space="preserve">in line with National Implementation Modality - </w:t>
      </w:r>
      <w:r w:rsidRPr="00256744">
        <w:rPr>
          <w:noProof w:val="0"/>
          <w:lang w:val="en-GB"/>
        </w:rPr>
        <w:t>NIM) by</w:t>
      </w:r>
      <w:r w:rsidR="00922198" w:rsidRPr="00256744">
        <w:rPr>
          <w:noProof w:val="0"/>
          <w:lang w:val="en-GB"/>
        </w:rPr>
        <w:t xml:space="preserve"> </w:t>
      </w:r>
      <w:r w:rsidR="00E8593C" w:rsidRPr="00256744">
        <w:rPr>
          <w:noProof w:val="0"/>
          <w:lang w:val="en-GB"/>
        </w:rPr>
        <w:t xml:space="preserve">the </w:t>
      </w:r>
      <w:r w:rsidR="009560E5" w:rsidRPr="00256744">
        <w:rPr>
          <w:lang w:val="en-GB"/>
        </w:rPr>
        <w:t>Institute for Biodiversity and Protected Areas</w:t>
      </w:r>
      <w:r w:rsidRPr="00256744">
        <w:rPr>
          <w:noProof w:val="0"/>
          <w:lang w:val="en-GB"/>
        </w:rPr>
        <w:t xml:space="preserve"> (</w:t>
      </w:r>
      <w:r w:rsidR="000D139D" w:rsidRPr="00256744">
        <w:rPr>
          <w:noProof w:val="0"/>
          <w:lang w:val="en-GB"/>
        </w:rPr>
        <w:t>IBAP</w:t>
      </w:r>
      <w:r w:rsidRPr="00256744">
        <w:rPr>
          <w:noProof w:val="0"/>
          <w:lang w:val="en-GB"/>
        </w:rPr>
        <w:t>), in line with the Standard Basic Assistance Agreement (</w:t>
      </w:r>
      <w:r w:rsidR="00A00BBC" w:rsidRPr="00256744">
        <w:rPr>
          <w:noProof w:val="0"/>
          <w:lang w:val="en-GB"/>
        </w:rPr>
        <w:t>signed by the parties on May 28, 1975</w:t>
      </w:r>
      <w:r w:rsidRPr="00256744">
        <w:rPr>
          <w:noProof w:val="0"/>
          <w:lang w:val="en-GB"/>
        </w:rPr>
        <w:t>)</w:t>
      </w:r>
      <w:r w:rsidRPr="00256744">
        <w:rPr>
          <w:rStyle w:val="FootnoteReference"/>
          <w:noProof w:val="0"/>
          <w:lang w:val="en-GB"/>
        </w:rPr>
        <w:footnoteReference w:id="70"/>
      </w:r>
      <w:r w:rsidRPr="00256744">
        <w:rPr>
          <w:noProof w:val="0"/>
          <w:lang w:val="en-GB"/>
        </w:rPr>
        <w:t xml:space="preserve"> and the UNDP Country Programme Action Plan (</w:t>
      </w:r>
      <w:r w:rsidR="00A00BBC" w:rsidRPr="00256744">
        <w:rPr>
          <w:noProof w:val="0"/>
          <w:lang w:val="en-GB"/>
        </w:rPr>
        <w:t>2008-2015</w:t>
      </w:r>
      <w:r w:rsidRPr="00256744">
        <w:rPr>
          <w:noProof w:val="0"/>
          <w:lang w:val="en-GB"/>
        </w:rPr>
        <w:t xml:space="preserve">) signed between the UNDP and the Government of </w:t>
      </w:r>
      <w:r w:rsidR="00285D68" w:rsidRPr="00256744">
        <w:rPr>
          <w:noProof w:val="0"/>
          <w:lang w:val="en-GB"/>
        </w:rPr>
        <w:t>Guinea-Bissau</w:t>
      </w:r>
      <w:r w:rsidRPr="00256744">
        <w:rPr>
          <w:noProof w:val="0"/>
          <w:lang w:val="en-GB"/>
        </w:rPr>
        <w:t>.</w:t>
      </w:r>
      <w:r w:rsidR="000C5554" w:rsidRPr="00256744">
        <w:rPr>
          <w:sz w:val="24"/>
          <w:lang w:val="en-GB"/>
        </w:rPr>
        <w:t xml:space="preserve"> </w:t>
      </w:r>
      <w:r w:rsidR="000C5554" w:rsidRPr="00256744">
        <w:rPr>
          <w:lang w:val="en-GB"/>
        </w:rPr>
        <w:t xml:space="preserve">A micro-assessment was carried out </w:t>
      </w:r>
      <w:r w:rsidR="00DD77DB" w:rsidRPr="00256744">
        <w:rPr>
          <w:lang w:val="en-GB"/>
        </w:rPr>
        <w:t>in May 2011</w:t>
      </w:r>
      <w:r w:rsidR="000C5554" w:rsidRPr="00256744">
        <w:rPr>
          <w:lang w:val="en-GB"/>
        </w:rPr>
        <w:t xml:space="preserve"> to determine whether the procedures in the Harmonized Approach to Cash Transfer (HACT) can be applied for IBAP</w:t>
      </w:r>
      <w:r w:rsidR="00DD77DB" w:rsidRPr="00256744">
        <w:rPr>
          <w:lang w:val="en-GB"/>
        </w:rPr>
        <w:t xml:space="preserve"> (see Annex </w:t>
      </w:r>
      <w:r w:rsidR="00BE0A49">
        <w:rPr>
          <w:lang w:val="en-GB"/>
        </w:rPr>
        <w:t>1</w:t>
      </w:r>
      <w:r w:rsidR="000C5554" w:rsidRPr="00256744">
        <w:rPr>
          <w:lang w:val="en-GB"/>
        </w:rPr>
        <w:t>).</w:t>
      </w:r>
    </w:p>
    <w:p w14:paraId="2C4D2B7F" w14:textId="77777777" w:rsidR="00D15E06" w:rsidRPr="00256744" w:rsidRDefault="00D15E06" w:rsidP="00D15E06">
      <w:pPr>
        <w:pStyle w:val="NumberedParas"/>
        <w:numPr>
          <w:ilvl w:val="0"/>
          <w:numId w:val="0"/>
        </w:numPr>
        <w:autoSpaceDE w:val="0"/>
        <w:autoSpaceDN w:val="0"/>
        <w:adjustRightInd w:val="0"/>
        <w:rPr>
          <w:noProof w:val="0"/>
          <w:color w:val="FF0000"/>
          <w:lang w:val="en-GB" w:eastAsia="en-ZA"/>
        </w:rPr>
      </w:pPr>
    </w:p>
    <w:p w14:paraId="2C4D2B80" w14:textId="77777777" w:rsidR="00D15E06" w:rsidRPr="00C20C1D" w:rsidRDefault="00283901" w:rsidP="000D139D">
      <w:pPr>
        <w:pStyle w:val="NumberedParas"/>
        <w:tabs>
          <w:tab w:val="left" w:pos="540"/>
        </w:tabs>
        <w:ind w:left="0" w:firstLine="0"/>
        <w:rPr>
          <w:noProof w:val="0"/>
          <w:lang w:val="en-GB" w:eastAsia="en-ZA"/>
        </w:rPr>
      </w:pPr>
      <w:r w:rsidRPr="00C20C1D">
        <w:rPr>
          <w:noProof w:val="0"/>
          <w:lang w:val="en-GB"/>
        </w:rPr>
        <w:t xml:space="preserve">The </w:t>
      </w:r>
      <w:r w:rsidRPr="00C20C1D">
        <w:rPr>
          <w:noProof w:val="0"/>
          <w:u w:val="single"/>
          <w:lang w:val="en-GB"/>
        </w:rPr>
        <w:t xml:space="preserve">UNDP </w:t>
      </w:r>
      <w:r w:rsidR="0048464A" w:rsidRPr="00C20C1D">
        <w:rPr>
          <w:noProof w:val="0"/>
          <w:u w:val="single"/>
          <w:lang w:val="en-GB" w:eastAsia="en-ZA"/>
        </w:rPr>
        <w:t>CO</w:t>
      </w:r>
      <w:r w:rsidRPr="00C20C1D">
        <w:rPr>
          <w:noProof w:val="0"/>
          <w:lang w:val="en-GB" w:eastAsia="en-ZA"/>
        </w:rPr>
        <w:t xml:space="preserve"> will monitor the project’s implementation and achievement of the </w:t>
      </w:r>
      <w:r w:rsidRPr="00C20C1D">
        <w:rPr>
          <w:noProof w:val="0"/>
          <w:lang w:val="en-GB"/>
        </w:rPr>
        <w:t>project</w:t>
      </w:r>
      <w:r w:rsidRPr="00C20C1D">
        <w:rPr>
          <w:noProof w:val="0"/>
          <w:lang w:val="en-GB" w:eastAsia="en-ZA"/>
        </w:rPr>
        <w:t xml:space="preserve"> outputs, and ensure the proper use of UNDP/GEF funds.</w:t>
      </w:r>
      <w:r w:rsidRPr="00C20C1D">
        <w:rPr>
          <w:noProof w:val="0"/>
          <w:lang w:val="en-GB"/>
        </w:rPr>
        <w:t xml:space="preserve"> Working in close cooperation with </w:t>
      </w:r>
      <w:r w:rsidR="000D139D" w:rsidRPr="00C20C1D">
        <w:rPr>
          <w:noProof w:val="0"/>
          <w:lang w:val="en-GB"/>
        </w:rPr>
        <w:t>IBAP</w:t>
      </w:r>
      <w:r w:rsidRPr="00C20C1D">
        <w:rPr>
          <w:noProof w:val="0"/>
          <w:lang w:val="en-GB"/>
        </w:rPr>
        <w:t>,  the UNDP CO will be responsible f</w:t>
      </w:r>
      <w:r w:rsidR="000C5554" w:rsidRPr="00C20C1D">
        <w:rPr>
          <w:noProof w:val="0"/>
          <w:lang w:val="en-GB"/>
        </w:rPr>
        <w:t>or: a)</w:t>
      </w:r>
      <w:r w:rsidRPr="00C20C1D">
        <w:rPr>
          <w:noProof w:val="0"/>
          <w:lang w:val="en-GB"/>
        </w:rPr>
        <w:t xml:space="preserve"> providing financial backstopping and au</w:t>
      </w:r>
      <w:r w:rsidR="000C5554" w:rsidRPr="00C20C1D">
        <w:rPr>
          <w:noProof w:val="0"/>
          <w:lang w:val="en-GB"/>
        </w:rPr>
        <w:t>dit services to the project; b</w:t>
      </w:r>
      <w:r w:rsidRPr="00C20C1D">
        <w:rPr>
          <w:noProof w:val="0"/>
          <w:lang w:val="en-GB"/>
        </w:rPr>
        <w:t xml:space="preserve">) recruitment and contracting of project </w:t>
      </w:r>
      <w:r w:rsidR="00E92F7E" w:rsidRPr="00C20C1D">
        <w:rPr>
          <w:noProof w:val="0"/>
          <w:lang w:val="en-GB"/>
        </w:rPr>
        <w:t>consultants</w:t>
      </w:r>
      <w:r w:rsidRPr="00C20C1D">
        <w:rPr>
          <w:noProof w:val="0"/>
          <w:lang w:val="en-GB"/>
        </w:rPr>
        <w:t xml:space="preserve"> funded </w:t>
      </w:r>
      <w:r w:rsidR="000C5554" w:rsidRPr="00C20C1D">
        <w:rPr>
          <w:noProof w:val="0"/>
          <w:lang w:val="en-GB"/>
        </w:rPr>
        <w:t xml:space="preserve">by GEF and UNDP </w:t>
      </w:r>
      <w:r w:rsidR="00DD77DB" w:rsidRPr="00C20C1D">
        <w:rPr>
          <w:lang w:val="en-GB"/>
        </w:rPr>
        <w:t>Target for Resource Assignment from the Core</w:t>
      </w:r>
      <w:r w:rsidR="00DD77DB" w:rsidRPr="00C20C1D">
        <w:rPr>
          <w:noProof w:val="0"/>
          <w:lang w:val="en-GB"/>
        </w:rPr>
        <w:t xml:space="preserve"> (</w:t>
      </w:r>
      <w:r w:rsidR="000C5554" w:rsidRPr="00C20C1D">
        <w:rPr>
          <w:noProof w:val="0"/>
          <w:lang w:val="en-GB"/>
        </w:rPr>
        <w:t>TRAC</w:t>
      </w:r>
      <w:r w:rsidR="00DD77DB" w:rsidRPr="00C20C1D">
        <w:rPr>
          <w:noProof w:val="0"/>
          <w:lang w:val="en-GB"/>
        </w:rPr>
        <w:t>)</w:t>
      </w:r>
      <w:r w:rsidR="000C5554" w:rsidRPr="00C20C1D">
        <w:rPr>
          <w:noProof w:val="0"/>
          <w:lang w:val="en-GB"/>
        </w:rPr>
        <w:t xml:space="preserve"> funds; c</w:t>
      </w:r>
      <w:r w:rsidRPr="00C20C1D">
        <w:rPr>
          <w:noProof w:val="0"/>
          <w:lang w:val="en-GB"/>
        </w:rPr>
        <w:t xml:space="preserve">) overseeing financial expenditures against project budgets approved by the </w:t>
      </w:r>
      <w:r w:rsidR="000C5554" w:rsidRPr="00C20C1D">
        <w:rPr>
          <w:noProof w:val="0"/>
          <w:lang w:val="en-GB"/>
        </w:rPr>
        <w:t>PSC; d</w:t>
      </w:r>
      <w:r w:rsidRPr="00C20C1D">
        <w:rPr>
          <w:noProof w:val="0"/>
          <w:lang w:val="en-GB"/>
        </w:rPr>
        <w:t>) appointment of in</w:t>
      </w:r>
      <w:r w:rsidR="000C5554" w:rsidRPr="00C20C1D">
        <w:rPr>
          <w:noProof w:val="0"/>
          <w:lang w:val="en-GB"/>
        </w:rPr>
        <w:t>dependent financial auditors; e</w:t>
      </w:r>
      <w:r w:rsidRPr="00C20C1D">
        <w:rPr>
          <w:noProof w:val="0"/>
          <w:lang w:val="en-GB"/>
        </w:rPr>
        <w:t>) recruitment and contract</w:t>
      </w:r>
      <w:r w:rsidR="000C5554" w:rsidRPr="00C20C1D">
        <w:rPr>
          <w:noProof w:val="0"/>
          <w:lang w:val="en-GB"/>
        </w:rPr>
        <w:t>ing external evaluators; and f</w:t>
      </w:r>
      <w:r w:rsidRPr="00C20C1D">
        <w:rPr>
          <w:noProof w:val="0"/>
          <w:lang w:val="en-GB"/>
        </w:rPr>
        <w:t>) ensuring that all activities, including procurement and financial services, are carried out in strict compliance with UNDP-GEF procedures.</w:t>
      </w:r>
    </w:p>
    <w:p w14:paraId="2C4D2B81" w14:textId="77777777" w:rsidR="00D15E06" w:rsidRPr="00256744" w:rsidRDefault="00D15E06" w:rsidP="00D15E06">
      <w:pPr>
        <w:pStyle w:val="NumberedParas"/>
        <w:numPr>
          <w:ilvl w:val="0"/>
          <w:numId w:val="0"/>
        </w:numPr>
        <w:autoSpaceDE w:val="0"/>
        <w:autoSpaceDN w:val="0"/>
        <w:adjustRightInd w:val="0"/>
        <w:rPr>
          <w:noProof w:val="0"/>
          <w:color w:val="FF0000"/>
          <w:lang w:val="en-GB" w:eastAsia="en-ZA"/>
        </w:rPr>
      </w:pPr>
    </w:p>
    <w:p w14:paraId="2C4D2B82" w14:textId="77777777" w:rsidR="00283901" w:rsidRPr="00256744" w:rsidRDefault="000D139D" w:rsidP="000D139D">
      <w:pPr>
        <w:pStyle w:val="NumberedParas"/>
        <w:tabs>
          <w:tab w:val="left" w:pos="540"/>
        </w:tabs>
        <w:ind w:left="0" w:firstLine="0"/>
        <w:rPr>
          <w:noProof w:val="0"/>
          <w:lang w:val="en-GB" w:eastAsia="en-ZA"/>
        </w:rPr>
      </w:pPr>
      <w:r w:rsidRPr="00256744">
        <w:rPr>
          <w:noProof w:val="0"/>
          <w:u w:val="single"/>
          <w:lang w:val="en-GB" w:eastAsia="en-ZA"/>
        </w:rPr>
        <w:t>IBAP</w:t>
      </w:r>
      <w:r w:rsidR="00283901" w:rsidRPr="00256744">
        <w:rPr>
          <w:noProof w:val="0"/>
          <w:u w:val="single"/>
          <w:lang w:val="en-GB" w:eastAsia="en-ZA"/>
        </w:rPr>
        <w:t xml:space="preserve"> </w:t>
      </w:r>
      <w:r w:rsidR="00283901" w:rsidRPr="00256744">
        <w:rPr>
          <w:noProof w:val="0"/>
          <w:lang w:val="en-GB" w:eastAsia="en-ZA"/>
        </w:rPr>
        <w:t xml:space="preserve">will have the overall responsibility for achieving the project goal and </w:t>
      </w:r>
      <w:r w:rsidR="00283901" w:rsidRPr="00256744">
        <w:rPr>
          <w:noProof w:val="0"/>
          <w:lang w:val="en-GB"/>
        </w:rPr>
        <w:t>objectives</w:t>
      </w:r>
      <w:r w:rsidR="00283901" w:rsidRPr="00256744">
        <w:rPr>
          <w:noProof w:val="0"/>
          <w:lang w:val="en-GB" w:eastAsia="en-ZA"/>
        </w:rPr>
        <w:t xml:space="preserve">. </w:t>
      </w:r>
      <w:r w:rsidRPr="00256744">
        <w:rPr>
          <w:noProof w:val="0"/>
          <w:lang w:val="en-GB" w:eastAsia="en-ZA"/>
        </w:rPr>
        <w:t>IBAP</w:t>
      </w:r>
      <w:r w:rsidR="00283901" w:rsidRPr="00256744">
        <w:rPr>
          <w:noProof w:val="0"/>
          <w:lang w:val="en-GB" w:eastAsia="en-ZA"/>
        </w:rPr>
        <w:t xml:space="preserve"> will </w:t>
      </w:r>
      <w:r w:rsidR="00283901" w:rsidRPr="00256744">
        <w:rPr>
          <w:noProof w:val="0"/>
          <w:lang w:val="en-GB"/>
        </w:rPr>
        <w:t xml:space="preserve">designate a senior official to act as the </w:t>
      </w:r>
      <w:r w:rsidR="00283901" w:rsidRPr="00256744">
        <w:rPr>
          <w:noProof w:val="0"/>
          <w:u w:val="single"/>
          <w:lang w:val="en-GB"/>
        </w:rPr>
        <w:t>National Project Director</w:t>
      </w:r>
      <w:r w:rsidR="00283901" w:rsidRPr="00256744">
        <w:rPr>
          <w:noProof w:val="0"/>
          <w:lang w:val="en-GB"/>
        </w:rPr>
        <w:t>. The National Project Director will provide the strategic oversight and guidance to project implementation</w:t>
      </w:r>
      <w:r w:rsidR="00283901" w:rsidRPr="00256744">
        <w:rPr>
          <w:rStyle w:val="FootnoteReference"/>
          <w:noProof w:val="0"/>
          <w:lang w:val="en-GB"/>
        </w:rPr>
        <w:footnoteReference w:id="71"/>
      </w:r>
      <w:r w:rsidR="00283901" w:rsidRPr="00256744">
        <w:rPr>
          <w:noProof w:val="0"/>
          <w:lang w:val="en-GB"/>
        </w:rPr>
        <w:t xml:space="preserve">. </w:t>
      </w:r>
    </w:p>
    <w:p w14:paraId="2C4D2B83" w14:textId="77777777" w:rsidR="00D15E06" w:rsidRPr="00256744" w:rsidRDefault="00D15E06" w:rsidP="00D15E06">
      <w:pPr>
        <w:pStyle w:val="ListParagraph"/>
        <w:rPr>
          <w:color w:val="FF0000"/>
          <w:sz w:val="22"/>
          <w:lang w:val="en-GB"/>
        </w:rPr>
      </w:pPr>
    </w:p>
    <w:p w14:paraId="2C4D2B84" w14:textId="77777777" w:rsidR="00D15E06" w:rsidRPr="00256744" w:rsidRDefault="00283901" w:rsidP="000D139D">
      <w:pPr>
        <w:pStyle w:val="NumberedParas"/>
        <w:tabs>
          <w:tab w:val="left" w:pos="540"/>
        </w:tabs>
        <w:ind w:left="0" w:firstLine="0"/>
        <w:rPr>
          <w:noProof w:val="0"/>
          <w:lang w:val="en-GB" w:eastAsia="en-ZA"/>
        </w:rPr>
      </w:pPr>
      <w:r w:rsidRPr="00256744">
        <w:rPr>
          <w:noProof w:val="0"/>
          <w:lang w:val="en-GB"/>
        </w:rPr>
        <w:t xml:space="preserve">The day-to-day administration of the project will be carried out by a full time </w:t>
      </w:r>
      <w:r w:rsidRPr="00256744">
        <w:rPr>
          <w:noProof w:val="0"/>
          <w:u w:val="single"/>
          <w:lang w:val="en-GB"/>
        </w:rPr>
        <w:t xml:space="preserve">National Project </w:t>
      </w:r>
      <w:r w:rsidR="001D3C54" w:rsidRPr="00256744">
        <w:rPr>
          <w:noProof w:val="0"/>
          <w:u w:val="single"/>
          <w:lang w:val="en-GB"/>
        </w:rPr>
        <w:t>Coordinator</w:t>
      </w:r>
      <w:r w:rsidRPr="00256744">
        <w:rPr>
          <w:noProof w:val="0"/>
          <w:lang w:val="en-GB"/>
        </w:rPr>
        <w:t xml:space="preserve"> (funded by </w:t>
      </w:r>
      <w:r w:rsidR="0096733F" w:rsidRPr="00256744">
        <w:rPr>
          <w:noProof w:val="0"/>
          <w:lang w:val="en-GB"/>
        </w:rPr>
        <w:t>GEF and by UNDP</w:t>
      </w:r>
      <w:r w:rsidRPr="00256744">
        <w:rPr>
          <w:noProof w:val="0"/>
          <w:lang w:val="en-GB"/>
        </w:rPr>
        <w:t xml:space="preserve"> as part of its co-financing contribution</w:t>
      </w:r>
      <w:r w:rsidR="0096733F" w:rsidRPr="00256744">
        <w:rPr>
          <w:noProof w:val="0"/>
          <w:lang w:val="en-GB"/>
        </w:rPr>
        <w:t>, and recruited jointly with IBAP</w:t>
      </w:r>
      <w:r w:rsidRPr="00256744">
        <w:rPr>
          <w:noProof w:val="0"/>
          <w:lang w:val="en-GB"/>
        </w:rPr>
        <w:t>). The project will benefit from the technical, management</w:t>
      </w:r>
      <w:r w:rsidR="000D139D" w:rsidRPr="00256744">
        <w:rPr>
          <w:noProof w:val="0"/>
          <w:lang w:val="en-GB"/>
        </w:rPr>
        <w:t>,</w:t>
      </w:r>
      <w:r w:rsidRPr="00256744">
        <w:rPr>
          <w:noProof w:val="0"/>
          <w:lang w:val="en-GB"/>
        </w:rPr>
        <w:t xml:space="preserve"> and strategic support of a project team (</w:t>
      </w:r>
      <w:r w:rsidR="004369DD" w:rsidRPr="00256744">
        <w:rPr>
          <w:noProof w:val="0"/>
          <w:lang w:val="en-GB"/>
        </w:rPr>
        <w:t xml:space="preserve">refer </w:t>
      </w:r>
      <w:r w:rsidR="00E92F7E" w:rsidRPr="00256744">
        <w:rPr>
          <w:noProof w:val="0"/>
          <w:lang w:val="en-GB"/>
        </w:rPr>
        <w:t>to Overview of Project Consultants</w:t>
      </w:r>
      <w:r w:rsidRPr="00256744">
        <w:rPr>
          <w:noProof w:val="0"/>
          <w:lang w:val="en-GB"/>
        </w:rPr>
        <w:t xml:space="preserve">). The project team will be based in </w:t>
      </w:r>
      <w:r w:rsidR="0096733F" w:rsidRPr="00256744">
        <w:rPr>
          <w:noProof w:val="0"/>
          <w:lang w:val="en-GB"/>
        </w:rPr>
        <w:t>IBAP’s headquarters in Bissau</w:t>
      </w:r>
      <w:r w:rsidRPr="00256744">
        <w:rPr>
          <w:noProof w:val="0"/>
          <w:lang w:val="en-GB"/>
        </w:rPr>
        <w:t xml:space="preserve">. The project staff will be recruited using standard UNDP recruitment procedures. The National Project </w:t>
      </w:r>
      <w:r w:rsidR="001D3C54" w:rsidRPr="00256744">
        <w:rPr>
          <w:noProof w:val="0"/>
          <w:lang w:val="en-GB"/>
        </w:rPr>
        <w:t>Coordinator</w:t>
      </w:r>
      <w:r w:rsidRPr="00256744">
        <w:rPr>
          <w:noProof w:val="0"/>
          <w:lang w:val="en-GB"/>
        </w:rPr>
        <w:t xml:space="preserve"> has the authority to administer the project on a day-to-day basis on behalf of </w:t>
      </w:r>
      <w:r w:rsidR="000D139D" w:rsidRPr="00256744">
        <w:rPr>
          <w:noProof w:val="0"/>
          <w:lang w:val="en-GB"/>
        </w:rPr>
        <w:t>IBAP</w:t>
      </w:r>
      <w:r w:rsidRPr="00256744">
        <w:rPr>
          <w:noProof w:val="0"/>
          <w:lang w:val="en-GB"/>
        </w:rPr>
        <w:t xml:space="preserve">, within the constraints laid down by the PSC. The National Project </w:t>
      </w:r>
      <w:r w:rsidR="001D3C54" w:rsidRPr="00256744">
        <w:rPr>
          <w:noProof w:val="0"/>
          <w:lang w:val="en-GB"/>
        </w:rPr>
        <w:t>Coordinator</w:t>
      </w:r>
      <w:r w:rsidRPr="00256744">
        <w:rPr>
          <w:noProof w:val="0"/>
          <w:lang w:val="en-GB"/>
        </w:rPr>
        <w:t xml:space="preserve">’s prime responsibility is to ensure that the project produces the results specified in the project document, to the required standard of quality and within the specified constraints of time and cost. The National Project </w:t>
      </w:r>
      <w:r w:rsidR="001D3C54" w:rsidRPr="00256744">
        <w:rPr>
          <w:noProof w:val="0"/>
          <w:lang w:val="en-GB"/>
        </w:rPr>
        <w:t>Coordinator</w:t>
      </w:r>
      <w:r w:rsidRPr="00256744">
        <w:rPr>
          <w:noProof w:val="0"/>
          <w:lang w:val="en-GB"/>
        </w:rPr>
        <w:t xml:space="preserve"> will liaise and work closely with all partner institutions to link the project with complementary national programs and initiatives. The National Project </w:t>
      </w:r>
      <w:r w:rsidR="001D3C54" w:rsidRPr="00256744">
        <w:rPr>
          <w:noProof w:val="0"/>
          <w:lang w:val="en-GB"/>
        </w:rPr>
        <w:t>Coordinator</w:t>
      </w:r>
      <w:r w:rsidRPr="00256744" w:rsidDel="00024630">
        <w:rPr>
          <w:noProof w:val="0"/>
          <w:lang w:val="en-GB"/>
        </w:rPr>
        <w:t xml:space="preserve"> </w:t>
      </w:r>
      <w:r w:rsidRPr="00256744">
        <w:rPr>
          <w:noProof w:val="0"/>
          <w:lang w:val="en-GB"/>
        </w:rPr>
        <w:t xml:space="preserve">is accountable to the National Project Director for the quality, </w:t>
      </w:r>
      <w:r w:rsidR="00CB5918" w:rsidRPr="00256744">
        <w:rPr>
          <w:noProof w:val="0"/>
          <w:lang w:val="en-GB"/>
        </w:rPr>
        <w:t>timeliness,</w:t>
      </w:r>
      <w:r w:rsidRPr="00256744">
        <w:rPr>
          <w:noProof w:val="0"/>
          <w:lang w:val="en-GB"/>
        </w:rPr>
        <w:t xml:space="preserve"> and effectiveness of the activities carried out, as well as for the use of funds. </w:t>
      </w:r>
    </w:p>
    <w:p w14:paraId="2C4D2B85" w14:textId="77777777" w:rsidR="00D15E06" w:rsidRPr="00256744" w:rsidRDefault="00D15E06" w:rsidP="00D15E06">
      <w:pPr>
        <w:jc w:val="both"/>
        <w:rPr>
          <w:szCs w:val="22"/>
          <w:lang w:val="en-GB"/>
        </w:rPr>
      </w:pPr>
    </w:p>
    <w:p w14:paraId="2C4D2B86" w14:textId="77777777" w:rsidR="00D15E06" w:rsidRPr="00256744" w:rsidRDefault="00D15E06" w:rsidP="00FA759B">
      <w:pPr>
        <w:pStyle w:val="NumberedParas"/>
        <w:tabs>
          <w:tab w:val="left" w:pos="540"/>
        </w:tabs>
        <w:ind w:left="0" w:firstLine="0"/>
        <w:rPr>
          <w:noProof w:val="0"/>
          <w:color w:val="FF0000"/>
          <w:lang w:val="en-GB" w:eastAsia="en-ZA"/>
        </w:rPr>
      </w:pPr>
      <w:r w:rsidRPr="00256744">
        <w:rPr>
          <w:noProof w:val="0"/>
          <w:lang w:val="en-GB"/>
        </w:rPr>
        <w:t xml:space="preserve">The Project </w:t>
      </w:r>
      <w:r w:rsidR="001D3C54" w:rsidRPr="00256744">
        <w:rPr>
          <w:noProof w:val="0"/>
          <w:lang w:val="en-GB"/>
        </w:rPr>
        <w:t>Coordinator</w:t>
      </w:r>
      <w:r w:rsidRPr="00256744">
        <w:rPr>
          <w:noProof w:val="0"/>
          <w:lang w:val="en-GB"/>
        </w:rPr>
        <w:t xml:space="preserve"> will be technically supported by contracted national and international service providers, including </w:t>
      </w:r>
      <w:r w:rsidR="007B61D6" w:rsidRPr="00256744">
        <w:rPr>
          <w:noProof w:val="0"/>
          <w:lang w:val="en-GB"/>
        </w:rPr>
        <w:t>biodiversity, PA and forest management, and financial experts, among others</w:t>
      </w:r>
      <w:r w:rsidRPr="00256744">
        <w:rPr>
          <w:noProof w:val="0"/>
          <w:lang w:val="en-GB"/>
        </w:rPr>
        <w:t xml:space="preserve">. Recruitment of specialist support </w:t>
      </w:r>
      <w:r w:rsidR="000719E5" w:rsidRPr="00256744">
        <w:rPr>
          <w:noProof w:val="0"/>
          <w:lang w:val="en-GB"/>
        </w:rPr>
        <w:t>services</w:t>
      </w:r>
      <w:r w:rsidRPr="00256744">
        <w:rPr>
          <w:noProof w:val="0"/>
          <w:lang w:val="en-GB"/>
        </w:rPr>
        <w:t xml:space="preserve"> and procurement of any equipment and materials for the project will be done by the Project </w:t>
      </w:r>
      <w:r w:rsidR="001D3C54" w:rsidRPr="00256744">
        <w:rPr>
          <w:noProof w:val="0"/>
          <w:lang w:val="en-GB"/>
        </w:rPr>
        <w:t>Coordinator</w:t>
      </w:r>
      <w:r w:rsidR="004577F7" w:rsidRPr="00256744">
        <w:rPr>
          <w:noProof w:val="0"/>
          <w:lang w:val="en-GB"/>
        </w:rPr>
        <w:t xml:space="preserve"> with support from </w:t>
      </w:r>
      <w:r w:rsidR="000719E5" w:rsidRPr="00256744">
        <w:rPr>
          <w:noProof w:val="0"/>
          <w:lang w:val="en-GB"/>
        </w:rPr>
        <w:t>IBAP</w:t>
      </w:r>
      <w:r w:rsidRPr="00256744">
        <w:rPr>
          <w:noProof w:val="0"/>
          <w:lang w:val="en-GB"/>
        </w:rPr>
        <w:t xml:space="preserve">, in consultation with the National Project Director and in accordance with </w:t>
      </w:r>
      <w:r w:rsidRPr="00256744">
        <w:rPr>
          <w:noProof w:val="0"/>
          <w:lang w:val="en-GB" w:eastAsia="en-ZA"/>
        </w:rPr>
        <w:t>national rules and regulations</w:t>
      </w:r>
      <w:r w:rsidRPr="00256744">
        <w:rPr>
          <w:noProof w:val="0"/>
          <w:lang w:val="en-GB"/>
        </w:rPr>
        <w:t xml:space="preserve">. </w:t>
      </w:r>
      <w:r w:rsidR="004577F7" w:rsidRPr="00256744">
        <w:rPr>
          <w:noProof w:val="0"/>
          <w:lang w:val="en-GB"/>
        </w:rPr>
        <w:t>The terms of reference for key project staff/consultants are detailed in Section IV, Part I</w:t>
      </w:r>
      <w:r w:rsidR="00FA759B" w:rsidRPr="00256744">
        <w:rPr>
          <w:noProof w:val="0"/>
          <w:lang w:val="en-GB"/>
        </w:rPr>
        <w:t>II</w:t>
      </w:r>
      <w:r w:rsidR="004577F7" w:rsidRPr="00256744">
        <w:rPr>
          <w:noProof w:val="0"/>
          <w:lang w:val="en-GB"/>
        </w:rPr>
        <w:t>.</w:t>
      </w:r>
      <w:r w:rsidR="004577F7" w:rsidRPr="00256744">
        <w:rPr>
          <w:noProof w:val="0"/>
          <w:color w:val="FF0000"/>
          <w:lang w:val="en-GB"/>
        </w:rPr>
        <w:t xml:space="preserve">  </w:t>
      </w:r>
    </w:p>
    <w:p w14:paraId="2C4D2B87" w14:textId="77777777" w:rsidR="00E344EC" w:rsidRPr="00256744" w:rsidRDefault="00E344EC" w:rsidP="00205A9E">
      <w:pPr>
        <w:pStyle w:val="ListParagraph"/>
        <w:rPr>
          <w:color w:val="FF0000"/>
          <w:lang w:val="en-GB"/>
        </w:rPr>
      </w:pPr>
    </w:p>
    <w:p w14:paraId="2C4D2B88" w14:textId="77777777" w:rsidR="00E344EC" w:rsidRPr="00F638D9" w:rsidRDefault="00E344EC" w:rsidP="00F638D9">
      <w:pPr>
        <w:pStyle w:val="NumberedParas"/>
        <w:tabs>
          <w:tab w:val="left" w:pos="540"/>
        </w:tabs>
        <w:ind w:left="0" w:firstLine="0"/>
        <w:rPr>
          <w:noProof w:val="0"/>
          <w:lang w:val="en-GB"/>
        </w:rPr>
      </w:pPr>
      <w:r w:rsidRPr="00256744">
        <w:rPr>
          <w:noProof w:val="0"/>
          <w:lang w:val="en-GB"/>
        </w:rPr>
        <w:lastRenderedPageBreak/>
        <w:t>To deliver Component 1 as outlined in the project’s results framework, IBAP will delegate responsibilities to FBG</w:t>
      </w:r>
      <w:r w:rsidR="00F638D9">
        <w:rPr>
          <w:noProof w:val="0"/>
          <w:lang w:val="en-GB"/>
        </w:rPr>
        <w:t>.</w:t>
      </w:r>
      <w:r w:rsidRPr="00256744">
        <w:rPr>
          <w:noProof w:val="0"/>
          <w:lang w:val="en-GB"/>
        </w:rPr>
        <w:t xml:space="preserve"> </w:t>
      </w:r>
      <w:r w:rsidRPr="00F638D9">
        <w:rPr>
          <w:noProof w:val="0"/>
          <w:lang w:val="en-GB"/>
        </w:rPr>
        <w:t xml:space="preserve">FBG will be contracted </w:t>
      </w:r>
      <w:r w:rsidR="00F638D9">
        <w:rPr>
          <w:noProof w:val="0"/>
          <w:lang w:val="en-GB"/>
        </w:rPr>
        <w:t xml:space="preserve">as a Responsible Party </w:t>
      </w:r>
      <w:r w:rsidR="00F638D9" w:rsidRPr="00F638D9">
        <w:rPr>
          <w:noProof w:val="0"/>
          <w:lang w:val="en-GB"/>
        </w:rPr>
        <w:t>through appropriate modalities, as advised by UNDP</w:t>
      </w:r>
      <w:r w:rsidR="00F638D9">
        <w:rPr>
          <w:noProof w:val="0"/>
          <w:lang w:val="en-GB"/>
        </w:rPr>
        <w:t>; t</w:t>
      </w:r>
      <w:r w:rsidRPr="00F638D9">
        <w:rPr>
          <w:noProof w:val="0"/>
          <w:lang w:val="en-GB"/>
        </w:rPr>
        <w:t>he corresponding</w:t>
      </w:r>
      <w:r w:rsidR="00205A9E" w:rsidRPr="00F638D9">
        <w:rPr>
          <w:noProof w:val="0"/>
          <w:lang w:val="en-GB"/>
        </w:rPr>
        <w:t xml:space="preserve"> Letter of Agreement</w:t>
      </w:r>
      <w:r w:rsidRPr="00F638D9">
        <w:rPr>
          <w:noProof w:val="0"/>
          <w:lang w:val="en-GB"/>
        </w:rPr>
        <w:t xml:space="preserve"> </w:t>
      </w:r>
      <w:r w:rsidR="00205A9E" w:rsidRPr="00F638D9">
        <w:rPr>
          <w:noProof w:val="0"/>
          <w:lang w:val="en-GB"/>
        </w:rPr>
        <w:t>(</w:t>
      </w:r>
      <w:r w:rsidRPr="00F638D9">
        <w:rPr>
          <w:noProof w:val="0"/>
          <w:lang w:val="en-GB"/>
        </w:rPr>
        <w:t>LoA</w:t>
      </w:r>
      <w:r w:rsidR="00205A9E" w:rsidRPr="00F638D9">
        <w:rPr>
          <w:noProof w:val="0"/>
          <w:lang w:val="en-GB"/>
        </w:rPr>
        <w:t>)</w:t>
      </w:r>
      <w:r w:rsidRPr="00F638D9">
        <w:rPr>
          <w:noProof w:val="0"/>
          <w:lang w:val="en-GB"/>
        </w:rPr>
        <w:t xml:space="preserve"> will be annexed to the project document that will be signed between UNDP and the IBAP once the GEF project document has been endorsed.</w:t>
      </w:r>
      <w:r w:rsidR="00F638D9" w:rsidRPr="00F638D9">
        <w:rPr>
          <w:noProof w:val="0"/>
          <w:lang w:val="en-GB"/>
        </w:rPr>
        <w:t xml:space="preserve"> IBAP will bear responsibility for the delivery of the related Outputs and put in place adequate measures to oversee such work</w:t>
      </w:r>
      <w:r w:rsidR="00F638D9">
        <w:rPr>
          <w:noProof w:val="0"/>
          <w:lang w:val="en-GB"/>
        </w:rPr>
        <w:t xml:space="preserve"> by FBG</w:t>
      </w:r>
      <w:r w:rsidR="00F638D9" w:rsidRPr="00F638D9">
        <w:rPr>
          <w:noProof w:val="0"/>
          <w:lang w:val="en-GB"/>
        </w:rPr>
        <w:t>.</w:t>
      </w:r>
    </w:p>
    <w:p w14:paraId="2C4D2B89" w14:textId="77777777" w:rsidR="00D15E06" w:rsidRPr="00256744" w:rsidRDefault="00D15E06" w:rsidP="00D15E06">
      <w:pPr>
        <w:pStyle w:val="ListParagraph"/>
        <w:jc w:val="both"/>
        <w:rPr>
          <w:sz w:val="22"/>
          <w:szCs w:val="22"/>
          <w:lang w:val="en-GB"/>
        </w:rPr>
      </w:pPr>
    </w:p>
    <w:p w14:paraId="2C4D2B8A" w14:textId="77777777" w:rsidR="00D15E06" w:rsidRPr="00256744" w:rsidRDefault="00D15E06" w:rsidP="00FA759B">
      <w:pPr>
        <w:pStyle w:val="NumberedParas"/>
        <w:tabs>
          <w:tab w:val="left" w:pos="540"/>
        </w:tabs>
        <w:ind w:left="0" w:firstLine="0"/>
        <w:rPr>
          <w:noProof w:val="0"/>
          <w:lang w:val="en-GB" w:eastAsia="en-ZA"/>
        </w:rPr>
      </w:pPr>
      <w:r w:rsidRPr="00256744">
        <w:rPr>
          <w:noProof w:val="0"/>
          <w:lang w:val="en-GB" w:eastAsia="en-ZA"/>
        </w:rPr>
        <w:t xml:space="preserve">A </w:t>
      </w:r>
      <w:r w:rsidRPr="00256744">
        <w:rPr>
          <w:noProof w:val="0"/>
          <w:u w:val="single"/>
          <w:lang w:val="en-GB" w:eastAsia="en-ZA"/>
        </w:rPr>
        <w:t>Project Steering Committee</w:t>
      </w:r>
      <w:r w:rsidRPr="00256744">
        <w:rPr>
          <w:noProof w:val="0"/>
          <w:lang w:val="en-GB" w:eastAsia="en-ZA"/>
        </w:rPr>
        <w:t xml:space="preserve"> (PSC) will be constituted to </w:t>
      </w:r>
      <w:r w:rsidRPr="00256744">
        <w:rPr>
          <w:noProof w:val="0"/>
          <w:lang w:val="en-GB"/>
        </w:rPr>
        <w:t xml:space="preserve">serve as the Project Board, which is its highest coordination and decision-making body. </w:t>
      </w:r>
      <w:r w:rsidRPr="00256744">
        <w:rPr>
          <w:noProof w:val="0"/>
          <w:lang w:val="en-GB" w:eastAsia="en-ZA"/>
        </w:rPr>
        <w:t xml:space="preserve">The </w:t>
      </w:r>
      <w:r w:rsidR="00CF492C" w:rsidRPr="00256744">
        <w:rPr>
          <w:noProof w:val="0"/>
          <w:lang w:val="en-GB" w:eastAsia="en-ZA"/>
        </w:rPr>
        <w:t>PSC</w:t>
      </w:r>
      <w:r w:rsidRPr="00256744">
        <w:rPr>
          <w:noProof w:val="0"/>
          <w:lang w:val="en-GB" w:eastAsia="en-ZA"/>
        </w:rPr>
        <w:t xml:space="preserve"> will ensure that the project remains on course to deliver the desired outcomes of the required quality</w:t>
      </w:r>
      <w:r w:rsidR="00A901DC" w:rsidRPr="00256744">
        <w:rPr>
          <w:noProof w:val="0"/>
          <w:lang w:val="en-GB" w:eastAsia="en-ZA"/>
        </w:rPr>
        <w:t>. It will also ensure strategic coordination among different projects.</w:t>
      </w:r>
      <w:r w:rsidRPr="00256744">
        <w:rPr>
          <w:noProof w:val="0"/>
          <w:lang w:val="en-GB" w:eastAsia="en-ZA"/>
        </w:rPr>
        <w:t xml:space="preserve"> </w:t>
      </w:r>
      <w:r w:rsidRPr="00256744">
        <w:rPr>
          <w:noProof w:val="0"/>
          <w:lang w:val="en-GB"/>
        </w:rPr>
        <w:t xml:space="preserve">The PSC will be chaired by </w:t>
      </w:r>
      <w:r w:rsidR="000D139D" w:rsidRPr="00256744">
        <w:rPr>
          <w:noProof w:val="0"/>
          <w:lang w:val="en-GB"/>
        </w:rPr>
        <w:t>IBAP</w:t>
      </w:r>
      <w:r w:rsidR="00A901DC" w:rsidRPr="00256744">
        <w:rPr>
          <w:noProof w:val="0"/>
          <w:lang w:val="en-GB"/>
        </w:rPr>
        <w:t xml:space="preserve"> and will include representation from </w:t>
      </w:r>
      <w:r w:rsidR="007B61D6" w:rsidRPr="00256744">
        <w:rPr>
          <w:noProof w:val="0"/>
          <w:lang w:val="en-GB"/>
        </w:rPr>
        <w:t>DGFF, FBG, the World Bank, UNDP</w:t>
      </w:r>
      <w:r w:rsidR="000719E5" w:rsidRPr="00256744">
        <w:rPr>
          <w:noProof w:val="0"/>
          <w:lang w:val="en-GB"/>
        </w:rPr>
        <w:t xml:space="preserve">, </w:t>
      </w:r>
      <w:r w:rsidR="00BC660D" w:rsidRPr="00256744">
        <w:rPr>
          <w:noProof w:val="0"/>
          <w:lang w:val="en-GB"/>
        </w:rPr>
        <w:t xml:space="preserve">the MAVA Foundation </w:t>
      </w:r>
      <w:r w:rsidR="000719E5" w:rsidRPr="00256744">
        <w:rPr>
          <w:noProof w:val="0"/>
          <w:lang w:val="en-GB"/>
        </w:rPr>
        <w:t xml:space="preserve">and other </w:t>
      </w:r>
      <w:r w:rsidR="00A901DC" w:rsidRPr="00256744">
        <w:rPr>
          <w:noProof w:val="0"/>
          <w:lang w:val="en-GB"/>
        </w:rPr>
        <w:t xml:space="preserve">co-financiers and relevant entities. The </w:t>
      </w:r>
      <w:r w:rsidRPr="00256744">
        <w:rPr>
          <w:noProof w:val="0"/>
          <w:lang w:val="en-GB"/>
        </w:rPr>
        <w:t>Committee</w:t>
      </w:r>
      <w:r w:rsidR="00A901DC" w:rsidRPr="00256744">
        <w:rPr>
          <w:noProof w:val="0"/>
          <w:lang w:val="en-GB"/>
        </w:rPr>
        <w:t xml:space="preserve">’s </w:t>
      </w:r>
      <w:r w:rsidR="00FA759B" w:rsidRPr="00256744">
        <w:rPr>
          <w:noProof w:val="0"/>
          <w:lang w:val="en-GB"/>
        </w:rPr>
        <w:t>constitution</w:t>
      </w:r>
      <w:r w:rsidRPr="00256744">
        <w:rPr>
          <w:noProof w:val="0"/>
          <w:lang w:val="en-GB"/>
        </w:rPr>
        <w:t xml:space="preserve"> will be reviewed and recommended for approval during the Local Project Appraisal Committee (LPAC</w:t>
      </w:r>
      <w:r w:rsidRPr="00256744">
        <w:rPr>
          <w:rStyle w:val="FootnoteReference"/>
          <w:noProof w:val="0"/>
          <w:lang w:val="en-GB"/>
        </w:rPr>
        <w:footnoteReference w:id="72"/>
      </w:r>
      <w:r w:rsidRPr="00256744">
        <w:rPr>
          <w:noProof w:val="0"/>
          <w:lang w:val="en-GB"/>
        </w:rPr>
        <w:t xml:space="preserve">) meeting. Representatives of other stakeholder groups may be included in the PSC, as considered appropriate and necessary. </w:t>
      </w:r>
      <w:r w:rsidRPr="00256744">
        <w:rPr>
          <w:noProof w:val="0"/>
          <w:lang w:val="en-GB" w:eastAsia="en-ZA"/>
        </w:rPr>
        <w:t xml:space="preserve">The PSC will meet at least twice per annum (more often if required). </w:t>
      </w:r>
    </w:p>
    <w:p w14:paraId="2C4D2B8B" w14:textId="77777777" w:rsidR="00D15E06" w:rsidRPr="00256744" w:rsidRDefault="00D15E06" w:rsidP="00D15E06">
      <w:pPr>
        <w:pStyle w:val="NumberedParas"/>
        <w:numPr>
          <w:ilvl w:val="0"/>
          <w:numId w:val="0"/>
        </w:numPr>
        <w:autoSpaceDE w:val="0"/>
        <w:autoSpaceDN w:val="0"/>
        <w:adjustRightInd w:val="0"/>
        <w:rPr>
          <w:noProof w:val="0"/>
          <w:lang w:val="en-GB" w:eastAsia="en-ZA"/>
        </w:rPr>
      </w:pPr>
    </w:p>
    <w:p w14:paraId="2C4D2B8C" w14:textId="77777777" w:rsidR="00D15E06" w:rsidRPr="006A19F3" w:rsidRDefault="00D15E06" w:rsidP="006A19F3">
      <w:pPr>
        <w:pStyle w:val="NumberedParas"/>
        <w:tabs>
          <w:tab w:val="left" w:pos="540"/>
        </w:tabs>
        <w:ind w:left="0" w:firstLine="0"/>
        <w:rPr>
          <w:noProof w:val="0"/>
          <w:lang w:val="en-GB" w:eastAsia="en-ZA"/>
        </w:rPr>
      </w:pPr>
      <w:r w:rsidRPr="00256744">
        <w:rPr>
          <w:noProof w:val="0"/>
          <w:lang w:val="en-GB"/>
        </w:rPr>
        <w:t>The Project Coordinator</w:t>
      </w:r>
      <w:r w:rsidRPr="00256744" w:rsidDel="00024630">
        <w:rPr>
          <w:noProof w:val="0"/>
          <w:lang w:val="en-GB"/>
        </w:rPr>
        <w:t xml:space="preserve"> </w:t>
      </w:r>
      <w:r w:rsidRPr="00256744">
        <w:rPr>
          <w:noProof w:val="0"/>
          <w:lang w:val="en-GB"/>
        </w:rPr>
        <w:t>will produce Annual Work Plans</w:t>
      </w:r>
      <w:r w:rsidRPr="00256744">
        <w:rPr>
          <w:i/>
          <w:noProof w:val="0"/>
          <w:lang w:val="en-GB"/>
        </w:rPr>
        <w:t xml:space="preserve"> </w:t>
      </w:r>
      <w:r w:rsidRPr="00256744">
        <w:rPr>
          <w:noProof w:val="0"/>
          <w:lang w:val="en-GB"/>
        </w:rPr>
        <w:t>(AWP</w:t>
      </w:r>
      <w:r w:rsidR="00472E11">
        <w:rPr>
          <w:noProof w:val="0"/>
          <w:lang w:val="en-GB"/>
        </w:rPr>
        <w:t>, to include annual budget</w:t>
      </w:r>
      <w:r w:rsidRPr="00256744">
        <w:rPr>
          <w:noProof w:val="0"/>
          <w:lang w:val="en-GB"/>
        </w:rPr>
        <w:t>)</w:t>
      </w:r>
      <w:r w:rsidR="00A901DC" w:rsidRPr="00256744">
        <w:rPr>
          <w:noProof w:val="0"/>
          <w:lang w:val="en-GB"/>
        </w:rPr>
        <w:t xml:space="preserve"> with support from his/her team</w:t>
      </w:r>
      <w:r w:rsidR="00081D10" w:rsidRPr="00256744">
        <w:rPr>
          <w:noProof w:val="0"/>
          <w:lang w:val="en-GB"/>
        </w:rPr>
        <w:t xml:space="preserve"> and IBAP</w:t>
      </w:r>
      <w:r w:rsidR="00472E11">
        <w:rPr>
          <w:noProof w:val="0"/>
          <w:lang w:val="en-GB"/>
        </w:rPr>
        <w:t>,</w:t>
      </w:r>
      <w:r w:rsidR="00081D10" w:rsidRPr="00256744">
        <w:rPr>
          <w:noProof w:val="0"/>
          <w:lang w:val="en-GB"/>
        </w:rPr>
        <w:t xml:space="preserve"> FBG staff</w:t>
      </w:r>
      <w:r w:rsidR="00472E11">
        <w:rPr>
          <w:noProof w:val="0"/>
          <w:lang w:val="en-GB"/>
        </w:rPr>
        <w:t xml:space="preserve"> and </w:t>
      </w:r>
      <w:r w:rsidR="00304C7D">
        <w:rPr>
          <w:noProof w:val="0"/>
          <w:lang w:val="en-GB"/>
        </w:rPr>
        <w:t>UNDP</w:t>
      </w:r>
      <w:r w:rsidR="00472E11">
        <w:rPr>
          <w:noProof w:val="0"/>
          <w:lang w:val="en-GB"/>
        </w:rPr>
        <w:t xml:space="preserve"> CO</w:t>
      </w:r>
      <w:r w:rsidRPr="00256744">
        <w:rPr>
          <w:noProof w:val="0"/>
          <w:lang w:val="en-GB"/>
        </w:rPr>
        <w:t>. These plans will provide the basis for allocating resources to planned activities.</w:t>
      </w:r>
      <w:r w:rsidR="00472E11">
        <w:rPr>
          <w:noProof w:val="0"/>
          <w:lang w:val="en-GB"/>
        </w:rPr>
        <w:t xml:space="preserve"> A consolidated </w:t>
      </w:r>
      <w:r w:rsidR="006A19F3">
        <w:rPr>
          <w:noProof w:val="0"/>
          <w:lang w:val="en-GB"/>
        </w:rPr>
        <w:t xml:space="preserve">AWP, endorsed </w:t>
      </w:r>
      <w:r w:rsidR="006A19F3" w:rsidRPr="00256744">
        <w:rPr>
          <w:noProof w:val="0"/>
          <w:lang w:val="en-GB"/>
        </w:rPr>
        <w:t>by the PSC</w:t>
      </w:r>
      <w:r w:rsidR="006A19F3">
        <w:rPr>
          <w:noProof w:val="0"/>
          <w:lang w:val="en-GB"/>
        </w:rPr>
        <w:t>,</w:t>
      </w:r>
      <w:r w:rsidR="006A19F3">
        <w:rPr>
          <w:noProof w:val="0"/>
          <w:lang w:val="en-GB" w:eastAsia="en-ZA"/>
        </w:rPr>
        <w:t xml:space="preserve"> </w:t>
      </w:r>
      <w:r w:rsidRPr="00256744">
        <w:rPr>
          <w:noProof w:val="0"/>
          <w:lang w:val="en-GB"/>
        </w:rPr>
        <w:t xml:space="preserve">will be sent to the </w:t>
      </w:r>
      <w:r w:rsidR="00304C7D" w:rsidRPr="00256744">
        <w:rPr>
          <w:noProof w:val="0"/>
          <w:lang w:val="en-GB"/>
        </w:rPr>
        <w:t>GEF Regional Coordinating Unit (RCU</w:t>
      </w:r>
      <w:r w:rsidR="00304C7D">
        <w:rPr>
          <w:noProof w:val="0"/>
          <w:lang w:val="en-GB"/>
        </w:rPr>
        <w:t xml:space="preserve">; which hosts </w:t>
      </w:r>
      <w:r w:rsidR="00304C7D" w:rsidRPr="00304C7D">
        <w:rPr>
          <w:noProof w:val="0"/>
          <w:lang w:val="en-GB"/>
        </w:rPr>
        <w:t xml:space="preserve">the </w:t>
      </w:r>
      <w:r w:rsidRPr="00304C7D">
        <w:rPr>
          <w:noProof w:val="0"/>
          <w:lang w:val="en-GB"/>
        </w:rPr>
        <w:t>UNDP Regional Technical Advisor</w:t>
      </w:r>
      <w:r w:rsidR="00304C7D">
        <w:rPr>
          <w:noProof w:val="0"/>
          <w:lang w:val="en-GB"/>
        </w:rPr>
        <w:t xml:space="preserve"> [RTA]</w:t>
      </w:r>
      <w:r w:rsidRPr="00304C7D">
        <w:rPr>
          <w:noProof w:val="0"/>
          <w:lang w:val="en-GB"/>
        </w:rPr>
        <w:t xml:space="preserve"> for Biodiversity</w:t>
      </w:r>
      <w:r w:rsidR="00304C7D">
        <w:rPr>
          <w:noProof w:val="0"/>
          <w:lang w:val="en-GB"/>
        </w:rPr>
        <w:t>)</w:t>
      </w:r>
      <w:r w:rsidRPr="00304C7D">
        <w:rPr>
          <w:noProof w:val="0"/>
          <w:lang w:val="en-GB"/>
        </w:rPr>
        <w:t xml:space="preserve"> for clearance with respect to GEF </w:t>
      </w:r>
      <w:r w:rsidR="00472E11">
        <w:rPr>
          <w:noProof w:val="0"/>
          <w:lang w:val="en-GB"/>
        </w:rPr>
        <w:t xml:space="preserve">and UNDP </w:t>
      </w:r>
      <w:r w:rsidRPr="00304C7D">
        <w:rPr>
          <w:noProof w:val="0"/>
          <w:lang w:val="en-GB"/>
        </w:rPr>
        <w:t xml:space="preserve">funds. </w:t>
      </w:r>
      <w:r w:rsidRPr="006A19F3">
        <w:rPr>
          <w:noProof w:val="0"/>
          <w:lang w:val="en-GB"/>
        </w:rPr>
        <w:t xml:space="preserve">Once the Annual Working Plan and Budget is cleared by the </w:t>
      </w:r>
      <w:r w:rsidR="006A19F3">
        <w:rPr>
          <w:noProof w:val="0"/>
          <w:lang w:val="en-GB"/>
        </w:rPr>
        <w:t xml:space="preserve">RCU/RTA, </w:t>
      </w:r>
      <w:r w:rsidRPr="006A19F3">
        <w:rPr>
          <w:noProof w:val="0"/>
          <w:lang w:val="en-GB"/>
        </w:rPr>
        <w:t xml:space="preserve">GEF funds will be released. The Project </w:t>
      </w:r>
      <w:r w:rsidR="001D3C54" w:rsidRPr="006A19F3">
        <w:rPr>
          <w:noProof w:val="0"/>
          <w:lang w:val="en-GB"/>
        </w:rPr>
        <w:t>Coordinator</w:t>
      </w:r>
      <w:r w:rsidRPr="006A19F3">
        <w:rPr>
          <w:noProof w:val="0"/>
          <w:lang w:val="en-GB"/>
        </w:rPr>
        <w:t xml:space="preserve"> </w:t>
      </w:r>
      <w:r w:rsidR="009508F0">
        <w:rPr>
          <w:noProof w:val="0"/>
          <w:lang w:val="en-GB"/>
        </w:rPr>
        <w:t xml:space="preserve">and his team </w:t>
      </w:r>
      <w:r w:rsidRPr="006A19F3">
        <w:rPr>
          <w:noProof w:val="0"/>
          <w:lang w:val="en-GB"/>
        </w:rPr>
        <w:t xml:space="preserve">will produce quarterly </w:t>
      </w:r>
      <w:r w:rsidR="009508F0">
        <w:rPr>
          <w:noProof w:val="0"/>
          <w:lang w:val="en-GB"/>
        </w:rPr>
        <w:t xml:space="preserve">progress </w:t>
      </w:r>
      <w:r w:rsidRPr="006A19F3">
        <w:rPr>
          <w:noProof w:val="0"/>
          <w:lang w:val="en-GB"/>
        </w:rPr>
        <w:t>reports</w:t>
      </w:r>
      <w:r w:rsidR="009508F0">
        <w:rPr>
          <w:noProof w:val="0"/>
          <w:lang w:val="en-GB"/>
        </w:rPr>
        <w:t>, as well as a</w:t>
      </w:r>
      <w:r w:rsidRPr="006A19F3">
        <w:rPr>
          <w:noProof w:val="0"/>
          <w:lang w:val="en-GB"/>
        </w:rPr>
        <w:t xml:space="preserve">nnual </w:t>
      </w:r>
      <w:r w:rsidR="009508F0">
        <w:rPr>
          <w:noProof w:val="0"/>
          <w:lang w:val="en-GB"/>
        </w:rPr>
        <w:t xml:space="preserve">Project Implementation </w:t>
      </w:r>
      <w:r w:rsidRPr="006A19F3">
        <w:rPr>
          <w:noProof w:val="0"/>
          <w:lang w:val="en-GB"/>
        </w:rPr>
        <w:t>Reports (</w:t>
      </w:r>
      <w:r w:rsidR="009508F0">
        <w:rPr>
          <w:noProof w:val="0"/>
          <w:lang w:val="en-GB"/>
        </w:rPr>
        <w:t>PIR</w:t>
      </w:r>
      <w:r w:rsidRPr="006A19F3">
        <w:rPr>
          <w:noProof w:val="0"/>
          <w:lang w:val="en-GB"/>
        </w:rPr>
        <w:t>) for review by the PSC</w:t>
      </w:r>
      <w:r w:rsidR="009508F0">
        <w:rPr>
          <w:noProof w:val="0"/>
          <w:lang w:val="en-GB"/>
        </w:rPr>
        <w:t xml:space="preserve"> and submission to UNDP/GEF. The </w:t>
      </w:r>
      <w:r w:rsidR="009508F0" w:rsidRPr="006A19F3">
        <w:rPr>
          <w:noProof w:val="0"/>
          <w:lang w:val="en-GB"/>
        </w:rPr>
        <w:t xml:space="preserve">Project Coordinator </w:t>
      </w:r>
      <w:r w:rsidR="009508F0">
        <w:rPr>
          <w:noProof w:val="0"/>
          <w:lang w:val="en-GB"/>
        </w:rPr>
        <w:t xml:space="preserve">and his team </w:t>
      </w:r>
      <w:r w:rsidR="009508F0" w:rsidRPr="006A19F3">
        <w:rPr>
          <w:noProof w:val="0"/>
          <w:lang w:val="en-GB"/>
        </w:rPr>
        <w:t>will further produce</w:t>
      </w:r>
      <w:r w:rsidR="009508F0">
        <w:rPr>
          <w:noProof w:val="0"/>
          <w:lang w:val="en-GB"/>
        </w:rPr>
        <w:t xml:space="preserve"> </w:t>
      </w:r>
      <w:r w:rsidRPr="006A19F3">
        <w:rPr>
          <w:noProof w:val="0"/>
          <w:lang w:val="en-GB"/>
        </w:rPr>
        <w:t xml:space="preserve">any other reports at the request of the PSC. These reports will summarize the progress made by the project versus the expected results, explain any significant variances, detail the necessary </w:t>
      </w:r>
      <w:r w:rsidR="00CB5918" w:rsidRPr="006A19F3">
        <w:rPr>
          <w:noProof w:val="0"/>
          <w:lang w:val="en-GB"/>
        </w:rPr>
        <w:t>adjustments,</w:t>
      </w:r>
      <w:r w:rsidRPr="006A19F3">
        <w:rPr>
          <w:noProof w:val="0"/>
          <w:lang w:val="en-GB"/>
        </w:rPr>
        <w:t xml:space="preserve"> and be the main reporting mechanism for monitoring project activities</w:t>
      </w:r>
      <w:r w:rsidR="00CB5918" w:rsidRPr="006A19F3">
        <w:rPr>
          <w:noProof w:val="0"/>
          <w:lang w:val="en-GB"/>
        </w:rPr>
        <w:t>.</w:t>
      </w:r>
      <w:r w:rsidRPr="006A19F3">
        <w:rPr>
          <w:noProof w:val="0"/>
          <w:lang w:val="en-GB"/>
        </w:rPr>
        <w:t xml:space="preserve"> </w:t>
      </w:r>
    </w:p>
    <w:p w14:paraId="2C4D2B8D" w14:textId="77777777" w:rsidR="00D15E06" w:rsidRPr="00256744" w:rsidRDefault="00D15E06" w:rsidP="00D15E06">
      <w:pPr>
        <w:ind w:right="1008"/>
        <w:jc w:val="both"/>
        <w:rPr>
          <w:b/>
          <w:bCs/>
          <w:color w:val="FF0000"/>
          <w:szCs w:val="22"/>
          <w:lang w:val="en-GB"/>
        </w:rPr>
      </w:pPr>
    </w:p>
    <w:p w14:paraId="2C4D2B8E" w14:textId="77777777" w:rsidR="00D15E06" w:rsidRPr="00256744" w:rsidRDefault="008C50D2" w:rsidP="00D15E06">
      <w:pPr>
        <w:pStyle w:val="Heading3"/>
        <w:rPr>
          <w:lang w:val="en-GB" w:eastAsia="en-ZA"/>
        </w:rPr>
      </w:pPr>
      <w:bookmarkStart w:id="39" w:name="_Toc347992258"/>
      <w:bookmarkStart w:id="40" w:name="_Toc412825274"/>
      <w:r w:rsidRPr="00256744">
        <w:rPr>
          <w:lang w:val="en-GB" w:eastAsia="en-ZA"/>
        </w:rPr>
        <w:t xml:space="preserve">III. 2. </w:t>
      </w:r>
      <w:r w:rsidR="00D15E06" w:rsidRPr="00256744">
        <w:rPr>
          <w:lang w:val="en-GB" w:eastAsia="en-ZA"/>
        </w:rPr>
        <w:t>Financial and other procedures</w:t>
      </w:r>
      <w:bookmarkEnd w:id="39"/>
      <w:bookmarkEnd w:id="40"/>
    </w:p>
    <w:p w14:paraId="2C4D2B8F" w14:textId="77777777" w:rsidR="00D15E06" w:rsidRPr="00256744" w:rsidRDefault="00D15E06" w:rsidP="00D15E06">
      <w:pPr>
        <w:pStyle w:val="NumberedParas"/>
        <w:numPr>
          <w:ilvl w:val="0"/>
          <w:numId w:val="0"/>
        </w:numPr>
        <w:autoSpaceDE w:val="0"/>
        <w:autoSpaceDN w:val="0"/>
        <w:adjustRightInd w:val="0"/>
        <w:rPr>
          <w:noProof w:val="0"/>
          <w:lang w:val="en-GB" w:eastAsia="en-ZA"/>
        </w:rPr>
      </w:pPr>
    </w:p>
    <w:p w14:paraId="2C4D2B90" w14:textId="77777777" w:rsidR="003F361F" w:rsidRPr="00256744" w:rsidRDefault="00D15E06" w:rsidP="00FA759B">
      <w:pPr>
        <w:pStyle w:val="NumberedParas"/>
        <w:tabs>
          <w:tab w:val="left" w:pos="540"/>
        </w:tabs>
        <w:ind w:left="0" w:firstLine="0"/>
        <w:rPr>
          <w:noProof w:val="0"/>
          <w:lang w:val="en-GB" w:eastAsia="en-ZA"/>
        </w:rPr>
      </w:pPr>
      <w:r w:rsidRPr="00256744">
        <w:rPr>
          <w:noProof w:val="0"/>
          <w:lang w:val="en-GB" w:eastAsia="en-ZA"/>
        </w:rPr>
        <w:t xml:space="preserve">The </w:t>
      </w:r>
      <w:r w:rsidRPr="00256744">
        <w:rPr>
          <w:noProof w:val="0"/>
          <w:lang w:val="en-GB"/>
        </w:rPr>
        <w:t>financial</w:t>
      </w:r>
      <w:r w:rsidRPr="00256744">
        <w:rPr>
          <w:noProof w:val="0"/>
          <w:lang w:val="en-GB" w:eastAsia="en-ZA"/>
        </w:rPr>
        <w:t xml:space="preserve"> arrangements and procedures for the project are governed by the UNDP rules and regulations for National Implementation Modality (NIM).</w:t>
      </w:r>
      <w:r w:rsidRPr="00256744">
        <w:rPr>
          <w:rStyle w:val="FootnoteReference"/>
          <w:noProof w:val="0"/>
          <w:lang w:val="en-GB" w:eastAsia="en-ZA"/>
        </w:rPr>
        <w:footnoteReference w:id="73"/>
      </w:r>
      <w:r w:rsidRPr="00256744">
        <w:rPr>
          <w:noProof w:val="0"/>
          <w:lang w:val="en-GB" w:eastAsia="en-ZA"/>
        </w:rPr>
        <w:t xml:space="preserve"> </w:t>
      </w:r>
      <w:r w:rsidR="00816C28">
        <w:rPr>
          <w:noProof w:val="0"/>
          <w:lang w:val="en-GB" w:eastAsia="en-ZA"/>
        </w:rPr>
        <w:t xml:space="preserve"> S</w:t>
      </w:r>
      <w:r w:rsidR="003F361F" w:rsidRPr="00256744">
        <w:rPr>
          <w:noProof w:val="0"/>
          <w:lang w:val="en-GB" w:eastAsia="en-ZA"/>
        </w:rPr>
        <w:t xml:space="preserve">ome </w:t>
      </w:r>
      <w:r w:rsidRPr="00256744">
        <w:rPr>
          <w:noProof w:val="0"/>
          <w:lang w:val="en-GB" w:eastAsia="en-ZA"/>
        </w:rPr>
        <w:t xml:space="preserve">financial transactions </w:t>
      </w:r>
      <w:r w:rsidR="00816C28">
        <w:rPr>
          <w:noProof w:val="0"/>
          <w:lang w:val="en-GB" w:eastAsia="en-ZA"/>
        </w:rPr>
        <w:t xml:space="preserve">may </w:t>
      </w:r>
      <w:r w:rsidRPr="00256744">
        <w:rPr>
          <w:noProof w:val="0"/>
          <w:lang w:val="en-GB" w:eastAsia="en-ZA"/>
        </w:rPr>
        <w:t xml:space="preserve">be conducted through direct payment requests made by </w:t>
      </w:r>
      <w:r w:rsidR="000D139D" w:rsidRPr="00256744">
        <w:rPr>
          <w:noProof w:val="0"/>
          <w:lang w:val="en-GB" w:eastAsia="en-ZA"/>
        </w:rPr>
        <w:t>IBAP</w:t>
      </w:r>
      <w:r w:rsidR="003F361F" w:rsidRPr="00256744">
        <w:rPr>
          <w:noProof w:val="0"/>
          <w:lang w:val="en-GB" w:eastAsia="en-ZA"/>
        </w:rPr>
        <w:t xml:space="preserve"> (as opposed to drawing on funds advance). These requests will</w:t>
      </w:r>
      <w:r w:rsidRPr="00256744">
        <w:rPr>
          <w:noProof w:val="0"/>
          <w:lang w:val="en-GB" w:eastAsia="en-ZA"/>
        </w:rPr>
        <w:t xml:space="preserve"> originat</w:t>
      </w:r>
      <w:r w:rsidR="003F361F" w:rsidRPr="00256744">
        <w:rPr>
          <w:noProof w:val="0"/>
          <w:lang w:val="en-GB" w:eastAsia="en-ZA"/>
        </w:rPr>
        <w:t>e</w:t>
      </w:r>
      <w:r w:rsidRPr="00256744">
        <w:rPr>
          <w:noProof w:val="0"/>
          <w:lang w:val="en-GB" w:eastAsia="en-ZA"/>
        </w:rPr>
        <w:t xml:space="preserve"> from the project, to UNDP</w:t>
      </w:r>
      <w:r w:rsidR="003F361F" w:rsidRPr="00256744">
        <w:rPr>
          <w:noProof w:val="0"/>
          <w:lang w:val="en-GB" w:eastAsia="en-ZA"/>
        </w:rPr>
        <w:t>,</w:t>
      </w:r>
      <w:r w:rsidRPr="00256744">
        <w:rPr>
          <w:noProof w:val="0"/>
          <w:lang w:val="en-GB" w:eastAsia="en-ZA"/>
        </w:rPr>
        <w:t xml:space="preserve"> to transfer funds</w:t>
      </w:r>
      <w:r w:rsidR="003F361F" w:rsidRPr="00256744">
        <w:rPr>
          <w:noProof w:val="0"/>
          <w:lang w:val="en-GB" w:eastAsia="en-ZA"/>
        </w:rPr>
        <w:t xml:space="preserve"> to beneficiaries</w:t>
      </w:r>
      <w:r w:rsidRPr="00256744">
        <w:rPr>
          <w:noProof w:val="0"/>
          <w:lang w:val="en-GB" w:eastAsia="en-ZA"/>
        </w:rPr>
        <w:t>. All procurement and financial transactions will be governed by applicable UNDP regulations under NIM.</w:t>
      </w:r>
      <w:r w:rsidR="003F361F" w:rsidRPr="00256744">
        <w:rPr>
          <w:noProof w:val="0"/>
          <w:lang w:val="en-GB" w:eastAsia="en-ZA"/>
        </w:rPr>
        <w:t xml:space="preserve"> </w:t>
      </w:r>
    </w:p>
    <w:p w14:paraId="2C4D2B91" w14:textId="77777777" w:rsidR="003F361F" w:rsidRPr="00256744" w:rsidRDefault="003F361F" w:rsidP="003F361F">
      <w:pPr>
        <w:pStyle w:val="NumberedParas"/>
        <w:numPr>
          <w:ilvl w:val="0"/>
          <w:numId w:val="0"/>
        </w:numPr>
        <w:autoSpaceDE w:val="0"/>
        <w:autoSpaceDN w:val="0"/>
        <w:adjustRightInd w:val="0"/>
        <w:rPr>
          <w:noProof w:val="0"/>
          <w:lang w:val="en-GB" w:eastAsia="en-ZA"/>
        </w:rPr>
      </w:pPr>
    </w:p>
    <w:p w14:paraId="2C4D2B92" w14:textId="77777777" w:rsidR="00D15E06" w:rsidRPr="00256744" w:rsidRDefault="00816C28" w:rsidP="00FA759B">
      <w:pPr>
        <w:pStyle w:val="NumberedParas"/>
        <w:tabs>
          <w:tab w:val="left" w:pos="540"/>
        </w:tabs>
        <w:ind w:left="0" w:firstLine="0"/>
        <w:rPr>
          <w:noProof w:val="0"/>
          <w:lang w:val="en-GB" w:eastAsia="en-ZA"/>
        </w:rPr>
      </w:pPr>
      <w:r>
        <w:rPr>
          <w:noProof w:val="0"/>
          <w:lang w:val="en-GB" w:eastAsia="en-ZA"/>
        </w:rPr>
        <w:t>[Paragraph deleted]</w:t>
      </w:r>
      <w:r w:rsidR="003F361F" w:rsidRPr="00256744">
        <w:rPr>
          <w:noProof w:val="0"/>
          <w:lang w:val="en-GB" w:eastAsia="en-ZA"/>
        </w:rPr>
        <w:t xml:space="preserve">.  </w:t>
      </w:r>
    </w:p>
    <w:p w14:paraId="2C4D2B93" w14:textId="77777777" w:rsidR="002F3A73" w:rsidRPr="00256744" w:rsidRDefault="002F3A73" w:rsidP="002F3A73">
      <w:pPr>
        <w:pStyle w:val="Heading2"/>
        <w:rPr>
          <w:lang w:val="en-GB"/>
        </w:rPr>
      </w:pPr>
      <w:bookmarkStart w:id="41" w:name="_Toc412825275"/>
      <w:bookmarkStart w:id="42" w:name="_Toc294185475"/>
      <w:r w:rsidRPr="00256744">
        <w:rPr>
          <w:lang w:val="en-GB"/>
        </w:rPr>
        <w:lastRenderedPageBreak/>
        <w:t>PART IV: Monitoring Framework and Evaluation</w:t>
      </w:r>
      <w:bookmarkEnd w:id="41"/>
      <w:r w:rsidRPr="00256744">
        <w:rPr>
          <w:lang w:val="en-GB"/>
        </w:rPr>
        <w:t xml:space="preserve"> </w:t>
      </w:r>
    </w:p>
    <w:p w14:paraId="2C4D2B94" w14:textId="77777777" w:rsidR="002F3A73" w:rsidRPr="00256744" w:rsidRDefault="008C50D2" w:rsidP="002F3A73">
      <w:pPr>
        <w:pStyle w:val="Heading3"/>
        <w:rPr>
          <w:lang w:val="en-GB"/>
        </w:rPr>
      </w:pPr>
      <w:bookmarkStart w:id="43" w:name="_Toc412825276"/>
      <w:r w:rsidRPr="00256744">
        <w:rPr>
          <w:lang w:val="en-GB"/>
        </w:rPr>
        <w:t xml:space="preserve">IV.1. </w:t>
      </w:r>
      <w:r w:rsidR="002F3A73" w:rsidRPr="00256744">
        <w:rPr>
          <w:lang w:val="en-GB"/>
        </w:rPr>
        <w:t>Monitoring and reporting</w:t>
      </w:r>
      <w:r w:rsidR="002F3A73" w:rsidRPr="00256744">
        <w:rPr>
          <w:sz w:val="22"/>
          <w:szCs w:val="22"/>
          <w:vertAlign w:val="superscript"/>
          <w:lang w:val="en-GB"/>
        </w:rPr>
        <w:footnoteReference w:id="74"/>
      </w:r>
      <w:bookmarkEnd w:id="43"/>
    </w:p>
    <w:p w14:paraId="2C4D2B95" w14:textId="77777777" w:rsidR="002F3A73" w:rsidRPr="00256744" w:rsidRDefault="002F3A73" w:rsidP="00FA759B">
      <w:pPr>
        <w:pStyle w:val="NumberedParas"/>
        <w:tabs>
          <w:tab w:val="left" w:pos="540"/>
        </w:tabs>
        <w:ind w:left="0" w:firstLine="0"/>
        <w:rPr>
          <w:noProof w:val="0"/>
          <w:lang w:val="en-GB"/>
        </w:rPr>
      </w:pPr>
      <w:r w:rsidRPr="00256744">
        <w:rPr>
          <w:noProof w:val="0"/>
          <w:lang w:val="en-GB"/>
        </w:rPr>
        <w:t xml:space="preserve">The project will be monitored through the </w:t>
      </w:r>
      <w:r w:rsidR="00590F3D" w:rsidRPr="00256744">
        <w:rPr>
          <w:noProof w:val="0"/>
          <w:lang w:val="en-GB"/>
        </w:rPr>
        <w:t>following</w:t>
      </w:r>
      <w:r w:rsidR="00590F3D" w:rsidRPr="00256744">
        <w:rPr>
          <w:rFonts w:cs="Arial"/>
          <w:noProof w:val="0"/>
          <w:lang w:val="en-GB"/>
        </w:rPr>
        <w:t xml:space="preserve"> </w:t>
      </w:r>
      <w:r w:rsidR="00590F3D" w:rsidRPr="00256744">
        <w:rPr>
          <w:noProof w:val="0"/>
          <w:lang w:val="en-GB"/>
        </w:rPr>
        <w:t>monitoring and evaluation (M&amp;</w:t>
      </w:r>
      <w:r w:rsidRPr="00256744">
        <w:rPr>
          <w:noProof w:val="0"/>
          <w:lang w:val="en-GB"/>
        </w:rPr>
        <w:t>E</w:t>
      </w:r>
      <w:r w:rsidR="00E66485" w:rsidRPr="00256744">
        <w:rPr>
          <w:noProof w:val="0"/>
          <w:lang w:val="en-GB"/>
        </w:rPr>
        <w:t>)</w:t>
      </w:r>
      <w:r w:rsidRPr="00256744">
        <w:rPr>
          <w:noProof w:val="0"/>
          <w:lang w:val="en-GB"/>
        </w:rPr>
        <w:t xml:space="preserve"> activities</w:t>
      </w:r>
      <w:r w:rsidR="00CB5918" w:rsidRPr="00256744">
        <w:rPr>
          <w:noProof w:val="0"/>
          <w:lang w:val="en-GB"/>
        </w:rPr>
        <w:t xml:space="preserve">. </w:t>
      </w:r>
      <w:r w:rsidRPr="00256744">
        <w:rPr>
          <w:noProof w:val="0"/>
          <w:lang w:val="en-GB"/>
        </w:rPr>
        <w:t xml:space="preserve">The M&amp; E budget is provided in </w:t>
      </w:r>
      <w:r w:rsidR="00245DE8" w:rsidRPr="00256744">
        <w:rPr>
          <w:noProof w:val="0"/>
          <w:lang w:val="en-GB"/>
        </w:rPr>
        <w:t>Table 5</w:t>
      </w:r>
      <w:r w:rsidRPr="00256744">
        <w:rPr>
          <w:noProof w:val="0"/>
          <w:lang w:val="en-GB"/>
        </w:rPr>
        <w:t>.</w:t>
      </w:r>
    </w:p>
    <w:p w14:paraId="2C4D2B96" w14:textId="77777777" w:rsidR="002F3A73" w:rsidRPr="00256744" w:rsidRDefault="002F3A73" w:rsidP="002F3A73">
      <w:pPr>
        <w:pStyle w:val="NumberedParas"/>
        <w:numPr>
          <w:ilvl w:val="0"/>
          <w:numId w:val="0"/>
        </w:numPr>
        <w:rPr>
          <w:noProof w:val="0"/>
          <w:lang w:val="en-GB"/>
        </w:rPr>
      </w:pPr>
    </w:p>
    <w:p w14:paraId="2C4D2B97" w14:textId="77777777" w:rsidR="002F3A73" w:rsidRPr="00256744" w:rsidRDefault="00FE18A1" w:rsidP="00FE18A1">
      <w:pPr>
        <w:rPr>
          <w:b/>
          <w:i/>
          <w:lang w:val="en-GB"/>
        </w:rPr>
      </w:pPr>
      <w:r w:rsidRPr="00256744">
        <w:rPr>
          <w:b/>
          <w:i/>
          <w:lang w:val="en-GB"/>
        </w:rPr>
        <w:t>Key M&amp; E A</w:t>
      </w:r>
      <w:r w:rsidR="002F3A73" w:rsidRPr="00256744">
        <w:rPr>
          <w:b/>
          <w:i/>
          <w:lang w:val="en-GB"/>
        </w:rPr>
        <w:t>ctivi</w:t>
      </w:r>
      <w:r w:rsidR="00D34BFB" w:rsidRPr="00256744">
        <w:rPr>
          <w:b/>
          <w:i/>
          <w:lang w:val="en-GB"/>
        </w:rPr>
        <w:t>ties</w:t>
      </w:r>
    </w:p>
    <w:p w14:paraId="2C4D2B98" w14:textId="77777777" w:rsidR="002F3A73" w:rsidRPr="00256744" w:rsidRDefault="002F3A73" w:rsidP="002F3A73">
      <w:pPr>
        <w:rPr>
          <w:szCs w:val="22"/>
          <w:lang w:val="en-GB"/>
        </w:rPr>
      </w:pPr>
    </w:p>
    <w:p w14:paraId="2C4D2B99" w14:textId="77777777" w:rsidR="002F3A73" w:rsidRPr="00256744" w:rsidRDefault="002F3A73" w:rsidP="00D34BFB">
      <w:pPr>
        <w:pStyle w:val="NumberedParas"/>
        <w:tabs>
          <w:tab w:val="left" w:pos="540"/>
        </w:tabs>
        <w:spacing w:after="120"/>
        <w:ind w:left="0" w:firstLine="0"/>
        <w:rPr>
          <w:noProof w:val="0"/>
          <w:lang w:val="en-GB"/>
        </w:rPr>
      </w:pPr>
      <w:r w:rsidRPr="00256744">
        <w:rPr>
          <w:b/>
          <w:lang w:val="en-GB"/>
        </w:rPr>
        <w:t>Project start-up:</w:t>
      </w:r>
      <w:r w:rsidR="00D34BFB" w:rsidRPr="00256744">
        <w:rPr>
          <w:b/>
          <w:lang w:val="en-GB"/>
        </w:rPr>
        <w:t xml:space="preserve"> </w:t>
      </w:r>
      <w:r w:rsidRPr="00256744">
        <w:rPr>
          <w:noProof w:val="0"/>
          <w:lang w:val="en-GB"/>
        </w:rPr>
        <w:t xml:space="preserve">A </w:t>
      </w:r>
      <w:r w:rsidRPr="004D4FAC">
        <w:rPr>
          <w:noProof w:val="0"/>
          <w:u w:val="single"/>
          <w:lang w:val="en-GB"/>
        </w:rPr>
        <w:t>Project Inception Workshop</w:t>
      </w:r>
      <w:r w:rsidRPr="00256744">
        <w:rPr>
          <w:noProof w:val="0"/>
          <w:lang w:val="en-GB"/>
        </w:rPr>
        <w:t xml:space="preserve"> will be held </w:t>
      </w:r>
      <w:r w:rsidRPr="00256744">
        <w:rPr>
          <w:noProof w:val="0"/>
          <w:u w:val="single"/>
          <w:lang w:val="en-GB"/>
        </w:rPr>
        <w:t>within the first 2 months</w:t>
      </w:r>
      <w:r w:rsidRPr="00256744">
        <w:rPr>
          <w:noProof w:val="0"/>
          <w:lang w:val="en-GB"/>
        </w:rPr>
        <w:t xml:space="preserve"> of project start with those with assigned roles in the project organization structure, UNDP </w:t>
      </w:r>
      <w:r w:rsidR="00571AC4">
        <w:rPr>
          <w:noProof w:val="0"/>
          <w:lang w:val="en-GB"/>
        </w:rPr>
        <w:t>(</w:t>
      </w:r>
      <w:r w:rsidR="0048464A" w:rsidRPr="00256744">
        <w:rPr>
          <w:noProof w:val="0"/>
          <w:lang w:val="en-GB"/>
        </w:rPr>
        <w:t>CO</w:t>
      </w:r>
      <w:r w:rsidRPr="00256744">
        <w:rPr>
          <w:noProof w:val="0"/>
          <w:lang w:val="en-GB"/>
        </w:rPr>
        <w:t xml:space="preserve"> </w:t>
      </w:r>
      <w:r w:rsidR="00571AC4">
        <w:rPr>
          <w:noProof w:val="0"/>
          <w:lang w:val="en-GB"/>
        </w:rPr>
        <w:t xml:space="preserve">and preferably RTA) </w:t>
      </w:r>
      <w:r w:rsidRPr="00256744">
        <w:rPr>
          <w:noProof w:val="0"/>
          <w:lang w:val="en-GB"/>
        </w:rPr>
        <w:t>as well as other stakeholders</w:t>
      </w:r>
      <w:r w:rsidR="00CB5918" w:rsidRPr="00256744">
        <w:rPr>
          <w:noProof w:val="0"/>
          <w:lang w:val="en-GB"/>
        </w:rPr>
        <w:t xml:space="preserve">. </w:t>
      </w:r>
      <w:r w:rsidRPr="00256744">
        <w:rPr>
          <w:noProof w:val="0"/>
          <w:lang w:val="en-GB"/>
        </w:rPr>
        <w:t xml:space="preserve">The Inception Workshop is crucial to building ownership for the project results and to plan the first year annual work plan. </w:t>
      </w:r>
    </w:p>
    <w:p w14:paraId="2C4D2B9A" w14:textId="77777777" w:rsidR="002F3A73" w:rsidRPr="00256744" w:rsidRDefault="002F3A73" w:rsidP="00590F3D">
      <w:pPr>
        <w:pStyle w:val="NumberedParas"/>
        <w:tabs>
          <w:tab w:val="left" w:pos="540"/>
        </w:tabs>
        <w:spacing w:after="120"/>
        <w:ind w:left="0" w:firstLine="0"/>
        <w:rPr>
          <w:rFonts w:cs="Arial"/>
          <w:lang w:val="en-GB"/>
        </w:rPr>
      </w:pPr>
      <w:r w:rsidRPr="00256744">
        <w:rPr>
          <w:rFonts w:cs="Arial"/>
          <w:lang w:val="en-GB"/>
        </w:rPr>
        <w:t xml:space="preserve">The </w:t>
      </w:r>
      <w:r w:rsidRPr="00256744">
        <w:rPr>
          <w:noProof w:val="0"/>
          <w:lang w:val="en-GB"/>
        </w:rPr>
        <w:t>Inception</w:t>
      </w:r>
      <w:r w:rsidRPr="00256744">
        <w:rPr>
          <w:rFonts w:cs="Arial"/>
          <w:lang w:val="en-GB"/>
        </w:rPr>
        <w:t xml:space="preserve"> Workshop should address a number of key issues including:</w:t>
      </w:r>
    </w:p>
    <w:p w14:paraId="2C4D2B9B" w14:textId="77777777" w:rsidR="002F3A73" w:rsidRPr="00256744" w:rsidRDefault="002F3A73" w:rsidP="002C10B0">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2"/>
          <w:lang w:val="en-GB"/>
        </w:rPr>
      </w:pPr>
      <w:r w:rsidRPr="00256744">
        <w:rPr>
          <w:rFonts w:cs="Arial"/>
          <w:szCs w:val="22"/>
          <w:lang w:val="en-GB"/>
        </w:rPr>
        <w:t>Assist all partners to fully understand and take ownership of the project</w:t>
      </w:r>
      <w:r w:rsidR="00CB5918" w:rsidRPr="00256744">
        <w:rPr>
          <w:rFonts w:cs="Arial"/>
          <w:szCs w:val="22"/>
          <w:lang w:val="en-GB"/>
        </w:rPr>
        <w:t xml:space="preserve">. </w:t>
      </w:r>
      <w:r w:rsidRPr="00256744">
        <w:rPr>
          <w:rFonts w:cs="Arial"/>
          <w:szCs w:val="22"/>
          <w:lang w:val="en-GB"/>
        </w:rPr>
        <w:t>Detail the roles, support services and complementary responsibilities of UNDP CO and RCU staff vis à vis the project team</w:t>
      </w:r>
      <w:r w:rsidR="00CB5918" w:rsidRPr="00256744">
        <w:rPr>
          <w:rFonts w:cs="Arial"/>
          <w:szCs w:val="22"/>
          <w:lang w:val="en-GB"/>
        </w:rPr>
        <w:t xml:space="preserve">. </w:t>
      </w:r>
      <w:r w:rsidRPr="00256744">
        <w:rPr>
          <w:rFonts w:cs="Arial"/>
          <w:szCs w:val="22"/>
          <w:lang w:val="en-GB"/>
        </w:rPr>
        <w:t>Discuss the roles, functions, and responsibilities within the project's decision-making structures, including reporting and communication lines, and conflict resolution mechanisms</w:t>
      </w:r>
      <w:r w:rsidR="00CB5918" w:rsidRPr="00256744">
        <w:rPr>
          <w:rFonts w:cs="Arial"/>
          <w:szCs w:val="22"/>
          <w:lang w:val="en-GB"/>
        </w:rPr>
        <w:t xml:space="preserve">. </w:t>
      </w:r>
      <w:r w:rsidRPr="00256744">
        <w:rPr>
          <w:rFonts w:cs="Arial"/>
          <w:szCs w:val="22"/>
          <w:lang w:val="en-GB"/>
        </w:rPr>
        <w:t xml:space="preserve">The Terms of Reference for project staff will be discussed </w:t>
      </w:r>
      <w:r w:rsidR="00571AC4">
        <w:rPr>
          <w:rFonts w:cs="Arial"/>
          <w:szCs w:val="22"/>
          <w:lang w:val="en-GB"/>
        </w:rPr>
        <w:t>and finalised if needed</w:t>
      </w:r>
      <w:r w:rsidRPr="00256744">
        <w:rPr>
          <w:rFonts w:cs="Arial"/>
          <w:szCs w:val="22"/>
          <w:lang w:val="en-GB"/>
        </w:rPr>
        <w:t>.</w:t>
      </w:r>
    </w:p>
    <w:p w14:paraId="2C4D2B9C" w14:textId="77777777" w:rsidR="002F3A73" w:rsidRPr="00256744" w:rsidRDefault="002F3A73" w:rsidP="002C10B0">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2"/>
          <w:lang w:val="en-GB"/>
        </w:rPr>
      </w:pPr>
      <w:r w:rsidRPr="00256744">
        <w:rPr>
          <w:rFonts w:cs="Arial"/>
          <w:szCs w:val="22"/>
          <w:lang w:val="en-GB"/>
        </w:rPr>
        <w:t>Based on the project</w:t>
      </w:r>
      <w:r w:rsidR="00571AC4">
        <w:rPr>
          <w:rFonts w:cs="Arial"/>
          <w:szCs w:val="22"/>
          <w:lang w:val="en-GB"/>
        </w:rPr>
        <w:t>’s strategic</w:t>
      </w:r>
      <w:r w:rsidRPr="00256744">
        <w:rPr>
          <w:rFonts w:cs="Arial"/>
          <w:szCs w:val="22"/>
          <w:lang w:val="en-GB"/>
        </w:rPr>
        <w:t xml:space="preserve"> results framework and the relevant GEF Tracking Tool if appropriate, finalize the first annual work plan</w:t>
      </w:r>
      <w:r w:rsidR="00CB5918" w:rsidRPr="00256744">
        <w:rPr>
          <w:rFonts w:cs="Arial"/>
          <w:szCs w:val="22"/>
          <w:lang w:val="en-GB"/>
        </w:rPr>
        <w:t xml:space="preserve">. </w:t>
      </w:r>
      <w:r w:rsidRPr="00256744">
        <w:rPr>
          <w:rFonts w:cs="Arial"/>
          <w:szCs w:val="22"/>
          <w:lang w:val="en-GB"/>
        </w:rPr>
        <w:t xml:space="preserve">Review and agree on the indicators, targets and their means of verification, and recheck assumptions and risks.  </w:t>
      </w:r>
    </w:p>
    <w:p w14:paraId="2C4D2B9D" w14:textId="77777777" w:rsidR="002F3A73" w:rsidRPr="00256744" w:rsidRDefault="002F3A73" w:rsidP="002C10B0">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2"/>
          <w:lang w:val="en-GB"/>
        </w:rPr>
      </w:pPr>
      <w:r w:rsidRPr="00256744">
        <w:rPr>
          <w:rFonts w:cs="Arial"/>
          <w:szCs w:val="22"/>
          <w:lang w:val="en-GB"/>
        </w:rPr>
        <w:t>Provide a det</w:t>
      </w:r>
      <w:r w:rsidR="00CB5918" w:rsidRPr="00256744">
        <w:rPr>
          <w:rFonts w:cs="Arial"/>
          <w:szCs w:val="22"/>
          <w:lang w:val="en-GB"/>
        </w:rPr>
        <w:t>ailed overview of reporting and</w:t>
      </w:r>
      <w:r w:rsidRPr="00256744">
        <w:rPr>
          <w:rFonts w:cs="Arial"/>
          <w:szCs w:val="22"/>
          <w:lang w:val="en-GB"/>
        </w:rPr>
        <w:t xml:space="preserve"> M&amp;E requirements. The M</w:t>
      </w:r>
      <w:r w:rsidR="00E66485" w:rsidRPr="00256744">
        <w:rPr>
          <w:rFonts w:cs="Arial"/>
          <w:szCs w:val="22"/>
          <w:lang w:val="en-GB"/>
        </w:rPr>
        <w:t xml:space="preserve">&amp;E </w:t>
      </w:r>
      <w:r w:rsidRPr="00256744">
        <w:rPr>
          <w:rFonts w:cs="Arial"/>
          <w:szCs w:val="22"/>
          <w:lang w:val="en-GB"/>
        </w:rPr>
        <w:t xml:space="preserve">work plan and budget should be agreed and scheduled. </w:t>
      </w:r>
    </w:p>
    <w:p w14:paraId="2C4D2B9E" w14:textId="77777777" w:rsidR="002F3A73" w:rsidRPr="00256744" w:rsidRDefault="002F3A73" w:rsidP="002C10B0">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2"/>
          <w:lang w:val="en-GB"/>
        </w:rPr>
      </w:pPr>
      <w:r w:rsidRPr="00256744">
        <w:rPr>
          <w:rFonts w:cs="Arial"/>
          <w:szCs w:val="22"/>
          <w:lang w:val="en-GB"/>
        </w:rPr>
        <w:t>Discuss financial reporting procedures and obligations, and arrangements for annual audit.</w:t>
      </w:r>
    </w:p>
    <w:p w14:paraId="2C4D2B9F" w14:textId="77777777" w:rsidR="002F3A73" w:rsidRPr="00256744" w:rsidRDefault="002F3A73" w:rsidP="002C10B0">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jc w:val="both"/>
        <w:rPr>
          <w:rFonts w:cs="Arial"/>
          <w:szCs w:val="22"/>
          <w:lang w:val="en-GB"/>
        </w:rPr>
      </w:pPr>
      <w:r w:rsidRPr="00256744">
        <w:rPr>
          <w:rFonts w:cs="Arial"/>
          <w:szCs w:val="22"/>
          <w:lang w:val="en-GB"/>
        </w:rPr>
        <w:t xml:space="preserve">Plan and schedule </w:t>
      </w:r>
      <w:r w:rsidR="00E33E76" w:rsidRPr="00256744">
        <w:rPr>
          <w:rFonts w:cs="Arial"/>
          <w:szCs w:val="22"/>
          <w:lang w:val="en-GB"/>
        </w:rPr>
        <w:t>PSC</w:t>
      </w:r>
      <w:r w:rsidRPr="00256744">
        <w:rPr>
          <w:rFonts w:cs="Arial"/>
          <w:szCs w:val="22"/>
          <w:lang w:val="en-GB"/>
        </w:rPr>
        <w:t xml:space="preserve"> meetings</w:t>
      </w:r>
      <w:r w:rsidR="00CB5918" w:rsidRPr="00256744">
        <w:rPr>
          <w:rFonts w:cs="Arial"/>
          <w:szCs w:val="22"/>
          <w:lang w:val="en-GB"/>
        </w:rPr>
        <w:t xml:space="preserve">. </w:t>
      </w:r>
      <w:r w:rsidRPr="00256744">
        <w:rPr>
          <w:rFonts w:cs="Arial"/>
          <w:szCs w:val="22"/>
          <w:lang w:val="en-GB"/>
        </w:rPr>
        <w:t xml:space="preserve">Roles and responsibilities of all project </w:t>
      </w:r>
      <w:r w:rsidR="00CB5918" w:rsidRPr="00256744">
        <w:rPr>
          <w:rFonts w:cs="Arial"/>
          <w:szCs w:val="22"/>
          <w:lang w:val="en-GB"/>
        </w:rPr>
        <w:t>organization</w:t>
      </w:r>
      <w:r w:rsidRPr="00256744">
        <w:rPr>
          <w:rFonts w:cs="Arial"/>
          <w:szCs w:val="22"/>
          <w:lang w:val="en-GB"/>
        </w:rPr>
        <w:t xml:space="preserve"> structures should be clarified and meetings planned</w:t>
      </w:r>
      <w:r w:rsidR="00CB5918" w:rsidRPr="00256744">
        <w:rPr>
          <w:rFonts w:cs="Arial"/>
          <w:szCs w:val="22"/>
          <w:lang w:val="en-GB"/>
        </w:rPr>
        <w:t xml:space="preserve">. </w:t>
      </w:r>
      <w:r w:rsidRPr="00256744">
        <w:rPr>
          <w:rFonts w:cs="Arial"/>
          <w:szCs w:val="22"/>
          <w:lang w:val="en-GB"/>
        </w:rPr>
        <w:t xml:space="preserve">The first </w:t>
      </w:r>
      <w:r w:rsidR="00E33E76" w:rsidRPr="00256744">
        <w:rPr>
          <w:rFonts w:cs="Arial"/>
          <w:szCs w:val="22"/>
          <w:lang w:val="en-GB"/>
        </w:rPr>
        <w:t>PSC</w:t>
      </w:r>
      <w:r w:rsidRPr="00256744">
        <w:rPr>
          <w:rFonts w:cs="Arial"/>
          <w:szCs w:val="22"/>
          <w:lang w:val="en-GB"/>
        </w:rPr>
        <w:t xml:space="preserve"> meeting should be held </w:t>
      </w:r>
      <w:r w:rsidRPr="00256744">
        <w:rPr>
          <w:rFonts w:cs="Arial"/>
          <w:szCs w:val="22"/>
          <w:u w:val="single"/>
          <w:lang w:val="en-GB"/>
        </w:rPr>
        <w:t>within the first 12 months</w:t>
      </w:r>
      <w:r w:rsidRPr="00256744">
        <w:rPr>
          <w:rFonts w:cs="Arial"/>
          <w:szCs w:val="22"/>
          <w:lang w:val="en-GB"/>
        </w:rPr>
        <w:t xml:space="preserve"> following the inception workshop.</w:t>
      </w:r>
    </w:p>
    <w:p w14:paraId="2C4D2BA0" w14:textId="77777777" w:rsidR="002F3A73" w:rsidRPr="00256744" w:rsidRDefault="002D4B3E" w:rsidP="00590F3D">
      <w:pPr>
        <w:pStyle w:val="NumberedParas"/>
        <w:tabs>
          <w:tab w:val="left" w:pos="540"/>
        </w:tabs>
        <w:spacing w:after="120"/>
        <w:ind w:left="0" w:firstLine="0"/>
        <w:rPr>
          <w:rFonts w:cs="Arial"/>
          <w:b/>
          <w:noProof w:val="0"/>
          <w:lang w:val="en-GB"/>
        </w:rPr>
      </w:pPr>
      <w:r>
        <w:rPr>
          <w:noProof w:val="0"/>
          <w:lang w:val="en-GB"/>
        </w:rPr>
        <w:t>The resulting</w:t>
      </w:r>
      <w:r w:rsidR="002F3A73" w:rsidRPr="00256744">
        <w:rPr>
          <w:noProof w:val="0"/>
          <w:lang w:val="en-GB"/>
        </w:rPr>
        <w:t xml:space="preserve"> </w:t>
      </w:r>
      <w:r w:rsidR="002F3A73" w:rsidRPr="00256744">
        <w:rPr>
          <w:noProof w:val="0"/>
          <w:u w:val="single"/>
          <w:lang w:val="en-GB"/>
        </w:rPr>
        <w:t xml:space="preserve">Inception </w:t>
      </w:r>
      <w:r w:rsidR="007A4F06">
        <w:rPr>
          <w:noProof w:val="0"/>
          <w:u w:val="single"/>
          <w:lang w:val="en-GB"/>
        </w:rPr>
        <w:t xml:space="preserve">Workshop </w:t>
      </w:r>
      <w:r w:rsidR="004D4FAC">
        <w:rPr>
          <w:noProof w:val="0"/>
          <w:u w:val="single"/>
          <w:lang w:val="en-GB"/>
        </w:rPr>
        <w:t>Report</w:t>
      </w:r>
      <w:r w:rsidR="004D4FAC" w:rsidRPr="004D4FAC">
        <w:rPr>
          <w:noProof w:val="0"/>
          <w:lang w:val="en-GB"/>
        </w:rPr>
        <w:t xml:space="preserve"> </w:t>
      </w:r>
      <w:r w:rsidR="002F3A73" w:rsidRPr="00256744">
        <w:rPr>
          <w:noProof w:val="0"/>
          <w:lang w:val="en-GB"/>
        </w:rPr>
        <w:t xml:space="preserve">is a key reference </w:t>
      </w:r>
      <w:r w:rsidR="002F3A73" w:rsidRPr="00256744">
        <w:rPr>
          <w:rFonts w:cs="Arial"/>
          <w:lang w:val="en-GB"/>
        </w:rPr>
        <w:t>document</w:t>
      </w:r>
      <w:r w:rsidR="002F3A73" w:rsidRPr="00256744">
        <w:rPr>
          <w:noProof w:val="0"/>
          <w:lang w:val="en-GB"/>
        </w:rPr>
        <w:t xml:space="preserve"> and must be prepared and shared with participants to formalize various agreements and pla</w:t>
      </w:r>
      <w:r w:rsidR="004D4FAC">
        <w:rPr>
          <w:noProof w:val="0"/>
          <w:lang w:val="en-GB"/>
        </w:rPr>
        <w:t xml:space="preserve">ns decided during the meeting. </w:t>
      </w:r>
      <w:r>
        <w:rPr>
          <w:noProof w:val="0"/>
          <w:lang w:val="en-GB"/>
        </w:rPr>
        <w:t xml:space="preserve">The </w:t>
      </w:r>
      <w:r w:rsidR="004D4FAC" w:rsidRPr="002D4B3E">
        <w:rPr>
          <w:noProof w:val="0"/>
          <w:lang w:val="en-GB"/>
        </w:rPr>
        <w:t xml:space="preserve">Inception </w:t>
      </w:r>
      <w:r>
        <w:rPr>
          <w:noProof w:val="0"/>
          <w:lang w:val="en-GB"/>
        </w:rPr>
        <w:t xml:space="preserve">Report </w:t>
      </w:r>
      <w:r w:rsidR="004D4FAC">
        <w:rPr>
          <w:noProof w:val="0"/>
          <w:lang w:val="en-GB"/>
        </w:rPr>
        <w:t>must be submitted to UNDP-GEF RCU.</w:t>
      </w:r>
    </w:p>
    <w:p w14:paraId="2C4D2BA1" w14:textId="77777777" w:rsidR="002F3A73" w:rsidRPr="00256744" w:rsidRDefault="002F3A73" w:rsidP="00D34BFB">
      <w:pPr>
        <w:pStyle w:val="NumberedParas"/>
        <w:tabs>
          <w:tab w:val="left" w:pos="540"/>
        </w:tabs>
        <w:spacing w:after="120"/>
        <w:ind w:left="0" w:firstLine="0"/>
        <w:rPr>
          <w:noProof w:val="0"/>
          <w:lang w:val="en-GB"/>
        </w:rPr>
      </w:pPr>
      <w:r w:rsidRPr="00256744">
        <w:rPr>
          <w:b/>
          <w:lang w:val="en-GB"/>
        </w:rPr>
        <w:t>Quarterly:</w:t>
      </w:r>
      <w:r w:rsidR="00D34BFB" w:rsidRPr="00256744">
        <w:rPr>
          <w:b/>
          <w:lang w:val="en-GB"/>
        </w:rPr>
        <w:t xml:space="preserve"> </w:t>
      </w:r>
      <w:r w:rsidRPr="00256744">
        <w:rPr>
          <w:noProof w:val="0"/>
          <w:lang w:val="en-GB"/>
        </w:rPr>
        <w:t xml:space="preserve">Progress made shall be monitored in the UNDP Enhanced Results Based </w:t>
      </w:r>
      <w:r w:rsidR="00E66485" w:rsidRPr="00256744">
        <w:rPr>
          <w:noProof w:val="0"/>
          <w:lang w:val="en-GB"/>
        </w:rPr>
        <w:t>Management</w:t>
      </w:r>
      <w:r w:rsidRPr="00256744">
        <w:rPr>
          <w:noProof w:val="0"/>
          <w:lang w:val="en-GB"/>
        </w:rPr>
        <w:t xml:space="preserve"> Platform.</w:t>
      </w:r>
      <w:r w:rsidR="00605243">
        <w:rPr>
          <w:noProof w:val="0"/>
          <w:lang w:val="en-GB"/>
        </w:rPr>
        <w:t xml:space="preserve"> Short Quarterly Progress Reports (QPRs) must be prepared and uploaded.</w:t>
      </w:r>
    </w:p>
    <w:p w14:paraId="2C4D2BA2" w14:textId="77777777" w:rsidR="002F3A73" w:rsidRPr="00256744" w:rsidRDefault="002F3A73" w:rsidP="00E66485">
      <w:pPr>
        <w:pStyle w:val="NumberedParas"/>
        <w:tabs>
          <w:tab w:val="left" w:pos="540"/>
        </w:tabs>
        <w:spacing w:after="120"/>
        <w:ind w:left="0" w:firstLine="0"/>
        <w:rPr>
          <w:noProof w:val="0"/>
          <w:lang w:val="en-GB"/>
        </w:rPr>
      </w:pPr>
      <w:r w:rsidRPr="00256744">
        <w:rPr>
          <w:noProof w:val="0"/>
          <w:lang w:val="en-GB"/>
        </w:rPr>
        <w:t>Based on the initial risk analysis submitted, the risk log shall be regularly updated in ATLAS</w:t>
      </w:r>
      <w:r w:rsidR="00CB5918" w:rsidRPr="00256744">
        <w:rPr>
          <w:noProof w:val="0"/>
          <w:lang w:val="en-GB"/>
        </w:rPr>
        <w:t xml:space="preserve">. </w:t>
      </w:r>
      <w:r w:rsidRPr="00256744">
        <w:rPr>
          <w:noProof w:val="0"/>
          <w:lang w:val="en-GB"/>
        </w:rPr>
        <w:t>Risks become critical when the impact and probability a</w:t>
      </w:r>
      <w:r w:rsidR="00BE70F7">
        <w:rPr>
          <w:noProof w:val="0"/>
          <w:lang w:val="en-GB"/>
        </w:rPr>
        <w:t>re high</w:t>
      </w:r>
      <w:r w:rsidRPr="00256744">
        <w:rPr>
          <w:noProof w:val="0"/>
          <w:lang w:val="en-GB"/>
        </w:rPr>
        <w:t xml:space="preserve">. </w:t>
      </w:r>
    </w:p>
    <w:p w14:paraId="2C4D2BA3" w14:textId="77777777" w:rsidR="002F3A73" w:rsidRPr="00256744" w:rsidRDefault="002F3A73" w:rsidP="00E66485">
      <w:pPr>
        <w:pStyle w:val="NumberedParas"/>
        <w:tabs>
          <w:tab w:val="left" w:pos="540"/>
        </w:tabs>
        <w:spacing w:after="120"/>
        <w:ind w:left="0" w:firstLine="0"/>
        <w:rPr>
          <w:noProof w:val="0"/>
          <w:lang w:val="en-GB"/>
        </w:rPr>
      </w:pPr>
      <w:r w:rsidRPr="00256744">
        <w:rPr>
          <w:noProof w:val="0"/>
          <w:lang w:val="en-GB"/>
        </w:rPr>
        <w:t xml:space="preserve">Based on the information recorded in </w:t>
      </w:r>
      <w:r w:rsidR="00245DE8" w:rsidRPr="00256744">
        <w:rPr>
          <w:noProof w:val="0"/>
          <w:lang w:val="en-GB"/>
        </w:rPr>
        <w:t>ATLAS</w:t>
      </w:r>
      <w:r w:rsidRPr="00256744">
        <w:rPr>
          <w:noProof w:val="0"/>
          <w:lang w:val="en-GB"/>
        </w:rPr>
        <w:t>, a Project Progress Reports (PPR) can be generated in the Executive Snapshot.</w:t>
      </w:r>
    </w:p>
    <w:p w14:paraId="2C4D2BA4" w14:textId="77777777" w:rsidR="002F3A73" w:rsidRPr="00256744" w:rsidRDefault="002F3A73" w:rsidP="00E66485">
      <w:pPr>
        <w:pStyle w:val="NumberedParas"/>
        <w:tabs>
          <w:tab w:val="left" w:pos="540"/>
        </w:tabs>
        <w:spacing w:after="120"/>
        <w:ind w:left="0" w:firstLine="0"/>
        <w:rPr>
          <w:noProof w:val="0"/>
          <w:lang w:val="en-GB"/>
        </w:rPr>
      </w:pPr>
      <w:r w:rsidRPr="00256744">
        <w:rPr>
          <w:noProof w:val="0"/>
          <w:lang w:val="en-GB"/>
        </w:rPr>
        <w:t>Other ATLAS logs can be used to monitor issues, lessons learned</w:t>
      </w:r>
      <w:r w:rsidR="00245DE8" w:rsidRPr="00256744">
        <w:rPr>
          <w:noProof w:val="0"/>
          <w:lang w:val="en-GB"/>
        </w:rPr>
        <w:t>,</w:t>
      </w:r>
      <w:r w:rsidRPr="00256744">
        <w:rPr>
          <w:noProof w:val="0"/>
          <w:lang w:val="en-GB"/>
        </w:rPr>
        <w:t xml:space="preserve"> etc. The use of these functions is a key indicator in the UNDP Executive Balanced Scorecard.</w:t>
      </w:r>
    </w:p>
    <w:p w14:paraId="2C4D2BA5" w14:textId="77777777" w:rsidR="002F3A73" w:rsidRPr="00256744" w:rsidRDefault="002F3A73" w:rsidP="00D34BFB">
      <w:pPr>
        <w:pStyle w:val="NumberedParas"/>
        <w:tabs>
          <w:tab w:val="left" w:pos="540"/>
        </w:tabs>
        <w:spacing w:after="120"/>
        <w:ind w:left="0" w:firstLine="0"/>
        <w:rPr>
          <w:noProof w:val="0"/>
          <w:u w:val="single"/>
          <w:lang w:val="en-GB"/>
        </w:rPr>
      </w:pPr>
      <w:r w:rsidRPr="00256744">
        <w:rPr>
          <w:b/>
          <w:lang w:val="en-GB"/>
        </w:rPr>
        <w:t>Annually:</w:t>
      </w:r>
      <w:r w:rsidR="00D34BFB" w:rsidRPr="00256744">
        <w:rPr>
          <w:b/>
          <w:lang w:val="en-GB"/>
        </w:rPr>
        <w:t xml:space="preserve"> </w:t>
      </w:r>
      <w:r w:rsidRPr="00256744">
        <w:rPr>
          <w:noProof w:val="0"/>
          <w:u w:val="single"/>
          <w:lang w:val="en-GB"/>
        </w:rPr>
        <w:t>Annual Project Implementation Reports (PIR</w:t>
      </w:r>
      <w:r w:rsidR="00BE70F7">
        <w:rPr>
          <w:noProof w:val="0"/>
          <w:u w:val="single"/>
          <w:lang w:val="en-GB"/>
        </w:rPr>
        <w:t>s</w:t>
      </w:r>
      <w:r w:rsidRPr="00256744">
        <w:rPr>
          <w:noProof w:val="0"/>
          <w:lang w:val="en-GB"/>
        </w:rPr>
        <w:t>):  This key report is prepared to monitor progress made since project start and in particular fo</w:t>
      </w:r>
      <w:r w:rsidR="008E0627" w:rsidRPr="00256744">
        <w:rPr>
          <w:noProof w:val="0"/>
          <w:lang w:val="en-GB"/>
        </w:rPr>
        <w:t xml:space="preserve">r the previous reporting period. </w:t>
      </w:r>
      <w:r w:rsidRPr="00256744">
        <w:rPr>
          <w:noProof w:val="0"/>
          <w:lang w:val="en-GB"/>
        </w:rPr>
        <w:t xml:space="preserve">The PIR combines both UNDP and GEF reporting requirements.  </w:t>
      </w:r>
    </w:p>
    <w:p w14:paraId="2C4D2BA6" w14:textId="77777777" w:rsidR="002F3A73" w:rsidRPr="00256744" w:rsidRDefault="002F3A73" w:rsidP="00D34BFB">
      <w:pPr>
        <w:pStyle w:val="NumberedParas"/>
        <w:tabs>
          <w:tab w:val="left" w:pos="540"/>
        </w:tabs>
        <w:spacing w:after="120"/>
        <w:ind w:left="0" w:firstLine="0"/>
        <w:rPr>
          <w:noProof w:val="0"/>
          <w:lang w:val="en-GB"/>
        </w:rPr>
      </w:pPr>
      <w:r w:rsidRPr="00256744">
        <w:rPr>
          <w:noProof w:val="0"/>
          <w:lang w:val="en-GB"/>
        </w:rPr>
        <w:t>The PIR includes, but is not limited to, reporting on the following:</w:t>
      </w:r>
    </w:p>
    <w:p w14:paraId="2C4D2BA7" w14:textId="77777777" w:rsidR="002F3A73" w:rsidRPr="00256744" w:rsidRDefault="002F3A73" w:rsidP="002C10B0">
      <w:pPr>
        <w:pStyle w:val="NormalWeb"/>
        <w:numPr>
          <w:ilvl w:val="0"/>
          <w:numId w:val="9"/>
        </w:numPr>
        <w:spacing w:before="0" w:beforeAutospacing="0" w:after="0" w:afterAutospacing="0"/>
        <w:rPr>
          <w:rFonts w:ascii="Times New Roman" w:hAnsi="Times New Roman" w:cs="Times New Roman"/>
          <w:szCs w:val="22"/>
          <w:lang w:val="en-GB"/>
        </w:rPr>
      </w:pPr>
      <w:r w:rsidRPr="00256744">
        <w:rPr>
          <w:rFonts w:ascii="Times New Roman" w:hAnsi="Times New Roman" w:cs="Times New Roman"/>
          <w:szCs w:val="22"/>
          <w:lang w:val="en-GB"/>
        </w:rPr>
        <w:lastRenderedPageBreak/>
        <w:t xml:space="preserve">Progress made toward project objective and project outcomes - each with indicators, baseline data and end-of-project targets (cumulative)  </w:t>
      </w:r>
    </w:p>
    <w:p w14:paraId="2C4D2BA8" w14:textId="77777777" w:rsidR="002F3A73" w:rsidRPr="00256744" w:rsidRDefault="002F3A73" w:rsidP="002C10B0">
      <w:pPr>
        <w:pStyle w:val="NormalWeb"/>
        <w:numPr>
          <w:ilvl w:val="0"/>
          <w:numId w:val="9"/>
        </w:numPr>
        <w:spacing w:before="0" w:beforeAutospacing="0" w:after="0" w:afterAutospacing="0"/>
        <w:rPr>
          <w:rFonts w:ascii="Times New Roman" w:hAnsi="Times New Roman" w:cs="Times New Roman"/>
          <w:szCs w:val="22"/>
          <w:lang w:val="en-GB"/>
        </w:rPr>
      </w:pPr>
      <w:r w:rsidRPr="00256744">
        <w:rPr>
          <w:rFonts w:ascii="Times New Roman" w:hAnsi="Times New Roman" w:cs="Times New Roman"/>
          <w:szCs w:val="22"/>
          <w:lang w:val="en-GB"/>
        </w:rPr>
        <w:t xml:space="preserve">Project outputs delivered per project outcome (annual). </w:t>
      </w:r>
    </w:p>
    <w:p w14:paraId="2C4D2BA9" w14:textId="77777777" w:rsidR="002F3A73" w:rsidRPr="00256744" w:rsidRDefault="002F3A73" w:rsidP="002C10B0">
      <w:pPr>
        <w:pStyle w:val="NormalWeb"/>
        <w:numPr>
          <w:ilvl w:val="0"/>
          <w:numId w:val="9"/>
        </w:numPr>
        <w:spacing w:before="0" w:beforeAutospacing="0" w:after="0" w:afterAutospacing="0"/>
        <w:rPr>
          <w:rFonts w:ascii="Times New Roman" w:hAnsi="Times New Roman" w:cs="Times New Roman"/>
          <w:szCs w:val="22"/>
          <w:lang w:val="en-GB"/>
        </w:rPr>
      </w:pPr>
      <w:r w:rsidRPr="00256744">
        <w:rPr>
          <w:rFonts w:ascii="Times New Roman" w:hAnsi="Times New Roman" w:cs="Times New Roman"/>
          <w:szCs w:val="22"/>
          <w:lang w:val="en-GB"/>
        </w:rPr>
        <w:t>Lesson</w:t>
      </w:r>
      <w:r w:rsidR="00383CA9" w:rsidRPr="00256744">
        <w:rPr>
          <w:rFonts w:ascii="Times New Roman" w:hAnsi="Times New Roman" w:cs="Times New Roman"/>
          <w:szCs w:val="22"/>
          <w:lang w:val="en-GB"/>
        </w:rPr>
        <w:t>s</w:t>
      </w:r>
      <w:r w:rsidRPr="00256744">
        <w:rPr>
          <w:rFonts w:ascii="Times New Roman" w:hAnsi="Times New Roman" w:cs="Times New Roman"/>
          <w:szCs w:val="22"/>
          <w:lang w:val="en-GB"/>
        </w:rPr>
        <w:t xml:space="preserve"> learned/good practice.</w:t>
      </w:r>
    </w:p>
    <w:p w14:paraId="2C4D2BAA" w14:textId="77777777" w:rsidR="002F3A73" w:rsidRPr="00256744" w:rsidRDefault="002F3A73" w:rsidP="002C10B0">
      <w:pPr>
        <w:pStyle w:val="NormalWeb"/>
        <w:numPr>
          <w:ilvl w:val="0"/>
          <w:numId w:val="9"/>
        </w:numPr>
        <w:spacing w:before="0" w:beforeAutospacing="0" w:after="0" w:afterAutospacing="0"/>
        <w:rPr>
          <w:rFonts w:ascii="Times New Roman" w:hAnsi="Times New Roman" w:cs="Times New Roman"/>
          <w:szCs w:val="22"/>
          <w:lang w:val="en-GB"/>
        </w:rPr>
      </w:pPr>
      <w:r w:rsidRPr="00256744">
        <w:rPr>
          <w:rFonts w:ascii="Times New Roman" w:hAnsi="Times New Roman" w:cs="Times New Roman"/>
          <w:szCs w:val="22"/>
          <w:lang w:val="en-GB"/>
        </w:rPr>
        <w:t>AWP and other expenditure reports</w:t>
      </w:r>
    </w:p>
    <w:p w14:paraId="2C4D2BAB" w14:textId="77777777" w:rsidR="002F3A73" w:rsidRPr="00256744" w:rsidRDefault="002F3A73" w:rsidP="002C10B0">
      <w:pPr>
        <w:pStyle w:val="NormalWeb"/>
        <w:numPr>
          <w:ilvl w:val="0"/>
          <w:numId w:val="9"/>
        </w:numPr>
        <w:spacing w:before="0" w:beforeAutospacing="0" w:after="0" w:afterAutospacing="0"/>
        <w:rPr>
          <w:rFonts w:ascii="Times New Roman" w:hAnsi="Times New Roman" w:cs="Times New Roman"/>
          <w:szCs w:val="22"/>
          <w:lang w:val="en-GB"/>
        </w:rPr>
      </w:pPr>
      <w:r w:rsidRPr="00256744">
        <w:rPr>
          <w:rFonts w:ascii="Times New Roman" w:hAnsi="Times New Roman" w:cs="Times New Roman"/>
          <w:szCs w:val="22"/>
          <w:lang w:val="en-GB"/>
        </w:rPr>
        <w:t>Risk and adaptive management</w:t>
      </w:r>
    </w:p>
    <w:p w14:paraId="2C4D2BAC" w14:textId="77777777" w:rsidR="002F3A73" w:rsidRPr="00256744" w:rsidRDefault="002F3A73" w:rsidP="002C10B0">
      <w:pPr>
        <w:pStyle w:val="NormalWeb"/>
        <w:numPr>
          <w:ilvl w:val="0"/>
          <w:numId w:val="9"/>
        </w:numPr>
        <w:spacing w:before="0" w:beforeAutospacing="0" w:after="0" w:afterAutospacing="0"/>
        <w:rPr>
          <w:rFonts w:ascii="Times New Roman" w:hAnsi="Times New Roman" w:cs="Times New Roman"/>
          <w:szCs w:val="22"/>
          <w:lang w:val="en-GB"/>
        </w:rPr>
      </w:pPr>
      <w:r w:rsidRPr="00256744">
        <w:rPr>
          <w:rFonts w:ascii="Times New Roman" w:hAnsi="Times New Roman" w:cs="Times New Roman"/>
          <w:szCs w:val="22"/>
          <w:lang w:val="en-GB"/>
        </w:rPr>
        <w:t>ATLAS</w:t>
      </w:r>
      <w:r w:rsidR="00E33E76" w:rsidRPr="00256744">
        <w:rPr>
          <w:rFonts w:ascii="Arial" w:eastAsia="Times New Roman" w:hAnsi="Arial" w:cs="Arial"/>
          <w:color w:val="545454"/>
          <w:lang w:val="en-GB"/>
        </w:rPr>
        <w:t xml:space="preserve"> </w:t>
      </w:r>
      <w:r w:rsidR="00E33E76" w:rsidRPr="00256744">
        <w:rPr>
          <w:rFonts w:ascii="Times New Roman" w:hAnsi="Times New Roman" w:cs="Times New Roman"/>
          <w:szCs w:val="22"/>
          <w:lang w:val="en-GB"/>
        </w:rPr>
        <w:t>Quarterly Progress Report (</w:t>
      </w:r>
      <w:r w:rsidRPr="00256744">
        <w:rPr>
          <w:rFonts w:ascii="Times New Roman" w:hAnsi="Times New Roman" w:cs="Times New Roman"/>
          <w:szCs w:val="22"/>
          <w:lang w:val="en-GB"/>
        </w:rPr>
        <w:t>QPR</w:t>
      </w:r>
      <w:r w:rsidR="00E33E76" w:rsidRPr="00256744">
        <w:rPr>
          <w:rFonts w:ascii="Times New Roman" w:hAnsi="Times New Roman" w:cs="Times New Roman"/>
          <w:szCs w:val="22"/>
          <w:lang w:val="en-GB"/>
        </w:rPr>
        <w:t>)</w:t>
      </w:r>
    </w:p>
    <w:p w14:paraId="2C4D2BAD" w14:textId="77777777" w:rsidR="002F3A73" w:rsidRPr="00256744" w:rsidRDefault="002F3A73" w:rsidP="002C10B0">
      <w:pPr>
        <w:pStyle w:val="NormalWeb"/>
        <w:numPr>
          <w:ilvl w:val="0"/>
          <w:numId w:val="9"/>
        </w:numPr>
        <w:spacing w:before="0" w:beforeAutospacing="0" w:after="120" w:afterAutospacing="0"/>
        <w:rPr>
          <w:rFonts w:ascii="Times New Roman" w:hAnsi="Times New Roman" w:cs="Times New Roman"/>
          <w:szCs w:val="22"/>
          <w:lang w:val="en-GB"/>
        </w:rPr>
      </w:pPr>
      <w:r w:rsidRPr="00256744">
        <w:rPr>
          <w:rFonts w:ascii="Times New Roman" w:hAnsi="Times New Roman" w:cs="Times New Roman"/>
          <w:szCs w:val="22"/>
          <w:lang w:val="en-GB"/>
        </w:rPr>
        <w:t xml:space="preserve">Portfolio level indicators (i.e. GEF focal area tracking tools) are used by most focal areas on an annual basis as well.  </w:t>
      </w:r>
    </w:p>
    <w:p w14:paraId="2C4D2BAE" w14:textId="77777777" w:rsidR="002F3A73" w:rsidRPr="00256744" w:rsidRDefault="002F3A73" w:rsidP="00D34BFB">
      <w:pPr>
        <w:pStyle w:val="NumberedParas"/>
        <w:tabs>
          <w:tab w:val="left" w:pos="540"/>
        </w:tabs>
        <w:spacing w:after="120"/>
        <w:ind w:left="0" w:firstLine="0"/>
        <w:rPr>
          <w:noProof w:val="0"/>
          <w:lang w:val="en-GB"/>
        </w:rPr>
      </w:pPr>
      <w:r w:rsidRPr="00256744">
        <w:rPr>
          <w:lang w:val="en-GB"/>
        </w:rPr>
        <w:t xml:space="preserve"> </w:t>
      </w:r>
      <w:r w:rsidRPr="00256744">
        <w:rPr>
          <w:b/>
          <w:lang w:val="en-GB"/>
        </w:rPr>
        <w:t>Periodic Monitoring through site visits:</w:t>
      </w:r>
      <w:r w:rsidR="00D34BFB" w:rsidRPr="00256744">
        <w:rPr>
          <w:b/>
          <w:lang w:val="en-GB"/>
        </w:rPr>
        <w:t xml:space="preserve"> </w:t>
      </w:r>
      <w:r w:rsidRPr="00256744">
        <w:rPr>
          <w:noProof w:val="0"/>
          <w:lang w:val="en-GB"/>
        </w:rPr>
        <w:t>UNDP CO and the UNDP RCU will conduct visits to project sites based on the agreed schedule in the project's Inception Report/Annual Work Plan to assess first hand project progress</w:t>
      </w:r>
      <w:r w:rsidR="00CB5918" w:rsidRPr="00256744">
        <w:rPr>
          <w:noProof w:val="0"/>
          <w:lang w:val="en-GB"/>
        </w:rPr>
        <w:t xml:space="preserve">. </w:t>
      </w:r>
      <w:r w:rsidRPr="00256744">
        <w:rPr>
          <w:noProof w:val="0"/>
          <w:lang w:val="en-GB"/>
        </w:rPr>
        <w:t>Other members of the P</w:t>
      </w:r>
      <w:r w:rsidR="00E33E76" w:rsidRPr="00256744">
        <w:rPr>
          <w:noProof w:val="0"/>
          <w:lang w:val="en-GB"/>
        </w:rPr>
        <w:t>SC</w:t>
      </w:r>
      <w:r w:rsidRPr="00256744">
        <w:rPr>
          <w:noProof w:val="0"/>
          <w:lang w:val="en-GB"/>
        </w:rPr>
        <w:t xml:space="preserve"> may also join these visits</w:t>
      </w:r>
      <w:r w:rsidR="00CB5918" w:rsidRPr="00256744">
        <w:rPr>
          <w:noProof w:val="0"/>
          <w:lang w:val="en-GB"/>
        </w:rPr>
        <w:t xml:space="preserve">. </w:t>
      </w:r>
      <w:r w:rsidRPr="00256744">
        <w:rPr>
          <w:noProof w:val="0"/>
          <w:lang w:val="en-GB"/>
        </w:rPr>
        <w:t xml:space="preserve">A Field Visit Report/BTOR will be prepared by the CO and UNDP RCU and will be circulated no less than one month after the visit to the project team and </w:t>
      </w:r>
      <w:r w:rsidR="00FB76EA" w:rsidRPr="00256744">
        <w:rPr>
          <w:noProof w:val="0"/>
          <w:lang w:val="en-GB"/>
        </w:rPr>
        <w:t>PSC</w:t>
      </w:r>
      <w:r w:rsidRPr="00256744">
        <w:rPr>
          <w:noProof w:val="0"/>
          <w:lang w:val="en-GB"/>
        </w:rPr>
        <w:t xml:space="preserve"> members.</w:t>
      </w:r>
    </w:p>
    <w:p w14:paraId="2C4D2BAF" w14:textId="77777777" w:rsidR="002F3A73" w:rsidRPr="00256744" w:rsidRDefault="002F3A73" w:rsidP="00D34BFB">
      <w:pPr>
        <w:pStyle w:val="NumberedParas"/>
        <w:tabs>
          <w:tab w:val="left" w:pos="540"/>
        </w:tabs>
        <w:spacing w:after="120"/>
        <w:ind w:left="0" w:firstLine="0"/>
        <w:rPr>
          <w:noProof w:val="0"/>
          <w:lang w:val="en-GB"/>
        </w:rPr>
      </w:pPr>
      <w:r w:rsidRPr="00256744">
        <w:rPr>
          <w:b/>
          <w:lang w:val="en-GB"/>
        </w:rPr>
        <w:t>Mid-term of project cycle:</w:t>
      </w:r>
      <w:r w:rsidR="00D34BFB" w:rsidRPr="00256744">
        <w:rPr>
          <w:b/>
          <w:lang w:val="en-GB"/>
        </w:rPr>
        <w:t xml:space="preserve"> </w:t>
      </w:r>
      <w:r w:rsidRPr="00256744">
        <w:rPr>
          <w:noProof w:val="0"/>
          <w:lang w:val="en-GB"/>
        </w:rPr>
        <w:t xml:space="preserve">The project will undergo an independent </w:t>
      </w:r>
      <w:r w:rsidRPr="00256744">
        <w:rPr>
          <w:noProof w:val="0"/>
          <w:u w:val="single"/>
          <w:lang w:val="en-GB"/>
        </w:rPr>
        <w:t>Mid-Term Evaluation</w:t>
      </w:r>
      <w:r w:rsidRPr="00256744">
        <w:rPr>
          <w:noProof w:val="0"/>
          <w:lang w:val="en-GB"/>
        </w:rPr>
        <w:t xml:space="preserve"> at the mid-point of project implementation (</w:t>
      </w:r>
      <w:r w:rsidR="00205A9E" w:rsidRPr="00256744">
        <w:rPr>
          <w:noProof w:val="0"/>
          <w:lang w:val="en-GB"/>
        </w:rPr>
        <w:t xml:space="preserve">estimated </w:t>
      </w:r>
      <w:r w:rsidR="00C8416B" w:rsidRPr="00256744">
        <w:rPr>
          <w:noProof w:val="0"/>
          <w:lang w:val="en-GB"/>
        </w:rPr>
        <w:t>June 2017</w:t>
      </w:r>
      <w:r w:rsidRPr="00256744">
        <w:rPr>
          <w:noProof w:val="0"/>
          <w:lang w:val="en-GB"/>
        </w:rPr>
        <w:t>)</w:t>
      </w:r>
      <w:r w:rsidR="00CB5918" w:rsidRPr="00256744">
        <w:rPr>
          <w:noProof w:val="0"/>
          <w:lang w:val="en-GB"/>
        </w:rPr>
        <w:t xml:space="preserve">. </w:t>
      </w:r>
      <w:r w:rsidRPr="00256744">
        <w:rPr>
          <w:noProof w:val="0"/>
          <w:lang w:val="en-GB"/>
        </w:rPr>
        <w:t>The Mid-Term Evaluation will determine progress being made toward the achievement of outcomes and will identify course correction</w:t>
      </w:r>
      <w:r w:rsidR="00383CA9" w:rsidRPr="00256744">
        <w:rPr>
          <w:noProof w:val="0"/>
          <w:lang w:val="en-GB"/>
        </w:rPr>
        <w:t>s</w:t>
      </w:r>
      <w:r w:rsidRPr="00256744">
        <w:rPr>
          <w:noProof w:val="0"/>
          <w:lang w:val="en-GB"/>
        </w:rPr>
        <w:t xml:space="preserve"> if needed</w:t>
      </w:r>
      <w:r w:rsidR="00CB5918" w:rsidRPr="00256744">
        <w:rPr>
          <w:noProof w:val="0"/>
          <w:lang w:val="en-GB"/>
        </w:rPr>
        <w:t xml:space="preserve">. </w:t>
      </w:r>
      <w:r w:rsidRPr="00256744">
        <w:rPr>
          <w:noProof w:val="0"/>
          <w:lang w:val="en-GB"/>
        </w:rPr>
        <w:t xml:space="preserve">It will focus on the effectiveness, </w:t>
      </w:r>
      <w:r w:rsidR="00CB5918" w:rsidRPr="00256744">
        <w:rPr>
          <w:noProof w:val="0"/>
          <w:lang w:val="en-GB"/>
        </w:rPr>
        <w:t>efficiency,</w:t>
      </w:r>
      <w:r w:rsidRPr="00256744">
        <w:rPr>
          <w:noProof w:val="0"/>
          <w:lang w:val="en-GB"/>
        </w:rPr>
        <w:t xml:space="preserve"> and timeliness of project implementation; will highlight issues requiring decisions and actions; and will present initial lessons learned about project design, </w:t>
      </w:r>
      <w:r w:rsidR="00CB5918" w:rsidRPr="00256744">
        <w:rPr>
          <w:noProof w:val="0"/>
          <w:lang w:val="en-GB"/>
        </w:rPr>
        <w:t>implementation,</w:t>
      </w:r>
      <w:r w:rsidRPr="00256744">
        <w:rPr>
          <w:noProof w:val="0"/>
          <w:lang w:val="en-GB"/>
        </w:rPr>
        <w:t xml:space="preserve"> and management</w:t>
      </w:r>
      <w:r w:rsidR="00CB5918" w:rsidRPr="00256744">
        <w:rPr>
          <w:noProof w:val="0"/>
          <w:lang w:val="en-GB"/>
        </w:rPr>
        <w:t xml:space="preserve">. </w:t>
      </w:r>
      <w:r w:rsidR="003016CA" w:rsidRPr="00256744">
        <w:rPr>
          <w:noProof w:val="0"/>
          <w:lang w:val="en-GB"/>
        </w:rPr>
        <w:t>The f</w:t>
      </w:r>
      <w:r w:rsidRPr="00256744">
        <w:rPr>
          <w:noProof w:val="0"/>
          <w:lang w:val="en-GB"/>
        </w:rPr>
        <w:t>indings of this review will be incorporated as recommendations for enhanced implementation during the final half of the project’s term</w:t>
      </w:r>
      <w:r w:rsidR="00CB5918" w:rsidRPr="00256744">
        <w:rPr>
          <w:noProof w:val="0"/>
          <w:lang w:val="en-GB"/>
        </w:rPr>
        <w:t xml:space="preserve">. </w:t>
      </w:r>
      <w:r w:rsidRPr="00256744">
        <w:rPr>
          <w:noProof w:val="0"/>
          <w:lang w:val="en-GB"/>
        </w:rPr>
        <w:t>The organization, terms of reference and timing of the mid-term evaluation will be decided after consultation between the parties to the project document</w:t>
      </w:r>
      <w:r w:rsidR="00CB5918" w:rsidRPr="00256744">
        <w:rPr>
          <w:noProof w:val="0"/>
          <w:lang w:val="en-GB"/>
        </w:rPr>
        <w:t xml:space="preserve">. </w:t>
      </w:r>
      <w:r w:rsidRPr="00256744">
        <w:rPr>
          <w:noProof w:val="0"/>
          <w:lang w:val="en-GB"/>
        </w:rPr>
        <w:t xml:space="preserve">The Terms of Reference for this </w:t>
      </w:r>
      <w:r w:rsidR="003016CA" w:rsidRPr="00256744">
        <w:rPr>
          <w:noProof w:val="0"/>
          <w:lang w:val="en-GB"/>
        </w:rPr>
        <w:t>m</w:t>
      </w:r>
      <w:r w:rsidRPr="00256744">
        <w:rPr>
          <w:noProof w:val="0"/>
          <w:lang w:val="en-GB"/>
        </w:rPr>
        <w:t xml:space="preserve">id-term evaluation will be prepared by the UNDP CO based on guidance from the </w:t>
      </w:r>
      <w:r w:rsidR="00EB25E1">
        <w:rPr>
          <w:noProof w:val="0"/>
          <w:lang w:val="en-GB"/>
        </w:rPr>
        <w:t xml:space="preserve">RCU </w:t>
      </w:r>
      <w:r w:rsidRPr="00256744">
        <w:rPr>
          <w:noProof w:val="0"/>
          <w:lang w:val="en-GB"/>
        </w:rPr>
        <w:t>and UNDP-GEF</w:t>
      </w:r>
      <w:r w:rsidR="00CB5918" w:rsidRPr="00256744">
        <w:rPr>
          <w:noProof w:val="0"/>
          <w:lang w:val="en-GB"/>
        </w:rPr>
        <w:t xml:space="preserve">. </w:t>
      </w:r>
      <w:r w:rsidRPr="00256744">
        <w:rPr>
          <w:noProof w:val="0"/>
          <w:lang w:val="en-GB"/>
        </w:rPr>
        <w:t xml:space="preserve">The management response and the evaluation will be uploaded to UNDP corporate systems, in particular the </w:t>
      </w:r>
      <w:r w:rsidRPr="00256744">
        <w:rPr>
          <w:rFonts w:cs="Arial"/>
          <w:noProof w:val="0"/>
          <w:lang w:val="en-GB"/>
        </w:rPr>
        <w:t>UNDP Evaluation Office</w:t>
      </w:r>
      <w:r w:rsidR="003016CA" w:rsidRPr="00256744">
        <w:rPr>
          <w:rFonts w:cs="Arial"/>
          <w:noProof w:val="0"/>
          <w:lang w:val="en-GB"/>
        </w:rPr>
        <w:t>’s</w:t>
      </w:r>
      <w:r w:rsidRPr="00256744">
        <w:rPr>
          <w:rFonts w:cs="Arial"/>
          <w:noProof w:val="0"/>
          <w:lang w:val="en-GB"/>
        </w:rPr>
        <w:t xml:space="preserve"> Evaluation Resource Center (ERC)</w:t>
      </w:r>
      <w:r w:rsidRPr="00256744">
        <w:rPr>
          <w:noProof w:val="0"/>
          <w:lang w:val="en-GB"/>
        </w:rPr>
        <w:t xml:space="preserve">.  </w:t>
      </w:r>
    </w:p>
    <w:p w14:paraId="2C4D2BB0" w14:textId="77777777" w:rsidR="002F3A73" w:rsidRPr="00256744" w:rsidRDefault="002F3A73" w:rsidP="00D34BFB">
      <w:pPr>
        <w:pStyle w:val="NumberedParas"/>
        <w:tabs>
          <w:tab w:val="left" w:pos="540"/>
        </w:tabs>
        <w:spacing w:after="120"/>
        <w:ind w:left="0" w:firstLine="0"/>
        <w:rPr>
          <w:noProof w:val="0"/>
          <w:lang w:val="en-GB"/>
        </w:rPr>
      </w:pPr>
      <w:r w:rsidRPr="00256744">
        <w:rPr>
          <w:noProof w:val="0"/>
          <w:lang w:val="en-GB"/>
        </w:rPr>
        <w:t xml:space="preserve">The relevant GEF Focal Area Tracking Tools will also be completed during the mid-term evaluation cycle. </w:t>
      </w:r>
    </w:p>
    <w:p w14:paraId="2C4D2BB1"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b/>
          <w:lang w:val="en-GB"/>
        </w:rPr>
        <w:t>End of Project:</w:t>
      </w:r>
      <w:r w:rsidR="00D34BFB" w:rsidRPr="00256744">
        <w:rPr>
          <w:lang w:val="en-GB"/>
        </w:rPr>
        <w:t xml:space="preserve"> </w:t>
      </w:r>
      <w:r w:rsidRPr="00256744">
        <w:rPr>
          <w:noProof w:val="0"/>
          <w:lang w:val="en-GB"/>
        </w:rPr>
        <w:t xml:space="preserve">An independent </w:t>
      </w:r>
      <w:r w:rsidRPr="00256744">
        <w:rPr>
          <w:noProof w:val="0"/>
          <w:u w:val="single"/>
          <w:lang w:val="en-GB"/>
        </w:rPr>
        <w:t>Final Evaluation</w:t>
      </w:r>
      <w:r w:rsidRPr="00256744">
        <w:rPr>
          <w:noProof w:val="0"/>
          <w:lang w:val="en-GB"/>
        </w:rPr>
        <w:t xml:space="preserve"> will take place three months prior to the final </w:t>
      </w:r>
      <w:r w:rsidR="00FB76EA" w:rsidRPr="00256744">
        <w:rPr>
          <w:noProof w:val="0"/>
          <w:lang w:val="en-GB"/>
        </w:rPr>
        <w:t>PSC</w:t>
      </w:r>
      <w:r w:rsidRPr="00256744">
        <w:rPr>
          <w:noProof w:val="0"/>
          <w:lang w:val="en-GB"/>
        </w:rPr>
        <w:t xml:space="preserve"> meeting and will be undertaken in accordance with UNDP and GEF guidance</w:t>
      </w:r>
      <w:r w:rsidR="00CB5918" w:rsidRPr="00256744">
        <w:rPr>
          <w:noProof w:val="0"/>
          <w:lang w:val="en-GB"/>
        </w:rPr>
        <w:t xml:space="preserve">. </w:t>
      </w:r>
      <w:r w:rsidRPr="00256744">
        <w:rPr>
          <w:noProof w:val="0"/>
          <w:lang w:val="en-GB"/>
        </w:rPr>
        <w:t>The final evaluation will focus on the delivery of the project’s results as initially planned (and as corrected after the mid-term evaluation, if any such correction took place)</w:t>
      </w:r>
      <w:r w:rsidR="00CB5918" w:rsidRPr="00256744">
        <w:rPr>
          <w:noProof w:val="0"/>
          <w:lang w:val="en-GB"/>
        </w:rPr>
        <w:t xml:space="preserve">. </w:t>
      </w:r>
      <w:r w:rsidRPr="00256744">
        <w:rPr>
          <w:noProof w:val="0"/>
          <w:lang w:val="en-GB"/>
        </w:rPr>
        <w:t>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2C4D2BB2"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The Terminal Evaluation should also provide recommendations for follow-up activities and requires a management response which should be uploaded to PIMS and to the </w:t>
      </w:r>
      <w:r w:rsidRPr="00256744">
        <w:rPr>
          <w:rFonts w:cs="Arial"/>
          <w:noProof w:val="0"/>
          <w:lang w:val="en-GB"/>
        </w:rPr>
        <w:t>UNDP ERC</w:t>
      </w:r>
      <w:r w:rsidRPr="00256744">
        <w:rPr>
          <w:noProof w:val="0"/>
          <w:lang w:val="en-GB"/>
        </w:rPr>
        <w:t xml:space="preserve">.  </w:t>
      </w:r>
    </w:p>
    <w:p w14:paraId="2C4D2BB3"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The relevant GEF Focal Area Tracking Tools will also be completed during the final evaluation. </w:t>
      </w:r>
    </w:p>
    <w:p w14:paraId="2C4D2BB4" w14:textId="77777777" w:rsidR="009A4AA9" w:rsidRPr="009A4AA9" w:rsidRDefault="002F3A73" w:rsidP="009A4AA9">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During the last three months, the project team will prepare the </w:t>
      </w:r>
      <w:r w:rsidRPr="00256744">
        <w:rPr>
          <w:noProof w:val="0"/>
          <w:u w:val="single"/>
          <w:lang w:val="en-GB"/>
        </w:rPr>
        <w:t>Project Terminal Report</w:t>
      </w:r>
      <w:r w:rsidRPr="00256744">
        <w:rPr>
          <w:noProof w:val="0"/>
          <w:lang w:val="en-GB"/>
        </w:rPr>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2C4D2BB5" w14:textId="77777777" w:rsidR="009A4AA9" w:rsidRPr="006242DB" w:rsidRDefault="009A4AA9" w:rsidP="009A4AA9">
      <w:pPr>
        <w:rPr>
          <w:b/>
          <w:sz w:val="20"/>
          <w:szCs w:val="22"/>
          <w:lang w:val="en-GB"/>
        </w:rPr>
      </w:pPr>
      <w:r w:rsidRPr="006242DB">
        <w:rPr>
          <w:b/>
          <w:sz w:val="20"/>
          <w:szCs w:val="22"/>
          <w:lang w:val="en-GB"/>
        </w:rPr>
        <w:t>Table 5 – M&amp;E work plan and budget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6"/>
        <w:gridCol w:w="2436"/>
        <w:gridCol w:w="2266"/>
        <w:gridCol w:w="2418"/>
      </w:tblGrid>
      <w:tr w:rsidR="009A4AA9" w:rsidRPr="00256744" w14:paraId="2C4D2BBB" w14:textId="77777777" w:rsidTr="001854F4">
        <w:trPr>
          <w:cantSplit/>
        </w:trPr>
        <w:tc>
          <w:tcPr>
            <w:tcW w:w="2236" w:type="dxa"/>
            <w:shd w:val="clear" w:color="auto" w:fill="D9D9D9"/>
            <w:vAlign w:val="center"/>
          </w:tcPr>
          <w:p w14:paraId="2C4D2BB6" w14:textId="77777777" w:rsidR="009A4AA9" w:rsidRPr="00256744" w:rsidRDefault="009A4AA9" w:rsidP="001854F4">
            <w:pPr>
              <w:keepNext/>
              <w:ind w:right="1008"/>
              <w:rPr>
                <w:color w:val="FF0000"/>
                <w:sz w:val="18"/>
                <w:szCs w:val="18"/>
                <w:lang w:val="en-GB"/>
              </w:rPr>
            </w:pPr>
            <w:r w:rsidRPr="00256744">
              <w:rPr>
                <w:b/>
                <w:sz w:val="18"/>
                <w:szCs w:val="18"/>
                <w:lang w:val="en-GB"/>
              </w:rPr>
              <w:lastRenderedPageBreak/>
              <w:t>Type of M&amp;E activity</w:t>
            </w:r>
          </w:p>
        </w:tc>
        <w:tc>
          <w:tcPr>
            <w:tcW w:w="2436" w:type="dxa"/>
            <w:shd w:val="clear" w:color="auto" w:fill="D9D9D9"/>
            <w:vAlign w:val="center"/>
          </w:tcPr>
          <w:p w14:paraId="2C4D2BB7" w14:textId="77777777" w:rsidR="009A4AA9" w:rsidRPr="00256744" w:rsidRDefault="009A4AA9" w:rsidP="001854F4">
            <w:pPr>
              <w:keepNext/>
              <w:ind w:right="1008"/>
              <w:rPr>
                <w:sz w:val="18"/>
                <w:szCs w:val="18"/>
                <w:lang w:val="en-GB"/>
              </w:rPr>
            </w:pPr>
            <w:r w:rsidRPr="00256744">
              <w:rPr>
                <w:b/>
                <w:sz w:val="18"/>
                <w:szCs w:val="18"/>
                <w:lang w:val="en-GB"/>
              </w:rPr>
              <w:t>Responsible Parties</w:t>
            </w:r>
          </w:p>
        </w:tc>
        <w:tc>
          <w:tcPr>
            <w:tcW w:w="2266" w:type="dxa"/>
            <w:shd w:val="clear" w:color="auto" w:fill="D9D9D9"/>
            <w:vAlign w:val="center"/>
          </w:tcPr>
          <w:p w14:paraId="2C4D2BB8" w14:textId="77777777" w:rsidR="009A4AA9" w:rsidRPr="00256744" w:rsidRDefault="009A4AA9" w:rsidP="001854F4">
            <w:pPr>
              <w:keepNext/>
              <w:rPr>
                <w:b/>
                <w:sz w:val="18"/>
                <w:szCs w:val="18"/>
                <w:lang w:val="en-GB"/>
              </w:rPr>
            </w:pPr>
            <w:r w:rsidRPr="00256744">
              <w:rPr>
                <w:b/>
                <w:sz w:val="18"/>
                <w:szCs w:val="18"/>
                <w:lang w:val="en-GB"/>
              </w:rPr>
              <w:t>Budget USD</w:t>
            </w:r>
          </w:p>
          <w:p w14:paraId="2C4D2BB9" w14:textId="77777777" w:rsidR="009A4AA9" w:rsidRPr="00256744" w:rsidRDefault="009A4AA9" w:rsidP="001854F4">
            <w:pPr>
              <w:keepNext/>
              <w:ind w:right="26"/>
              <w:rPr>
                <w:color w:val="FF0000"/>
                <w:sz w:val="18"/>
                <w:szCs w:val="18"/>
                <w:lang w:val="en-GB"/>
              </w:rPr>
            </w:pPr>
            <w:r w:rsidRPr="00256744">
              <w:rPr>
                <w:bCs/>
                <w:i/>
                <w:iCs/>
                <w:sz w:val="18"/>
                <w:szCs w:val="18"/>
                <w:lang w:val="en-GB"/>
              </w:rPr>
              <w:t xml:space="preserve">Excluding project team staff time </w:t>
            </w:r>
          </w:p>
        </w:tc>
        <w:tc>
          <w:tcPr>
            <w:tcW w:w="2418" w:type="dxa"/>
            <w:shd w:val="clear" w:color="auto" w:fill="D9D9D9"/>
            <w:vAlign w:val="center"/>
          </w:tcPr>
          <w:p w14:paraId="2C4D2BBA" w14:textId="77777777" w:rsidR="009A4AA9" w:rsidRPr="00256744" w:rsidRDefault="009A4AA9" w:rsidP="001854F4">
            <w:pPr>
              <w:keepNext/>
              <w:ind w:right="1008"/>
              <w:rPr>
                <w:color w:val="FF0000"/>
                <w:sz w:val="18"/>
                <w:szCs w:val="18"/>
                <w:lang w:val="en-GB"/>
              </w:rPr>
            </w:pPr>
            <w:r w:rsidRPr="00256744">
              <w:rPr>
                <w:b/>
                <w:sz w:val="18"/>
                <w:szCs w:val="18"/>
                <w:lang w:val="en-GB"/>
              </w:rPr>
              <w:t>Time frame</w:t>
            </w:r>
          </w:p>
        </w:tc>
      </w:tr>
      <w:tr w:rsidR="009A4AA9" w:rsidRPr="00256744" w14:paraId="2C4D2BC1" w14:textId="77777777" w:rsidTr="001854F4">
        <w:trPr>
          <w:cantSplit/>
        </w:trPr>
        <w:tc>
          <w:tcPr>
            <w:tcW w:w="2236" w:type="dxa"/>
            <w:vAlign w:val="center"/>
          </w:tcPr>
          <w:p w14:paraId="2C4D2BBC" w14:textId="77777777" w:rsidR="009A4AA9" w:rsidRPr="00256744" w:rsidRDefault="009A4AA9" w:rsidP="001854F4">
            <w:pPr>
              <w:rPr>
                <w:sz w:val="18"/>
                <w:szCs w:val="18"/>
                <w:lang w:val="en-GB"/>
              </w:rPr>
            </w:pPr>
            <w:r w:rsidRPr="00256744">
              <w:rPr>
                <w:sz w:val="18"/>
                <w:szCs w:val="18"/>
                <w:lang w:val="en-GB"/>
              </w:rPr>
              <w:t>Inception Workshop and Report</w:t>
            </w:r>
          </w:p>
        </w:tc>
        <w:tc>
          <w:tcPr>
            <w:tcW w:w="2436" w:type="dxa"/>
            <w:vAlign w:val="center"/>
          </w:tcPr>
          <w:p w14:paraId="2C4D2BBD" w14:textId="77777777" w:rsidR="009A4AA9" w:rsidRPr="00256744" w:rsidRDefault="009A4AA9" w:rsidP="001854F4">
            <w:pPr>
              <w:numPr>
                <w:ilvl w:val="0"/>
                <w:numId w:val="10"/>
              </w:numPr>
              <w:rPr>
                <w:sz w:val="18"/>
                <w:szCs w:val="18"/>
                <w:lang w:val="en-GB"/>
              </w:rPr>
            </w:pPr>
            <w:r w:rsidRPr="00256744">
              <w:rPr>
                <w:sz w:val="18"/>
                <w:szCs w:val="18"/>
                <w:lang w:val="en-GB"/>
              </w:rPr>
              <w:t>Project Coordinator</w:t>
            </w:r>
          </w:p>
          <w:p w14:paraId="2C4D2BBE" w14:textId="77777777" w:rsidR="009A4AA9" w:rsidRPr="00256744" w:rsidRDefault="009A4AA9" w:rsidP="001854F4">
            <w:pPr>
              <w:numPr>
                <w:ilvl w:val="0"/>
                <w:numId w:val="10"/>
              </w:numPr>
              <w:rPr>
                <w:sz w:val="18"/>
                <w:szCs w:val="18"/>
                <w:lang w:val="en-GB"/>
              </w:rPr>
            </w:pPr>
            <w:r w:rsidRPr="00256744">
              <w:rPr>
                <w:sz w:val="18"/>
                <w:szCs w:val="18"/>
                <w:lang w:val="en-GB"/>
              </w:rPr>
              <w:t>UNDP CO, UNDP GEF</w:t>
            </w:r>
          </w:p>
        </w:tc>
        <w:tc>
          <w:tcPr>
            <w:tcW w:w="2266" w:type="dxa"/>
            <w:vAlign w:val="center"/>
          </w:tcPr>
          <w:p w14:paraId="2C4D2BBF" w14:textId="77777777" w:rsidR="009A4AA9" w:rsidRPr="00256744" w:rsidRDefault="009A4AA9" w:rsidP="001854F4">
            <w:pPr>
              <w:rPr>
                <w:sz w:val="18"/>
                <w:szCs w:val="18"/>
                <w:lang w:val="en-GB"/>
              </w:rPr>
            </w:pPr>
            <w:r w:rsidRPr="00256744">
              <w:rPr>
                <w:sz w:val="18"/>
                <w:szCs w:val="18"/>
                <w:lang w:val="en-GB"/>
              </w:rPr>
              <w:t>Indicative cost: 4,000</w:t>
            </w:r>
          </w:p>
        </w:tc>
        <w:tc>
          <w:tcPr>
            <w:tcW w:w="2418" w:type="dxa"/>
            <w:vAlign w:val="center"/>
          </w:tcPr>
          <w:p w14:paraId="2C4D2BC0" w14:textId="77777777" w:rsidR="009A4AA9" w:rsidRPr="00256744" w:rsidRDefault="009A4AA9" w:rsidP="001854F4">
            <w:pPr>
              <w:rPr>
                <w:sz w:val="18"/>
                <w:szCs w:val="18"/>
                <w:lang w:val="en-GB"/>
              </w:rPr>
            </w:pPr>
            <w:r w:rsidRPr="00256744">
              <w:rPr>
                <w:sz w:val="18"/>
                <w:szCs w:val="18"/>
                <w:lang w:val="en-GB"/>
              </w:rPr>
              <w:t xml:space="preserve">Within first two months of project start up </w:t>
            </w:r>
          </w:p>
        </w:tc>
      </w:tr>
      <w:tr w:rsidR="009A4AA9" w:rsidRPr="00256744" w14:paraId="2C4D2BC7" w14:textId="77777777" w:rsidTr="001854F4">
        <w:trPr>
          <w:cantSplit/>
        </w:trPr>
        <w:tc>
          <w:tcPr>
            <w:tcW w:w="2236" w:type="dxa"/>
            <w:vAlign w:val="center"/>
          </w:tcPr>
          <w:p w14:paraId="2C4D2BC2" w14:textId="77777777" w:rsidR="009A4AA9" w:rsidRPr="00256744" w:rsidRDefault="009A4AA9" w:rsidP="001854F4">
            <w:pPr>
              <w:rPr>
                <w:sz w:val="18"/>
                <w:szCs w:val="18"/>
                <w:lang w:val="en-GB"/>
              </w:rPr>
            </w:pPr>
            <w:r w:rsidRPr="00256744">
              <w:rPr>
                <w:sz w:val="18"/>
                <w:szCs w:val="18"/>
                <w:lang w:val="en-GB"/>
              </w:rPr>
              <w:t>Measurement of Means of Verification of project results.</w:t>
            </w:r>
          </w:p>
        </w:tc>
        <w:tc>
          <w:tcPr>
            <w:tcW w:w="2436" w:type="dxa"/>
            <w:vAlign w:val="center"/>
          </w:tcPr>
          <w:p w14:paraId="2C4D2BC3" w14:textId="77777777" w:rsidR="009A4AA9" w:rsidRPr="00256744" w:rsidRDefault="009A4AA9" w:rsidP="001854F4">
            <w:pPr>
              <w:numPr>
                <w:ilvl w:val="0"/>
                <w:numId w:val="11"/>
              </w:numPr>
              <w:rPr>
                <w:sz w:val="18"/>
                <w:szCs w:val="18"/>
                <w:lang w:val="en-GB"/>
              </w:rPr>
            </w:pPr>
            <w:r w:rsidRPr="00256744">
              <w:rPr>
                <w:sz w:val="18"/>
                <w:szCs w:val="18"/>
                <w:lang w:val="en-GB"/>
              </w:rPr>
              <w:t>UNDP GEF RTA/Project Coordinator will oversee the hiring of specific studies and institutions, and delegate responsibilities to relevant team members.</w:t>
            </w:r>
          </w:p>
        </w:tc>
        <w:tc>
          <w:tcPr>
            <w:tcW w:w="2266" w:type="dxa"/>
            <w:vAlign w:val="center"/>
          </w:tcPr>
          <w:p w14:paraId="2C4D2BC4" w14:textId="77777777" w:rsidR="009A4AA9" w:rsidRPr="00256744" w:rsidRDefault="009A4AA9" w:rsidP="001854F4">
            <w:pPr>
              <w:pStyle w:val="BodyText23"/>
              <w:widowControl/>
              <w:tabs>
                <w:tab w:val="clear" w:pos="547"/>
              </w:tabs>
              <w:rPr>
                <w:snapToGrid/>
                <w:sz w:val="18"/>
                <w:szCs w:val="18"/>
                <w:lang w:val="en-GB"/>
              </w:rPr>
            </w:pPr>
            <w:r w:rsidRPr="00256744">
              <w:rPr>
                <w:snapToGrid/>
                <w:sz w:val="18"/>
                <w:szCs w:val="18"/>
                <w:lang w:val="en-GB"/>
              </w:rPr>
              <w:t xml:space="preserve">To be finalized in Inception Phase and Workshop. </w:t>
            </w:r>
          </w:p>
          <w:p w14:paraId="2C4D2BC5" w14:textId="77777777" w:rsidR="009A4AA9" w:rsidRPr="00256744" w:rsidRDefault="009A4AA9" w:rsidP="001854F4">
            <w:pPr>
              <w:pStyle w:val="BodyText23"/>
              <w:widowControl/>
              <w:tabs>
                <w:tab w:val="clear" w:pos="547"/>
              </w:tabs>
              <w:rPr>
                <w:snapToGrid/>
                <w:sz w:val="18"/>
                <w:szCs w:val="18"/>
                <w:lang w:val="en-GB"/>
              </w:rPr>
            </w:pPr>
          </w:p>
        </w:tc>
        <w:tc>
          <w:tcPr>
            <w:tcW w:w="2418" w:type="dxa"/>
            <w:vAlign w:val="center"/>
          </w:tcPr>
          <w:p w14:paraId="2C4D2BC6" w14:textId="77777777" w:rsidR="009A4AA9" w:rsidRPr="00256744" w:rsidRDefault="009A4AA9" w:rsidP="001854F4">
            <w:pPr>
              <w:rPr>
                <w:sz w:val="18"/>
                <w:szCs w:val="18"/>
                <w:lang w:val="en-GB"/>
              </w:rPr>
            </w:pPr>
            <w:r w:rsidRPr="00256744">
              <w:rPr>
                <w:sz w:val="18"/>
                <w:szCs w:val="18"/>
                <w:lang w:val="en-GB"/>
              </w:rPr>
              <w:t>Start, mid and end of project (during evaluation cycle) and annually when required.</w:t>
            </w:r>
          </w:p>
        </w:tc>
      </w:tr>
      <w:tr w:rsidR="009A4AA9" w:rsidRPr="00256744" w14:paraId="2C4D2BCD" w14:textId="77777777" w:rsidTr="001854F4">
        <w:trPr>
          <w:cantSplit/>
        </w:trPr>
        <w:tc>
          <w:tcPr>
            <w:tcW w:w="2236" w:type="dxa"/>
            <w:vAlign w:val="center"/>
          </w:tcPr>
          <w:p w14:paraId="2C4D2BC8" w14:textId="77777777" w:rsidR="009A4AA9" w:rsidRPr="00256744" w:rsidRDefault="009A4AA9" w:rsidP="001854F4">
            <w:pPr>
              <w:rPr>
                <w:sz w:val="18"/>
                <w:szCs w:val="18"/>
                <w:lang w:val="en-GB"/>
              </w:rPr>
            </w:pPr>
            <w:r w:rsidRPr="00256744">
              <w:rPr>
                <w:sz w:val="18"/>
                <w:szCs w:val="18"/>
                <w:lang w:val="en-GB"/>
              </w:rPr>
              <w:t xml:space="preserve">Measurement of Means of Verification for Project Progress on </w:t>
            </w:r>
            <w:r w:rsidRPr="00256744">
              <w:rPr>
                <w:i/>
                <w:sz w:val="18"/>
                <w:szCs w:val="18"/>
                <w:lang w:val="en-GB"/>
              </w:rPr>
              <w:t>output and implementation</w:t>
            </w:r>
            <w:r w:rsidRPr="00256744">
              <w:rPr>
                <w:sz w:val="18"/>
                <w:szCs w:val="18"/>
                <w:lang w:val="en-GB"/>
              </w:rPr>
              <w:t xml:space="preserve"> </w:t>
            </w:r>
          </w:p>
        </w:tc>
        <w:tc>
          <w:tcPr>
            <w:tcW w:w="2436" w:type="dxa"/>
            <w:vAlign w:val="center"/>
          </w:tcPr>
          <w:p w14:paraId="2C4D2BC9" w14:textId="77777777" w:rsidR="009A4AA9" w:rsidRPr="00256744" w:rsidRDefault="009A4AA9" w:rsidP="001854F4">
            <w:pPr>
              <w:numPr>
                <w:ilvl w:val="0"/>
                <w:numId w:val="11"/>
              </w:numPr>
              <w:rPr>
                <w:sz w:val="18"/>
                <w:szCs w:val="18"/>
                <w:lang w:val="en-GB"/>
              </w:rPr>
            </w:pPr>
            <w:r w:rsidRPr="00256744">
              <w:rPr>
                <w:sz w:val="18"/>
                <w:szCs w:val="18"/>
                <w:lang w:val="en-GB"/>
              </w:rPr>
              <w:t xml:space="preserve">Oversight by Project Coordinator </w:t>
            </w:r>
          </w:p>
          <w:p w14:paraId="2C4D2BCA" w14:textId="77777777" w:rsidR="009A4AA9" w:rsidRPr="00256744" w:rsidRDefault="009A4AA9" w:rsidP="001854F4">
            <w:pPr>
              <w:numPr>
                <w:ilvl w:val="0"/>
                <w:numId w:val="11"/>
              </w:numPr>
              <w:rPr>
                <w:sz w:val="18"/>
                <w:szCs w:val="18"/>
                <w:lang w:val="en-GB"/>
              </w:rPr>
            </w:pPr>
            <w:r w:rsidRPr="00256744">
              <w:rPr>
                <w:sz w:val="18"/>
                <w:szCs w:val="18"/>
                <w:lang w:val="en-GB"/>
              </w:rPr>
              <w:t xml:space="preserve">Project team </w:t>
            </w:r>
          </w:p>
        </w:tc>
        <w:tc>
          <w:tcPr>
            <w:tcW w:w="2266" w:type="dxa"/>
            <w:vAlign w:val="center"/>
          </w:tcPr>
          <w:p w14:paraId="2C4D2BCB" w14:textId="77777777" w:rsidR="009A4AA9" w:rsidRPr="00256744" w:rsidRDefault="009A4AA9" w:rsidP="001854F4">
            <w:pPr>
              <w:pStyle w:val="BodyText23"/>
              <w:widowControl/>
              <w:tabs>
                <w:tab w:val="clear" w:pos="547"/>
              </w:tabs>
              <w:rPr>
                <w:snapToGrid/>
                <w:sz w:val="18"/>
                <w:szCs w:val="18"/>
                <w:lang w:val="en-GB"/>
              </w:rPr>
            </w:pPr>
            <w:r w:rsidRPr="00256744">
              <w:rPr>
                <w:snapToGrid/>
                <w:sz w:val="18"/>
                <w:szCs w:val="18"/>
                <w:lang w:val="en-GB"/>
              </w:rPr>
              <w:t xml:space="preserve">To be determined as part of the Annual Work Plan's preparation. </w:t>
            </w:r>
          </w:p>
        </w:tc>
        <w:tc>
          <w:tcPr>
            <w:tcW w:w="2418" w:type="dxa"/>
            <w:vAlign w:val="center"/>
          </w:tcPr>
          <w:p w14:paraId="2C4D2BCC" w14:textId="77777777" w:rsidR="009A4AA9" w:rsidRPr="00256744" w:rsidRDefault="009A4AA9" w:rsidP="001854F4">
            <w:pPr>
              <w:rPr>
                <w:sz w:val="18"/>
                <w:szCs w:val="18"/>
                <w:lang w:val="en-GB"/>
              </w:rPr>
            </w:pPr>
            <w:r w:rsidRPr="00256744">
              <w:rPr>
                <w:sz w:val="18"/>
                <w:szCs w:val="18"/>
                <w:lang w:val="en-GB"/>
              </w:rPr>
              <w:t xml:space="preserve">Annually prior to PIR and to the definition of annual work plans </w:t>
            </w:r>
          </w:p>
        </w:tc>
      </w:tr>
      <w:tr w:rsidR="009A4AA9" w:rsidRPr="00256744" w14:paraId="2C4D2BD5" w14:textId="77777777" w:rsidTr="001854F4">
        <w:trPr>
          <w:cantSplit/>
        </w:trPr>
        <w:tc>
          <w:tcPr>
            <w:tcW w:w="2236" w:type="dxa"/>
            <w:vAlign w:val="center"/>
          </w:tcPr>
          <w:p w14:paraId="2C4D2BCE" w14:textId="77777777" w:rsidR="009A4AA9" w:rsidRPr="00256744" w:rsidRDefault="009A4AA9" w:rsidP="001854F4">
            <w:pPr>
              <w:rPr>
                <w:sz w:val="18"/>
                <w:szCs w:val="18"/>
                <w:lang w:val="en-GB"/>
              </w:rPr>
            </w:pPr>
            <w:r w:rsidRPr="00256744">
              <w:rPr>
                <w:sz w:val="18"/>
                <w:szCs w:val="18"/>
                <w:lang w:val="en-GB"/>
              </w:rPr>
              <w:t>PIR</w:t>
            </w:r>
          </w:p>
        </w:tc>
        <w:tc>
          <w:tcPr>
            <w:tcW w:w="2436" w:type="dxa"/>
            <w:vAlign w:val="center"/>
          </w:tcPr>
          <w:p w14:paraId="2C4D2BCF" w14:textId="77777777" w:rsidR="009A4AA9" w:rsidRPr="00256744" w:rsidRDefault="009A4AA9" w:rsidP="001854F4">
            <w:pPr>
              <w:numPr>
                <w:ilvl w:val="0"/>
                <w:numId w:val="11"/>
              </w:numPr>
              <w:rPr>
                <w:sz w:val="18"/>
                <w:szCs w:val="18"/>
                <w:lang w:val="en-GB"/>
              </w:rPr>
            </w:pPr>
            <w:r w:rsidRPr="00256744">
              <w:rPr>
                <w:sz w:val="18"/>
                <w:szCs w:val="18"/>
                <w:lang w:val="en-GB"/>
              </w:rPr>
              <w:t>Project Coordinator and team</w:t>
            </w:r>
          </w:p>
          <w:p w14:paraId="2C4D2BD0" w14:textId="77777777" w:rsidR="009A4AA9" w:rsidRPr="00256744" w:rsidRDefault="009A4AA9" w:rsidP="001854F4">
            <w:pPr>
              <w:numPr>
                <w:ilvl w:val="0"/>
                <w:numId w:val="11"/>
              </w:numPr>
              <w:rPr>
                <w:sz w:val="18"/>
                <w:szCs w:val="18"/>
                <w:lang w:val="en-GB"/>
              </w:rPr>
            </w:pPr>
            <w:r w:rsidRPr="00256744">
              <w:rPr>
                <w:sz w:val="18"/>
                <w:szCs w:val="18"/>
                <w:lang w:val="en-GB"/>
              </w:rPr>
              <w:t>UNDP CO</w:t>
            </w:r>
          </w:p>
          <w:p w14:paraId="2C4D2BD1" w14:textId="77777777" w:rsidR="009A4AA9" w:rsidRPr="00256744" w:rsidRDefault="009A4AA9" w:rsidP="001854F4">
            <w:pPr>
              <w:numPr>
                <w:ilvl w:val="0"/>
                <w:numId w:val="11"/>
              </w:numPr>
              <w:rPr>
                <w:sz w:val="18"/>
                <w:szCs w:val="18"/>
                <w:lang w:val="en-GB"/>
              </w:rPr>
            </w:pPr>
            <w:r w:rsidRPr="00256744">
              <w:rPr>
                <w:sz w:val="18"/>
                <w:szCs w:val="18"/>
                <w:lang w:val="en-GB"/>
              </w:rPr>
              <w:t>UNDP RTA</w:t>
            </w:r>
          </w:p>
          <w:p w14:paraId="2C4D2BD2" w14:textId="77777777" w:rsidR="009A4AA9" w:rsidRPr="00256744" w:rsidRDefault="009A4AA9" w:rsidP="001854F4">
            <w:pPr>
              <w:numPr>
                <w:ilvl w:val="0"/>
                <w:numId w:val="11"/>
              </w:numPr>
              <w:rPr>
                <w:sz w:val="18"/>
                <w:szCs w:val="18"/>
                <w:lang w:val="en-GB"/>
              </w:rPr>
            </w:pPr>
            <w:r w:rsidRPr="00256744">
              <w:rPr>
                <w:sz w:val="18"/>
                <w:szCs w:val="18"/>
                <w:lang w:val="en-GB"/>
              </w:rPr>
              <w:t>UNDP GEF</w:t>
            </w:r>
          </w:p>
        </w:tc>
        <w:tc>
          <w:tcPr>
            <w:tcW w:w="2266" w:type="dxa"/>
            <w:vAlign w:val="center"/>
          </w:tcPr>
          <w:p w14:paraId="2C4D2BD3" w14:textId="77777777" w:rsidR="009A4AA9" w:rsidRPr="00256744" w:rsidRDefault="009A4AA9" w:rsidP="001854F4">
            <w:pPr>
              <w:pStyle w:val="BodyText23"/>
              <w:widowControl/>
              <w:tabs>
                <w:tab w:val="clear" w:pos="547"/>
              </w:tabs>
              <w:rPr>
                <w:snapToGrid/>
                <w:sz w:val="18"/>
                <w:szCs w:val="18"/>
                <w:lang w:val="en-GB"/>
              </w:rPr>
            </w:pPr>
            <w:r w:rsidRPr="00256744">
              <w:rPr>
                <w:snapToGrid/>
                <w:sz w:val="18"/>
                <w:szCs w:val="18"/>
                <w:lang w:val="en-GB"/>
              </w:rPr>
              <w:t>None</w:t>
            </w:r>
          </w:p>
        </w:tc>
        <w:tc>
          <w:tcPr>
            <w:tcW w:w="2418" w:type="dxa"/>
            <w:vAlign w:val="center"/>
          </w:tcPr>
          <w:p w14:paraId="2C4D2BD4" w14:textId="77777777" w:rsidR="009A4AA9" w:rsidRPr="00256744" w:rsidRDefault="009A4AA9" w:rsidP="001854F4">
            <w:pPr>
              <w:rPr>
                <w:sz w:val="18"/>
                <w:szCs w:val="18"/>
                <w:lang w:val="en-GB"/>
              </w:rPr>
            </w:pPr>
            <w:r w:rsidRPr="00256744">
              <w:rPr>
                <w:sz w:val="18"/>
                <w:szCs w:val="18"/>
                <w:lang w:val="en-GB"/>
              </w:rPr>
              <w:t xml:space="preserve">Annually </w:t>
            </w:r>
          </w:p>
        </w:tc>
      </w:tr>
      <w:tr w:rsidR="009A4AA9" w:rsidRPr="00256744" w14:paraId="2C4D2BDA" w14:textId="77777777" w:rsidTr="001854F4">
        <w:trPr>
          <w:cantSplit/>
        </w:trPr>
        <w:tc>
          <w:tcPr>
            <w:tcW w:w="2236" w:type="dxa"/>
            <w:vAlign w:val="center"/>
          </w:tcPr>
          <w:p w14:paraId="2C4D2BD6" w14:textId="77777777" w:rsidR="009A4AA9" w:rsidRPr="00256744" w:rsidRDefault="009A4AA9" w:rsidP="001854F4">
            <w:pPr>
              <w:rPr>
                <w:sz w:val="18"/>
                <w:szCs w:val="18"/>
                <w:lang w:val="en-GB"/>
              </w:rPr>
            </w:pPr>
            <w:r w:rsidRPr="00256744">
              <w:rPr>
                <w:sz w:val="18"/>
                <w:szCs w:val="18"/>
                <w:lang w:val="en-GB"/>
              </w:rPr>
              <w:t>Periodic status/ progress reports</w:t>
            </w:r>
          </w:p>
        </w:tc>
        <w:tc>
          <w:tcPr>
            <w:tcW w:w="2436" w:type="dxa"/>
            <w:vAlign w:val="center"/>
          </w:tcPr>
          <w:p w14:paraId="2C4D2BD7" w14:textId="77777777" w:rsidR="009A4AA9" w:rsidRPr="00256744" w:rsidRDefault="009A4AA9" w:rsidP="001854F4">
            <w:pPr>
              <w:numPr>
                <w:ilvl w:val="0"/>
                <w:numId w:val="12"/>
              </w:numPr>
              <w:rPr>
                <w:sz w:val="18"/>
                <w:szCs w:val="18"/>
                <w:lang w:val="en-GB"/>
              </w:rPr>
            </w:pPr>
            <w:r w:rsidRPr="00256744">
              <w:rPr>
                <w:sz w:val="18"/>
                <w:szCs w:val="18"/>
                <w:lang w:val="en-GB"/>
              </w:rPr>
              <w:t xml:space="preserve">Project Coordinator and team </w:t>
            </w:r>
          </w:p>
        </w:tc>
        <w:tc>
          <w:tcPr>
            <w:tcW w:w="2266" w:type="dxa"/>
            <w:vAlign w:val="center"/>
          </w:tcPr>
          <w:p w14:paraId="2C4D2BD8" w14:textId="77777777" w:rsidR="009A4AA9" w:rsidRPr="00256744" w:rsidRDefault="009A4AA9" w:rsidP="001854F4">
            <w:pPr>
              <w:rPr>
                <w:sz w:val="18"/>
                <w:szCs w:val="18"/>
                <w:lang w:val="en-GB"/>
              </w:rPr>
            </w:pPr>
            <w:r w:rsidRPr="00256744">
              <w:rPr>
                <w:sz w:val="18"/>
                <w:szCs w:val="18"/>
                <w:lang w:val="en-GB"/>
              </w:rPr>
              <w:t>None</w:t>
            </w:r>
          </w:p>
        </w:tc>
        <w:tc>
          <w:tcPr>
            <w:tcW w:w="2418" w:type="dxa"/>
            <w:vAlign w:val="center"/>
          </w:tcPr>
          <w:p w14:paraId="2C4D2BD9" w14:textId="77777777" w:rsidR="009A4AA9" w:rsidRPr="00256744" w:rsidRDefault="009A4AA9" w:rsidP="001854F4">
            <w:pPr>
              <w:rPr>
                <w:sz w:val="18"/>
                <w:szCs w:val="18"/>
                <w:lang w:val="en-GB"/>
              </w:rPr>
            </w:pPr>
            <w:r w:rsidRPr="00256744">
              <w:rPr>
                <w:sz w:val="18"/>
                <w:szCs w:val="18"/>
                <w:lang w:val="en-GB"/>
              </w:rPr>
              <w:t>Quarterly</w:t>
            </w:r>
          </w:p>
        </w:tc>
      </w:tr>
      <w:tr w:rsidR="009A4AA9" w:rsidRPr="00256744" w14:paraId="2C4D2BE2" w14:textId="77777777" w:rsidTr="001854F4">
        <w:trPr>
          <w:cantSplit/>
        </w:trPr>
        <w:tc>
          <w:tcPr>
            <w:tcW w:w="2236" w:type="dxa"/>
            <w:vAlign w:val="center"/>
          </w:tcPr>
          <w:p w14:paraId="2C4D2BDB" w14:textId="77777777" w:rsidR="009A4AA9" w:rsidRPr="00256744" w:rsidRDefault="009A4AA9" w:rsidP="001854F4">
            <w:pPr>
              <w:rPr>
                <w:sz w:val="18"/>
                <w:szCs w:val="18"/>
                <w:lang w:val="en-GB"/>
              </w:rPr>
            </w:pPr>
            <w:r w:rsidRPr="00256744">
              <w:rPr>
                <w:sz w:val="18"/>
                <w:szCs w:val="18"/>
                <w:lang w:val="en-GB"/>
              </w:rPr>
              <w:t>Mid-term Review</w:t>
            </w:r>
          </w:p>
        </w:tc>
        <w:tc>
          <w:tcPr>
            <w:tcW w:w="2436" w:type="dxa"/>
            <w:vAlign w:val="center"/>
          </w:tcPr>
          <w:p w14:paraId="2C4D2BDC" w14:textId="77777777" w:rsidR="009A4AA9" w:rsidRPr="00256744" w:rsidRDefault="009A4AA9" w:rsidP="001854F4">
            <w:pPr>
              <w:numPr>
                <w:ilvl w:val="0"/>
                <w:numId w:val="12"/>
              </w:numPr>
              <w:rPr>
                <w:sz w:val="18"/>
                <w:szCs w:val="18"/>
                <w:lang w:val="en-GB"/>
              </w:rPr>
            </w:pPr>
            <w:r w:rsidRPr="00256744">
              <w:rPr>
                <w:sz w:val="18"/>
                <w:szCs w:val="18"/>
                <w:lang w:val="en-GB"/>
              </w:rPr>
              <w:t>Project Coordinator and team</w:t>
            </w:r>
          </w:p>
          <w:p w14:paraId="2C4D2BDD" w14:textId="77777777" w:rsidR="009A4AA9" w:rsidRPr="00256744" w:rsidRDefault="009A4AA9" w:rsidP="001854F4">
            <w:pPr>
              <w:numPr>
                <w:ilvl w:val="0"/>
                <w:numId w:val="12"/>
              </w:numPr>
              <w:rPr>
                <w:sz w:val="18"/>
                <w:szCs w:val="18"/>
                <w:lang w:val="en-GB"/>
              </w:rPr>
            </w:pPr>
            <w:r w:rsidRPr="00256744">
              <w:rPr>
                <w:sz w:val="18"/>
                <w:szCs w:val="18"/>
                <w:lang w:val="en-GB"/>
              </w:rPr>
              <w:t>UNDP CO</w:t>
            </w:r>
          </w:p>
          <w:p w14:paraId="2C4D2BDE" w14:textId="77777777" w:rsidR="009A4AA9" w:rsidRPr="00256744" w:rsidRDefault="009A4AA9" w:rsidP="001854F4">
            <w:pPr>
              <w:numPr>
                <w:ilvl w:val="0"/>
                <w:numId w:val="12"/>
              </w:numPr>
              <w:rPr>
                <w:sz w:val="18"/>
                <w:szCs w:val="18"/>
                <w:lang w:val="en-GB"/>
              </w:rPr>
            </w:pPr>
            <w:r w:rsidRPr="00256744">
              <w:rPr>
                <w:sz w:val="18"/>
                <w:szCs w:val="18"/>
                <w:lang w:val="en-GB"/>
              </w:rPr>
              <w:t>UNDP RCU</w:t>
            </w:r>
          </w:p>
          <w:p w14:paraId="2C4D2BDF" w14:textId="77777777" w:rsidR="009A4AA9" w:rsidRPr="00256744" w:rsidRDefault="009A4AA9" w:rsidP="001854F4">
            <w:pPr>
              <w:numPr>
                <w:ilvl w:val="0"/>
                <w:numId w:val="12"/>
              </w:numPr>
              <w:rPr>
                <w:sz w:val="18"/>
                <w:szCs w:val="18"/>
                <w:lang w:val="en-GB"/>
              </w:rPr>
            </w:pPr>
            <w:r w:rsidRPr="00256744">
              <w:rPr>
                <w:sz w:val="18"/>
                <w:szCs w:val="18"/>
                <w:lang w:val="en-GB"/>
              </w:rPr>
              <w:t>External Consultants (i.e. evaluation team)</w:t>
            </w:r>
          </w:p>
        </w:tc>
        <w:tc>
          <w:tcPr>
            <w:tcW w:w="2266" w:type="dxa"/>
            <w:vAlign w:val="center"/>
          </w:tcPr>
          <w:p w14:paraId="2C4D2BE0" w14:textId="77777777" w:rsidR="009A4AA9" w:rsidRPr="00256744" w:rsidRDefault="009A4AA9" w:rsidP="001854F4">
            <w:pPr>
              <w:rPr>
                <w:sz w:val="18"/>
                <w:szCs w:val="18"/>
                <w:lang w:val="en-GB"/>
              </w:rPr>
            </w:pPr>
            <w:r w:rsidRPr="00256744">
              <w:rPr>
                <w:sz w:val="18"/>
                <w:szCs w:val="18"/>
                <w:lang w:val="en-GB"/>
              </w:rPr>
              <w:t>Indicative cost:  27,400</w:t>
            </w:r>
          </w:p>
        </w:tc>
        <w:tc>
          <w:tcPr>
            <w:tcW w:w="2418" w:type="dxa"/>
            <w:vAlign w:val="center"/>
          </w:tcPr>
          <w:p w14:paraId="2C4D2BE1" w14:textId="77777777" w:rsidR="009A4AA9" w:rsidRPr="00256744" w:rsidRDefault="009A4AA9" w:rsidP="001854F4">
            <w:pPr>
              <w:rPr>
                <w:sz w:val="18"/>
                <w:szCs w:val="18"/>
                <w:lang w:val="en-GB"/>
              </w:rPr>
            </w:pPr>
            <w:r w:rsidRPr="00256744">
              <w:rPr>
                <w:sz w:val="18"/>
                <w:szCs w:val="18"/>
                <w:lang w:val="en-GB"/>
              </w:rPr>
              <w:t xml:space="preserve">At the mid-point of project implementation. </w:t>
            </w:r>
          </w:p>
        </w:tc>
      </w:tr>
      <w:tr w:rsidR="009A4AA9" w:rsidRPr="00256744" w14:paraId="2C4D2BEA" w14:textId="77777777" w:rsidTr="001854F4">
        <w:trPr>
          <w:cantSplit/>
        </w:trPr>
        <w:tc>
          <w:tcPr>
            <w:tcW w:w="2236" w:type="dxa"/>
            <w:vAlign w:val="center"/>
          </w:tcPr>
          <w:p w14:paraId="2C4D2BE3" w14:textId="77777777" w:rsidR="009A4AA9" w:rsidRPr="00256744" w:rsidRDefault="009A4AA9" w:rsidP="001854F4">
            <w:pPr>
              <w:rPr>
                <w:sz w:val="18"/>
                <w:szCs w:val="18"/>
                <w:lang w:val="en-GB"/>
              </w:rPr>
            </w:pPr>
            <w:r w:rsidRPr="00256744">
              <w:rPr>
                <w:sz w:val="18"/>
                <w:szCs w:val="18"/>
                <w:lang w:val="en-GB"/>
              </w:rPr>
              <w:t>Terminal Evaluation</w:t>
            </w:r>
          </w:p>
        </w:tc>
        <w:tc>
          <w:tcPr>
            <w:tcW w:w="2436" w:type="dxa"/>
            <w:vAlign w:val="center"/>
          </w:tcPr>
          <w:p w14:paraId="2C4D2BE4" w14:textId="77777777" w:rsidR="009A4AA9" w:rsidRPr="00256744" w:rsidRDefault="009A4AA9" w:rsidP="001854F4">
            <w:pPr>
              <w:numPr>
                <w:ilvl w:val="0"/>
                <w:numId w:val="13"/>
              </w:numPr>
              <w:rPr>
                <w:sz w:val="18"/>
                <w:szCs w:val="18"/>
                <w:lang w:val="en-GB"/>
              </w:rPr>
            </w:pPr>
            <w:r w:rsidRPr="00256744">
              <w:rPr>
                <w:sz w:val="18"/>
                <w:szCs w:val="18"/>
                <w:lang w:val="en-GB"/>
              </w:rPr>
              <w:t xml:space="preserve">Project Coordinator and team, </w:t>
            </w:r>
          </w:p>
          <w:p w14:paraId="2C4D2BE5" w14:textId="77777777" w:rsidR="009A4AA9" w:rsidRPr="00256744" w:rsidRDefault="009A4AA9" w:rsidP="001854F4">
            <w:pPr>
              <w:numPr>
                <w:ilvl w:val="0"/>
                <w:numId w:val="13"/>
              </w:numPr>
              <w:rPr>
                <w:sz w:val="18"/>
                <w:szCs w:val="18"/>
                <w:lang w:val="en-GB"/>
              </w:rPr>
            </w:pPr>
            <w:r w:rsidRPr="00256744">
              <w:rPr>
                <w:sz w:val="18"/>
                <w:szCs w:val="18"/>
                <w:lang w:val="en-GB"/>
              </w:rPr>
              <w:t>UNDP CO</w:t>
            </w:r>
          </w:p>
          <w:p w14:paraId="2C4D2BE6" w14:textId="77777777" w:rsidR="009A4AA9" w:rsidRPr="00256744" w:rsidRDefault="009A4AA9" w:rsidP="001854F4">
            <w:pPr>
              <w:numPr>
                <w:ilvl w:val="0"/>
                <w:numId w:val="13"/>
              </w:numPr>
              <w:rPr>
                <w:sz w:val="18"/>
                <w:szCs w:val="18"/>
                <w:lang w:val="en-GB"/>
              </w:rPr>
            </w:pPr>
            <w:r w:rsidRPr="00256744">
              <w:rPr>
                <w:sz w:val="18"/>
                <w:szCs w:val="18"/>
                <w:lang w:val="en-GB"/>
              </w:rPr>
              <w:t>UNDP RCU</w:t>
            </w:r>
          </w:p>
          <w:p w14:paraId="2C4D2BE7" w14:textId="77777777" w:rsidR="009A4AA9" w:rsidRPr="00256744" w:rsidRDefault="009A4AA9" w:rsidP="001854F4">
            <w:pPr>
              <w:numPr>
                <w:ilvl w:val="0"/>
                <w:numId w:val="13"/>
              </w:numPr>
              <w:rPr>
                <w:sz w:val="18"/>
                <w:szCs w:val="18"/>
                <w:lang w:val="en-GB"/>
              </w:rPr>
            </w:pPr>
            <w:r w:rsidRPr="00256744">
              <w:rPr>
                <w:sz w:val="18"/>
                <w:szCs w:val="18"/>
                <w:lang w:val="en-GB"/>
              </w:rPr>
              <w:t>External Consultants (i.e. evaluation team)</w:t>
            </w:r>
          </w:p>
        </w:tc>
        <w:tc>
          <w:tcPr>
            <w:tcW w:w="2266" w:type="dxa"/>
            <w:vAlign w:val="center"/>
          </w:tcPr>
          <w:p w14:paraId="2C4D2BE8" w14:textId="77777777" w:rsidR="009A4AA9" w:rsidRPr="00256744" w:rsidRDefault="009A4AA9" w:rsidP="001854F4">
            <w:pPr>
              <w:tabs>
                <w:tab w:val="center" w:pos="1216"/>
              </w:tabs>
              <w:rPr>
                <w:sz w:val="18"/>
                <w:szCs w:val="18"/>
                <w:lang w:val="en-GB"/>
              </w:rPr>
            </w:pPr>
            <w:r w:rsidRPr="00256744">
              <w:rPr>
                <w:sz w:val="18"/>
                <w:szCs w:val="18"/>
                <w:lang w:val="en-GB"/>
              </w:rPr>
              <w:t>Indicative cost: 27,400</w:t>
            </w:r>
          </w:p>
        </w:tc>
        <w:tc>
          <w:tcPr>
            <w:tcW w:w="2418" w:type="dxa"/>
            <w:vAlign w:val="center"/>
          </w:tcPr>
          <w:p w14:paraId="2C4D2BE9" w14:textId="77777777" w:rsidR="009A4AA9" w:rsidRPr="00256744" w:rsidRDefault="009A4AA9" w:rsidP="001854F4">
            <w:pPr>
              <w:rPr>
                <w:sz w:val="18"/>
                <w:szCs w:val="18"/>
                <w:lang w:val="en-GB"/>
              </w:rPr>
            </w:pPr>
            <w:r w:rsidRPr="00256744">
              <w:rPr>
                <w:sz w:val="18"/>
                <w:szCs w:val="18"/>
                <w:lang w:val="en-GB"/>
              </w:rPr>
              <w:t>At least three months before the end of project implementation</w:t>
            </w:r>
          </w:p>
        </w:tc>
      </w:tr>
      <w:tr w:rsidR="009A4AA9" w:rsidRPr="00256744" w14:paraId="2C4D2BF0" w14:textId="77777777" w:rsidTr="001854F4">
        <w:trPr>
          <w:cantSplit/>
        </w:trPr>
        <w:tc>
          <w:tcPr>
            <w:tcW w:w="2236" w:type="dxa"/>
            <w:vAlign w:val="center"/>
          </w:tcPr>
          <w:p w14:paraId="2C4D2BEB" w14:textId="77777777" w:rsidR="009A4AA9" w:rsidRPr="00256744" w:rsidRDefault="009A4AA9" w:rsidP="001854F4">
            <w:pPr>
              <w:spacing w:before="20" w:after="20"/>
              <w:rPr>
                <w:sz w:val="18"/>
                <w:lang w:val="en-GB"/>
              </w:rPr>
            </w:pPr>
            <w:r w:rsidRPr="00256744">
              <w:rPr>
                <w:sz w:val="18"/>
                <w:lang w:val="en-GB"/>
              </w:rPr>
              <w:t>Lessons learned</w:t>
            </w:r>
          </w:p>
        </w:tc>
        <w:tc>
          <w:tcPr>
            <w:tcW w:w="2436" w:type="dxa"/>
          </w:tcPr>
          <w:p w14:paraId="2C4D2BEC" w14:textId="77777777" w:rsidR="009A4AA9" w:rsidRPr="00256744" w:rsidRDefault="009A4AA9" w:rsidP="001854F4">
            <w:pPr>
              <w:numPr>
                <w:ilvl w:val="0"/>
                <w:numId w:val="13"/>
              </w:numPr>
              <w:rPr>
                <w:sz w:val="18"/>
                <w:szCs w:val="18"/>
                <w:lang w:val="en-GB"/>
              </w:rPr>
            </w:pPr>
            <w:r w:rsidRPr="00256744">
              <w:rPr>
                <w:sz w:val="18"/>
                <w:szCs w:val="18"/>
                <w:lang w:val="en-GB"/>
              </w:rPr>
              <w:t xml:space="preserve">Project Coordinator and Team </w:t>
            </w:r>
          </w:p>
          <w:p w14:paraId="2C4D2BED" w14:textId="77777777" w:rsidR="009A4AA9" w:rsidRPr="00256744" w:rsidRDefault="009A4AA9" w:rsidP="001854F4">
            <w:pPr>
              <w:numPr>
                <w:ilvl w:val="0"/>
                <w:numId w:val="13"/>
              </w:numPr>
              <w:rPr>
                <w:sz w:val="18"/>
                <w:lang w:val="en-GB"/>
              </w:rPr>
            </w:pPr>
            <w:r w:rsidRPr="00256744">
              <w:rPr>
                <w:sz w:val="18"/>
                <w:szCs w:val="18"/>
                <w:lang w:val="en-GB"/>
              </w:rPr>
              <w:t>GEF RCU (suggested formats for documenting best practices, etc.)</w:t>
            </w:r>
          </w:p>
        </w:tc>
        <w:tc>
          <w:tcPr>
            <w:tcW w:w="2266" w:type="dxa"/>
            <w:vAlign w:val="center"/>
          </w:tcPr>
          <w:p w14:paraId="2C4D2BEE" w14:textId="77777777" w:rsidR="009A4AA9" w:rsidRPr="00256744" w:rsidRDefault="009A4AA9" w:rsidP="001854F4">
            <w:pPr>
              <w:rPr>
                <w:sz w:val="18"/>
                <w:lang w:val="en-GB"/>
              </w:rPr>
            </w:pPr>
            <w:r w:rsidRPr="00256744">
              <w:rPr>
                <w:sz w:val="18"/>
                <w:szCs w:val="18"/>
                <w:lang w:val="en-GB"/>
              </w:rPr>
              <w:t xml:space="preserve">Indicative cost: </w:t>
            </w:r>
            <w:r w:rsidRPr="00256744">
              <w:rPr>
                <w:sz w:val="18"/>
                <w:lang w:val="en-GB"/>
              </w:rPr>
              <w:t>4,000 (1,000/year)</w:t>
            </w:r>
          </w:p>
        </w:tc>
        <w:tc>
          <w:tcPr>
            <w:tcW w:w="2418" w:type="dxa"/>
            <w:vAlign w:val="center"/>
          </w:tcPr>
          <w:p w14:paraId="2C4D2BEF" w14:textId="77777777" w:rsidR="009A4AA9" w:rsidRPr="00256744" w:rsidRDefault="009A4AA9" w:rsidP="001854F4">
            <w:pPr>
              <w:rPr>
                <w:sz w:val="18"/>
                <w:szCs w:val="18"/>
                <w:lang w:val="en-GB"/>
              </w:rPr>
            </w:pPr>
            <w:r w:rsidRPr="00256744">
              <w:rPr>
                <w:sz w:val="18"/>
                <w:szCs w:val="18"/>
                <w:lang w:val="en-GB"/>
              </w:rPr>
              <w:t>Yearly</w:t>
            </w:r>
          </w:p>
        </w:tc>
      </w:tr>
      <w:tr w:rsidR="009A4AA9" w:rsidRPr="00256744" w14:paraId="2C4D2BF7" w14:textId="77777777" w:rsidTr="001854F4">
        <w:trPr>
          <w:cantSplit/>
        </w:trPr>
        <w:tc>
          <w:tcPr>
            <w:tcW w:w="2236" w:type="dxa"/>
            <w:vAlign w:val="center"/>
          </w:tcPr>
          <w:p w14:paraId="2C4D2BF1" w14:textId="77777777" w:rsidR="009A4AA9" w:rsidRPr="00256744" w:rsidRDefault="009A4AA9" w:rsidP="001854F4">
            <w:pPr>
              <w:spacing w:before="20" w:after="20"/>
              <w:rPr>
                <w:sz w:val="18"/>
                <w:lang w:val="en-GB"/>
              </w:rPr>
            </w:pPr>
            <w:r w:rsidRPr="00256744">
              <w:rPr>
                <w:sz w:val="18"/>
                <w:lang w:val="en-GB"/>
              </w:rPr>
              <w:t>Technical reports</w:t>
            </w:r>
          </w:p>
        </w:tc>
        <w:tc>
          <w:tcPr>
            <w:tcW w:w="2436" w:type="dxa"/>
          </w:tcPr>
          <w:p w14:paraId="2C4D2BF2" w14:textId="77777777" w:rsidR="009A4AA9" w:rsidRPr="00256744" w:rsidRDefault="009A4AA9" w:rsidP="001854F4">
            <w:pPr>
              <w:numPr>
                <w:ilvl w:val="0"/>
                <w:numId w:val="13"/>
              </w:numPr>
              <w:rPr>
                <w:sz w:val="18"/>
                <w:szCs w:val="18"/>
                <w:lang w:val="en-GB"/>
              </w:rPr>
            </w:pPr>
            <w:r w:rsidRPr="00256744">
              <w:rPr>
                <w:sz w:val="18"/>
                <w:szCs w:val="18"/>
                <w:lang w:val="en-GB"/>
              </w:rPr>
              <w:t>Project Coordinator and Team</w:t>
            </w:r>
          </w:p>
          <w:p w14:paraId="2C4D2BF3" w14:textId="77777777" w:rsidR="009A4AA9" w:rsidRPr="00256744" w:rsidRDefault="009A4AA9" w:rsidP="001854F4">
            <w:pPr>
              <w:numPr>
                <w:ilvl w:val="0"/>
                <w:numId w:val="13"/>
              </w:numPr>
              <w:rPr>
                <w:sz w:val="18"/>
                <w:lang w:val="en-GB"/>
              </w:rPr>
            </w:pPr>
            <w:r w:rsidRPr="00256744">
              <w:rPr>
                <w:sz w:val="18"/>
                <w:szCs w:val="18"/>
                <w:lang w:val="en-GB"/>
              </w:rPr>
              <w:t>Hired consultants as needed</w:t>
            </w:r>
          </w:p>
        </w:tc>
        <w:tc>
          <w:tcPr>
            <w:tcW w:w="2266" w:type="dxa"/>
            <w:vAlign w:val="center"/>
          </w:tcPr>
          <w:p w14:paraId="2C4D2BF4" w14:textId="77777777" w:rsidR="009A4AA9" w:rsidRPr="00256744" w:rsidRDefault="009A4AA9" w:rsidP="001854F4">
            <w:pPr>
              <w:spacing w:before="20" w:after="20"/>
              <w:rPr>
                <w:sz w:val="18"/>
                <w:lang w:val="en-GB"/>
              </w:rPr>
            </w:pPr>
            <w:r w:rsidRPr="00256744">
              <w:rPr>
                <w:sz w:val="18"/>
                <w:szCs w:val="18"/>
                <w:lang w:val="en-GB"/>
              </w:rPr>
              <w:t xml:space="preserve">Indicative cost: </w:t>
            </w:r>
            <w:r w:rsidRPr="00256744">
              <w:rPr>
                <w:sz w:val="18"/>
                <w:lang w:val="en-GB"/>
              </w:rPr>
              <w:t>4,000</w:t>
            </w:r>
            <w:r w:rsidRPr="00256744">
              <w:rPr>
                <w:sz w:val="18"/>
                <w:lang w:val="en-GB"/>
              </w:rPr>
              <w:tab/>
              <w:t xml:space="preserve"> </w:t>
            </w:r>
          </w:p>
          <w:p w14:paraId="2C4D2BF5" w14:textId="77777777" w:rsidR="009A4AA9" w:rsidRPr="00256744" w:rsidRDefault="009A4AA9" w:rsidP="001854F4">
            <w:pPr>
              <w:spacing w:before="20" w:after="20"/>
              <w:rPr>
                <w:sz w:val="18"/>
                <w:lang w:val="en-GB"/>
              </w:rPr>
            </w:pPr>
          </w:p>
        </w:tc>
        <w:tc>
          <w:tcPr>
            <w:tcW w:w="2418" w:type="dxa"/>
            <w:vAlign w:val="center"/>
          </w:tcPr>
          <w:p w14:paraId="2C4D2BF6" w14:textId="77777777" w:rsidR="009A4AA9" w:rsidRPr="00256744" w:rsidRDefault="009A4AA9" w:rsidP="001854F4">
            <w:pPr>
              <w:spacing w:before="20" w:after="20"/>
              <w:rPr>
                <w:sz w:val="18"/>
                <w:lang w:val="en-GB"/>
              </w:rPr>
            </w:pPr>
            <w:r w:rsidRPr="00256744">
              <w:rPr>
                <w:sz w:val="18"/>
                <w:lang w:val="en-GB"/>
              </w:rPr>
              <w:t>To be determined by Project Team and UNDP-CO</w:t>
            </w:r>
          </w:p>
        </w:tc>
      </w:tr>
      <w:tr w:rsidR="009A4AA9" w:rsidRPr="00256744" w14:paraId="2C4D2BFE" w14:textId="77777777" w:rsidTr="001854F4">
        <w:trPr>
          <w:cantSplit/>
        </w:trPr>
        <w:tc>
          <w:tcPr>
            <w:tcW w:w="2236" w:type="dxa"/>
            <w:vAlign w:val="center"/>
          </w:tcPr>
          <w:p w14:paraId="2C4D2BF8" w14:textId="77777777" w:rsidR="009A4AA9" w:rsidRPr="00256744" w:rsidRDefault="009A4AA9" w:rsidP="001854F4">
            <w:pPr>
              <w:rPr>
                <w:sz w:val="18"/>
                <w:szCs w:val="18"/>
                <w:lang w:val="en-GB"/>
              </w:rPr>
            </w:pPr>
            <w:r w:rsidRPr="00256744">
              <w:rPr>
                <w:sz w:val="18"/>
                <w:szCs w:val="18"/>
                <w:lang w:val="en-GB"/>
              </w:rPr>
              <w:t>Project Terminal Report</w:t>
            </w:r>
          </w:p>
        </w:tc>
        <w:tc>
          <w:tcPr>
            <w:tcW w:w="2436" w:type="dxa"/>
            <w:vAlign w:val="center"/>
          </w:tcPr>
          <w:p w14:paraId="2C4D2BF9" w14:textId="77777777" w:rsidR="009A4AA9" w:rsidRPr="00256744" w:rsidRDefault="009A4AA9" w:rsidP="001854F4">
            <w:pPr>
              <w:numPr>
                <w:ilvl w:val="0"/>
                <w:numId w:val="14"/>
              </w:numPr>
              <w:rPr>
                <w:sz w:val="18"/>
                <w:szCs w:val="18"/>
                <w:lang w:val="en-GB"/>
              </w:rPr>
            </w:pPr>
            <w:r w:rsidRPr="00256744">
              <w:rPr>
                <w:sz w:val="18"/>
                <w:szCs w:val="18"/>
                <w:lang w:val="en-GB"/>
              </w:rPr>
              <w:t xml:space="preserve">Project Coordinator and team </w:t>
            </w:r>
          </w:p>
          <w:p w14:paraId="2C4D2BFA" w14:textId="77777777" w:rsidR="009A4AA9" w:rsidRPr="00256744" w:rsidRDefault="009A4AA9" w:rsidP="001854F4">
            <w:pPr>
              <w:numPr>
                <w:ilvl w:val="0"/>
                <w:numId w:val="14"/>
              </w:numPr>
              <w:rPr>
                <w:sz w:val="18"/>
                <w:szCs w:val="18"/>
                <w:lang w:val="en-GB"/>
              </w:rPr>
            </w:pPr>
            <w:r w:rsidRPr="00256744">
              <w:rPr>
                <w:sz w:val="18"/>
                <w:szCs w:val="18"/>
                <w:lang w:val="en-GB"/>
              </w:rPr>
              <w:t>UNDP CO</w:t>
            </w:r>
          </w:p>
          <w:p w14:paraId="2C4D2BFB" w14:textId="77777777" w:rsidR="009A4AA9" w:rsidRPr="00256744" w:rsidRDefault="009A4AA9" w:rsidP="001854F4">
            <w:pPr>
              <w:rPr>
                <w:sz w:val="18"/>
                <w:szCs w:val="18"/>
                <w:lang w:val="en-GB"/>
              </w:rPr>
            </w:pPr>
          </w:p>
        </w:tc>
        <w:tc>
          <w:tcPr>
            <w:tcW w:w="2266" w:type="dxa"/>
            <w:vAlign w:val="center"/>
          </w:tcPr>
          <w:p w14:paraId="2C4D2BFC" w14:textId="77777777" w:rsidR="009A4AA9" w:rsidRPr="00256744" w:rsidRDefault="009A4AA9" w:rsidP="001854F4">
            <w:pPr>
              <w:rPr>
                <w:sz w:val="18"/>
                <w:szCs w:val="18"/>
                <w:lang w:val="en-GB"/>
              </w:rPr>
            </w:pPr>
            <w:r w:rsidRPr="00256744">
              <w:rPr>
                <w:sz w:val="18"/>
                <w:szCs w:val="18"/>
                <w:lang w:val="en-GB"/>
              </w:rPr>
              <w:t>0</w:t>
            </w:r>
          </w:p>
        </w:tc>
        <w:tc>
          <w:tcPr>
            <w:tcW w:w="2418" w:type="dxa"/>
            <w:vAlign w:val="center"/>
          </w:tcPr>
          <w:p w14:paraId="2C4D2BFD" w14:textId="77777777" w:rsidR="009A4AA9" w:rsidRPr="00256744" w:rsidRDefault="009A4AA9" w:rsidP="001854F4">
            <w:pPr>
              <w:rPr>
                <w:sz w:val="18"/>
                <w:szCs w:val="18"/>
                <w:lang w:val="en-GB"/>
              </w:rPr>
            </w:pPr>
            <w:r w:rsidRPr="00256744">
              <w:rPr>
                <w:sz w:val="18"/>
                <w:szCs w:val="18"/>
                <w:lang w:val="en-GB"/>
              </w:rPr>
              <w:t>At least three months before the end of the project</w:t>
            </w:r>
          </w:p>
        </w:tc>
      </w:tr>
      <w:tr w:rsidR="009A4AA9" w:rsidRPr="00256744" w14:paraId="2C4D2C04" w14:textId="77777777" w:rsidTr="001854F4">
        <w:trPr>
          <w:cantSplit/>
        </w:trPr>
        <w:tc>
          <w:tcPr>
            <w:tcW w:w="2236" w:type="dxa"/>
            <w:vAlign w:val="center"/>
          </w:tcPr>
          <w:p w14:paraId="2C4D2BFF" w14:textId="77777777" w:rsidR="009A4AA9" w:rsidRPr="00256744" w:rsidRDefault="009A4AA9" w:rsidP="001854F4">
            <w:pPr>
              <w:rPr>
                <w:sz w:val="18"/>
                <w:szCs w:val="18"/>
                <w:lang w:val="en-GB"/>
              </w:rPr>
            </w:pPr>
            <w:r w:rsidRPr="00256744">
              <w:rPr>
                <w:sz w:val="18"/>
                <w:szCs w:val="18"/>
                <w:lang w:val="en-GB"/>
              </w:rPr>
              <w:t xml:space="preserve">Audit </w:t>
            </w:r>
          </w:p>
        </w:tc>
        <w:tc>
          <w:tcPr>
            <w:tcW w:w="2436" w:type="dxa"/>
            <w:vAlign w:val="center"/>
          </w:tcPr>
          <w:p w14:paraId="2C4D2C00" w14:textId="77777777" w:rsidR="009A4AA9" w:rsidRPr="00256744" w:rsidRDefault="009A4AA9" w:rsidP="001854F4">
            <w:pPr>
              <w:numPr>
                <w:ilvl w:val="0"/>
                <w:numId w:val="15"/>
              </w:numPr>
              <w:rPr>
                <w:sz w:val="18"/>
                <w:szCs w:val="18"/>
                <w:lang w:val="en-GB"/>
              </w:rPr>
            </w:pPr>
            <w:r w:rsidRPr="00256744">
              <w:rPr>
                <w:sz w:val="18"/>
                <w:szCs w:val="18"/>
                <w:lang w:val="en-GB"/>
              </w:rPr>
              <w:t>UNDP CO</w:t>
            </w:r>
          </w:p>
          <w:p w14:paraId="2C4D2C01" w14:textId="77777777" w:rsidR="009A4AA9" w:rsidRPr="00256744" w:rsidRDefault="009A4AA9" w:rsidP="001854F4">
            <w:pPr>
              <w:numPr>
                <w:ilvl w:val="0"/>
                <w:numId w:val="15"/>
              </w:numPr>
              <w:rPr>
                <w:sz w:val="18"/>
                <w:szCs w:val="18"/>
                <w:lang w:val="en-GB"/>
              </w:rPr>
            </w:pPr>
            <w:r w:rsidRPr="00256744">
              <w:rPr>
                <w:sz w:val="18"/>
                <w:szCs w:val="18"/>
                <w:lang w:val="en-GB"/>
              </w:rPr>
              <w:t xml:space="preserve">Project Coordinator and team </w:t>
            </w:r>
          </w:p>
        </w:tc>
        <w:tc>
          <w:tcPr>
            <w:tcW w:w="2266" w:type="dxa"/>
            <w:vAlign w:val="center"/>
          </w:tcPr>
          <w:p w14:paraId="2C4D2C02" w14:textId="77777777" w:rsidR="009A4AA9" w:rsidRPr="00256744" w:rsidRDefault="009A4AA9" w:rsidP="001854F4">
            <w:pPr>
              <w:rPr>
                <w:sz w:val="18"/>
                <w:szCs w:val="18"/>
                <w:lang w:val="en-GB"/>
              </w:rPr>
            </w:pPr>
            <w:r w:rsidRPr="00256744">
              <w:rPr>
                <w:sz w:val="18"/>
                <w:szCs w:val="18"/>
                <w:lang w:val="en-GB"/>
              </w:rPr>
              <w:t>Indicative cost  per year: 3,750 (Total: 15,000)</w:t>
            </w:r>
          </w:p>
        </w:tc>
        <w:tc>
          <w:tcPr>
            <w:tcW w:w="2418" w:type="dxa"/>
            <w:vAlign w:val="center"/>
          </w:tcPr>
          <w:p w14:paraId="2C4D2C03" w14:textId="77777777" w:rsidR="009A4AA9" w:rsidRPr="00256744" w:rsidRDefault="009A4AA9" w:rsidP="001854F4">
            <w:pPr>
              <w:rPr>
                <w:sz w:val="18"/>
                <w:szCs w:val="18"/>
                <w:lang w:val="en-GB"/>
              </w:rPr>
            </w:pPr>
            <w:r w:rsidRPr="00256744">
              <w:rPr>
                <w:sz w:val="18"/>
                <w:szCs w:val="18"/>
                <w:lang w:val="en-GB"/>
              </w:rPr>
              <w:t>Yearly</w:t>
            </w:r>
          </w:p>
        </w:tc>
      </w:tr>
      <w:tr w:rsidR="009A4AA9" w:rsidRPr="00256744" w14:paraId="2C4D2C0B" w14:textId="77777777" w:rsidTr="001854F4">
        <w:trPr>
          <w:cantSplit/>
        </w:trPr>
        <w:tc>
          <w:tcPr>
            <w:tcW w:w="2236" w:type="dxa"/>
            <w:tcBorders>
              <w:bottom w:val="single" w:sz="4" w:space="0" w:color="auto"/>
            </w:tcBorders>
            <w:vAlign w:val="center"/>
          </w:tcPr>
          <w:p w14:paraId="2C4D2C05" w14:textId="77777777" w:rsidR="009A4AA9" w:rsidRPr="00256744" w:rsidRDefault="009A4AA9" w:rsidP="001854F4">
            <w:pPr>
              <w:rPr>
                <w:sz w:val="18"/>
                <w:szCs w:val="18"/>
                <w:lang w:val="en-GB"/>
              </w:rPr>
            </w:pPr>
            <w:r w:rsidRPr="00256744">
              <w:rPr>
                <w:sz w:val="18"/>
                <w:szCs w:val="18"/>
                <w:lang w:val="en-GB"/>
              </w:rPr>
              <w:t xml:space="preserve">Visits to field sites </w:t>
            </w:r>
          </w:p>
        </w:tc>
        <w:tc>
          <w:tcPr>
            <w:tcW w:w="2436" w:type="dxa"/>
            <w:tcBorders>
              <w:bottom w:val="single" w:sz="4" w:space="0" w:color="auto"/>
            </w:tcBorders>
            <w:vAlign w:val="center"/>
          </w:tcPr>
          <w:p w14:paraId="2C4D2C06" w14:textId="77777777" w:rsidR="009A4AA9" w:rsidRPr="00256744" w:rsidRDefault="009A4AA9" w:rsidP="001854F4">
            <w:pPr>
              <w:numPr>
                <w:ilvl w:val="0"/>
                <w:numId w:val="16"/>
              </w:numPr>
              <w:rPr>
                <w:sz w:val="18"/>
                <w:szCs w:val="18"/>
                <w:lang w:val="en-GB"/>
              </w:rPr>
            </w:pPr>
            <w:r w:rsidRPr="00256744">
              <w:rPr>
                <w:sz w:val="18"/>
                <w:szCs w:val="18"/>
                <w:lang w:val="en-GB"/>
              </w:rPr>
              <w:t xml:space="preserve">UNDP CO </w:t>
            </w:r>
          </w:p>
          <w:p w14:paraId="2C4D2C07" w14:textId="77777777" w:rsidR="009A4AA9" w:rsidRPr="00256744" w:rsidRDefault="009A4AA9" w:rsidP="001854F4">
            <w:pPr>
              <w:numPr>
                <w:ilvl w:val="0"/>
                <w:numId w:val="16"/>
              </w:numPr>
              <w:rPr>
                <w:sz w:val="18"/>
                <w:szCs w:val="18"/>
                <w:lang w:val="en-GB"/>
              </w:rPr>
            </w:pPr>
            <w:r w:rsidRPr="00256744">
              <w:rPr>
                <w:sz w:val="18"/>
                <w:szCs w:val="18"/>
                <w:lang w:val="en-GB"/>
              </w:rPr>
              <w:t>UNDP RCU and PSC (as appropriate)</w:t>
            </w:r>
          </w:p>
          <w:p w14:paraId="2C4D2C08" w14:textId="77777777" w:rsidR="009A4AA9" w:rsidRPr="00256744" w:rsidRDefault="009A4AA9" w:rsidP="001854F4">
            <w:pPr>
              <w:numPr>
                <w:ilvl w:val="0"/>
                <w:numId w:val="16"/>
              </w:numPr>
              <w:rPr>
                <w:sz w:val="18"/>
                <w:szCs w:val="18"/>
                <w:lang w:val="en-GB"/>
              </w:rPr>
            </w:pPr>
            <w:r w:rsidRPr="00256744">
              <w:rPr>
                <w:sz w:val="18"/>
                <w:szCs w:val="18"/>
                <w:lang w:val="en-GB"/>
              </w:rPr>
              <w:t>Government representatives</w:t>
            </w:r>
          </w:p>
        </w:tc>
        <w:tc>
          <w:tcPr>
            <w:tcW w:w="2266" w:type="dxa"/>
            <w:tcBorders>
              <w:bottom w:val="single" w:sz="4" w:space="0" w:color="auto"/>
            </w:tcBorders>
            <w:vAlign w:val="center"/>
          </w:tcPr>
          <w:p w14:paraId="2C4D2C09" w14:textId="77777777" w:rsidR="009A4AA9" w:rsidRPr="00256744" w:rsidRDefault="009A4AA9" w:rsidP="001854F4">
            <w:pPr>
              <w:rPr>
                <w:sz w:val="18"/>
                <w:szCs w:val="18"/>
                <w:lang w:val="en-GB"/>
              </w:rPr>
            </w:pPr>
            <w:r w:rsidRPr="00256744">
              <w:rPr>
                <w:sz w:val="18"/>
                <w:szCs w:val="18"/>
                <w:lang w:val="en-GB"/>
              </w:rPr>
              <w:t xml:space="preserve">For GEF supported projects, paid from IA fees and operational budget </w:t>
            </w:r>
          </w:p>
        </w:tc>
        <w:tc>
          <w:tcPr>
            <w:tcW w:w="2418" w:type="dxa"/>
            <w:tcBorders>
              <w:bottom w:val="single" w:sz="4" w:space="0" w:color="auto"/>
            </w:tcBorders>
            <w:vAlign w:val="center"/>
          </w:tcPr>
          <w:p w14:paraId="2C4D2C0A" w14:textId="77777777" w:rsidR="009A4AA9" w:rsidRPr="00256744" w:rsidRDefault="009A4AA9" w:rsidP="001854F4">
            <w:pPr>
              <w:rPr>
                <w:sz w:val="18"/>
                <w:szCs w:val="18"/>
                <w:lang w:val="en-GB"/>
              </w:rPr>
            </w:pPr>
            <w:r w:rsidRPr="00256744">
              <w:rPr>
                <w:sz w:val="18"/>
                <w:szCs w:val="18"/>
                <w:lang w:val="en-GB"/>
              </w:rPr>
              <w:t>Yearly</w:t>
            </w:r>
          </w:p>
        </w:tc>
      </w:tr>
      <w:tr w:rsidR="009A4AA9" w:rsidRPr="00256744" w14:paraId="2C4D2C10" w14:textId="77777777" w:rsidTr="001854F4">
        <w:trPr>
          <w:cantSplit/>
        </w:trPr>
        <w:tc>
          <w:tcPr>
            <w:tcW w:w="4672" w:type="dxa"/>
            <w:gridSpan w:val="2"/>
            <w:shd w:val="clear" w:color="auto" w:fill="D9D9D9"/>
            <w:vAlign w:val="center"/>
          </w:tcPr>
          <w:p w14:paraId="2C4D2C0C" w14:textId="77777777" w:rsidR="009A4AA9" w:rsidRPr="00256744" w:rsidRDefault="009A4AA9" w:rsidP="001854F4">
            <w:pPr>
              <w:rPr>
                <w:sz w:val="18"/>
                <w:szCs w:val="18"/>
                <w:lang w:val="en-GB"/>
              </w:rPr>
            </w:pPr>
            <w:r w:rsidRPr="00256744">
              <w:rPr>
                <w:sz w:val="18"/>
                <w:szCs w:val="18"/>
                <w:lang w:val="en-GB"/>
              </w:rPr>
              <w:t xml:space="preserve">TOTAL indicative COST </w:t>
            </w:r>
          </w:p>
          <w:p w14:paraId="2C4D2C0D" w14:textId="77777777" w:rsidR="009A4AA9" w:rsidRPr="00256744" w:rsidRDefault="009A4AA9" w:rsidP="001854F4">
            <w:pPr>
              <w:rPr>
                <w:i/>
                <w:sz w:val="18"/>
                <w:szCs w:val="18"/>
                <w:lang w:val="en-GB"/>
              </w:rPr>
            </w:pPr>
            <w:r w:rsidRPr="00256744">
              <w:rPr>
                <w:i/>
                <w:sz w:val="18"/>
                <w:szCs w:val="18"/>
                <w:lang w:val="en-GB"/>
              </w:rPr>
              <w:t xml:space="preserve">Excluding project team staff time and UNDP staff and travel expenses </w:t>
            </w:r>
          </w:p>
        </w:tc>
        <w:tc>
          <w:tcPr>
            <w:tcW w:w="2266" w:type="dxa"/>
            <w:shd w:val="clear" w:color="auto" w:fill="D9D9D9"/>
            <w:vAlign w:val="center"/>
          </w:tcPr>
          <w:p w14:paraId="2C4D2C0E" w14:textId="77777777" w:rsidR="009A4AA9" w:rsidRPr="00256744" w:rsidRDefault="009A4AA9" w:rsidP="001854F4">
            <w:pPr>
              <w:rPr>
                <w:sz w:val="18"/>
                <w:szCs w:val="18"/>
                <w:lang w:val="en-GB"/>
              </w:rPr>
            </w:pPr>
            <w:r w:rsidRPr="00256744">
              <w:rPr>
                <w:sz w:val="18"/>
                <w:szCs w:val="18"/>
                <w:lang w:val="en-GB"/>
              </w:rPr>
              <w:t>USD 81,800</w:t>
            </w:r>
          </w:p>
        </w:tc>
        <w:tc>
          <w:tcPr>
            <w:tcW w:w="2418" w:type="dxa"/>
            <w:shd w:val="clear" w:color="auto" w:fill="D9D9D9"/>
            <w:vAlign w:val="center"/>
          </w:tcPr>
          <w:p w14:paraId="2C4D2C0F" w14:textId="77777777" w:rsidR="009A4AA9" w:rsidRPr="00256744" w:rsidRDefault="009A4AA9" w:rsidP="001854F4">
            <w:pPr>
              <w:ind w:right="1008"/>
              <w:rPr>
                <w:color w:val="FF0000"/>
                <w:sz w:val="18"/>
                <w:szCs w:val="18"/>
                <w:lang w:val="en-GB"/>
              </w:rPr>
            </w:pPr>
          </w:p>
        </w:tc>
      </w:tr>
    </w:tbl>
    <w:p w14:paraId="2C4D2C11" w14:textId="77777777" w:rsidR="009A4AA9" w:rsidRPr="00256744" w:rsidRDefault="009A4AA9" w:rsidP="009A4AA9">
      <w:pPr>
        <w:pStyle w:val="NumberedParas"/>
        <w:numPr>
          <w:ilvl w:val="0"/>
          <w:numId w:val="0"/>
        </w:numPr>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noProof w:val="0"/>
          <w:lang w:val="en-GB"/>
        </w:rPr>
      </w:pPr>
    </w:p>
    <w:p w14:paraId="2C4D2C12" w14:textId="77777777" w:rsidR="002F3A73" w:rsidRPr="00256744" w:rsidRDefault="002F3A73" w:rsidP="00D34BFB">
      <w:pPr>
        <w:spacing w:after="120"/>
        <w:rPr>
          <w:szCs w:val="22"/>
          <w:lang w:val="en-GB"/>
        </w:rPr>
      </w:pPr>
      <w:r w:rsidRPr="00256744">
        <w:rPr>
          <w:b/>
          <w:szCs w:val="22"/>
          <w:lang w:val="en-GB"/>
        </w:rPr>
        <w:lastRenderedPageBreak/>
        <w:t>Learning and knowledge sharing</w:t>
      </w:r>
    </w:p>
    <w:p w14:paraId="2C4D2C13"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Results from the project will be disseminated within and beyond the project intervention zone through existing information sharing networks and forums.  </w:t>
      </w:r>
    </w:p>
    <w:p w14:paraId="2C4D2C14"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The project will identify and participate, as relevant and appropriate, in scientific, </w:t>
      </w:r>
      <w:r w:rsidR="00CB5918" w:rsidRPr="00256744">
        <w:rPr>
          <w:noProof w:val="0"/>
          <w:lang w:val="en-GB"/>
        </w:rPr>
        <w:t>policy-based,</w:t>
      </w:r>
      <w:r w:rsidRPr="00256744">
        <w:rPr>
          <w:noProof w:val="0"/>
          <w:lang w:val="en-GB"/>
        </w:rPr>
        <w:t xml:space="preserve"> and/or any other networks, which may be of benefit to project implementation though lessons learned. The project will identify, </w:t>
      </w:r>
      <w:r w:rsidR="00CB5918" w:rsidRPr="00256744">
        <w:rPr>
          <w:noProof w:val="0"/>
          <w:lang w:val="en-GB"/>
        </w:rPr>
        <w:t>analyze</w:t>
      </w:r>
      <w:r w:rsidRPr="00256744">
        <w:rPr>
          <w:noProof w:val="0"/>
          <w:lang w:val="en-GB"/>
        </w:rPr>
        <w:t xml:space="preserve">, and share lessons learned that might be beneficial in the design and implementation of similar future projects.  </w:t>
      </w:r>
    </w:p>
    <w:p w14:paraId="2C4D2C15"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Finally, there will be a two-way flow of information between this project and other projects of a similar focus.  </w:t>
      </w:r>
    </w:p>
    <w:p w14:paraId="2C4D2C16" w14:textId="77777777" w:rsidR="002F3A73" w:rsidRPr="00256744" w:rsidRDefault="002F3A73" w:rsidP="00D34BFB">
      <w:pPr>
        <w:spacing w:after="120"/>
        <w:rPr>
          <w:b/>
          <w:szCs w:val="22"/>
          <w:lang w:val="en-GB"/>
        </w:rPr>
      </w:pPr>
      <w:r w:rsidRPr="00256744">
        <w:rPr>
          <w:b/>
          <w:szCs w:val="22"/>
          <w:lang w:val="en-GB"/>
        </w:rPr>
        <w:t>Communications and visibility requirements</w:t>
      </w:r>
    </w:p>
    <w:p w14:paraId="2C4D2C17"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Full compliance is required with UNDP’s Branding Guidelines. These can be accessed at </w:t>
      </w:r>
      <w:hyperlink r:id="rId13" w:history="1">
        <w:r w:rsidRPr="00256744">
          <w:rPr>
            <w:rStyle w:val="Hyperlink"/>
            <w:noProof w:val="0"/>
            <w:lang w:val="en-GB"/>
          </w:rPr>
          <w:t>http://intra.undp.org/coa/branding.shtml</w:t>
        </w:r>
      </w:hyperlink>
      <w:r w:rsidRPr="00256744">
        <w:rPr>
          <w:noProof w:val="0"/>
          <w:lang w:val="en-GB"/>
        </w:rPr>
        <w:t xml:space="preserve">, and specific guidelines on UNDP logo use can be accessed at: </w:t>
      </w:r>
      <w:hyperlink r:id="rId14" w:history="1">
        <w:r w:rsidRPr="00256744">
          <w:rPr>
            <w:rStyle w:val="Hyperlink"/>
            <w:noProof w:val="0"/>
            <w:lang w:val="en-GB"/>
          </w:rPr>
          <w:t>http://intra.undp.org/branding/useOfLogo.html</w:t>
        </w:r>
      </w:hyperlink>
      <w:r w:rsidRPr="00256744">
        <w:rPr>
          <w:noProof w:val="0"/>
          <w:lang w:val="en-GB"/>
        </w:rPr>
        <w:t>. Amongst other things, these guidelines describe when and how the UNDP logo needs to be used, as well as how the logos of donors to UNDP projects need to be used</w:t>
      </w:r>
      <w:r w:rsidR="00CB5918" w:rsidRPr="00256744">
        <w:rPr>
          <w:noProof w:val="0"/>
          <w:lang w:val="en-GB"/>
        </w:rPr>
        <w:t xml:space="preserve">. </w:t>
      </w:r>
      <w:r w:rsidRPr="00256744">
        <w:rPr>
          <w:noProof w:val="0"/>
          <w:lang w:val="en-GB"/>
        </w:rPr>
        <w:t>For the avoidance of any doubt, when logo use is required, the UNDP logo needs to be used alongside the GEF logo</w:t>
      </w:r>
      <w:r w:rsidR="00CB5918" w:rsidRPr="00256744">
        <w:rPr>
          <w:noProof w:val="0"/>
          <w:lang w:val="en-GB"/>
        </w:rPr>
        <w:t xml:space="preserve">. </w:t>
      </w:r>
      <w:r w:rsidRPr="00256744">
        <w:rPr>
          <w:noProof w:val="0"/>
          <w:lang w:val="en-GB"/>
        </w:rPr>
        <w:t xml:space="preserve">The </w:t>
      </w:r>
      <w:hyperlink r:id="rId15" w:history="1">
        <w:r w:rsidRPr="00256744">
          <w:rPr>
            <w:noProof w:val="0"/>
            <w:lang w:val="en-GB"/>
          </w:rPr>
          <w:t>GEF logo</w:t>
        </w:r>
      </w:hyperlink>
      <w:r w:rsidRPr="00256744">
        <w:rPr>
          <w:noProof w:val="0"/>
          <w:lang w:val="en-GB"/>
        </w:rPr>
        <w:t xml:space="preserve"> can be accessed at: </w:t>
      </w:r>
      <w:hyperlink r:id="rId16" w:history="1">
        <w:r w:rsidRPr="00256744">
          <w:rPr>
            <w:noProof w:val="0"/>
            <w:lang w:val="en-GB"/>
          </w:rPr>
          <w:t>http://www.thegef.org/gef/GEF_logo</w:t>
        </w:r>
      </w:hyperlink>
      <w:r w:rsidR="00CB5918" w:rsidRPr="00256744">
        <w:rPr>
          <w:noProof w:val="0"/>
          <w:lang w:val="en-GB"/>
        </w:rPr>
        <w:t xml:space="preserve">. </w:t>
      </w:r>
      <w:r w:rsidRPr="00256744">
        <w:rPr>
          <w:noProof w:val="0"/>
          <w:lang w:val="en-GB"/>
        </w:rPr>
        <w:t xml:space="preserve">The </w:t>
      </w:r>
      <w:hyperlink r:id="rId17" w:history="1">
        <w:r w:rsidRPr="00256744">
          <w:rPr>
            <w:noProof w:val="0"/>
            <w:lang w:val="en-GB"/>
          </w:rPr>
          <w:t>UNDP logo</w:t>
        </w:r>
      </w:hyperlink>
      <w:r w:rsidRPr="00256744">
        <w:rPr>
          <w:noProof w:val="0"/>
          <w:lang w:val="en-GB"/>
        </w:rPr>
        <w:t xml:space="preserve"> can be accessed at </w:t>
      </w:r>
      <w:hyperlink r:id="rId18" w:history="1">
        <w:r w:rsidRPr="00256744">
          <w:rPr>
            <w:rStyle w:val="Hyperlink"/>
            <w:noProof w:val="0"/>
            <w:lang w:val="en-GB"/>
          </w:rPr>
          <w:t>http://intra.undp.org/coa/branding.shtml</w:t>
        </w:r>
      </w:hyperlink>
      <w:r w:rsidRPr="00256744">
        <w:rPr>
          <w:noProof w:val="0"/>
          <w:lang w:val="en-GB"/>
        </w:rPr>
        <w:t>.</w:t>
      </w:r>
    </w:p>
    <w:p w14:paraId="2C4D2C18"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Full compliance is also required with the GEF’s Communication and Visibility Guidelines (the “GEF Guidelines”). The GEF Guidelines can be accessed at: </w:t>
      </w:r>
      <w:hyperlink r:id="rId19" w:history="1">
        <w:r w:rsidRPr="00256744">
          <w:rPr>
            <w:rStyle w:val="Hyperlink"/>
            <w:noProof w:val="0"/>
            <w:lang w:val="en-GB"/>
          </w:rPr>
          <w:t>http://www.thegef.org/gef/sites/thegef.org/files/documents/C.40.08_Branding_the_GEF%20final_0.pdf</w:t>
        </w:r>
      </w:hyperlink>
      <w:r w:rsidR="00CB5918" w:rsidRPr="00256744">
        <w:rPr>
          <w:noProof w:val="0"/>
          <w:lang w:val="en-GB"/>
        </w:rPr>
        <w:t xml:space="preserve">. </w:t>
      </w:r>
      <w:r w:rsidRPr="00256744">
        <w:rPr>
          <w:noProof w:val="0"/>
          <w:lang w:val="en-GB"/>
        </w:rPr>
        <w:t xml:space="preserve">Amongst other things, the GEF Guidelines describe when and how the GEF logo needs to be used in project publications, vehicles, </w:t>
      </w:r>
      <w:r w:rsidR="00CB5918" w:rsidRPr="00256744">
        <w:rPr>
          <w:noProof w:val="0"/>
          <w:lang w:val="en-GB"/>
        </w:rPr>
        <w:t>supplies,</w:t>
      </w:r>
      <w:r w:rsidRPr="00256744">
        <w:rPr>
          <w:noProof w:val="0"/>
          <w:lang w:val="en-GB"/>
        </w:rPr>
        <w:t xml:space="preserve"> and other project equipment. The GEF Guidelines also describe other GEF promotional requirements regarding press releases, press conferences, press visits, visits by Government officials, productions and other promotional items.  </w:t>
      </w:r>
    </w:p>
    <w:p w14:paraId="2C4D2C19" w14:textId="77777777" w:rsidR="002F3A73" w:rsidRPr="00256744" w:rsidRDefault="002F3A73" w:rsidP="00D34BFB">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Where other agencies and project partners have provided support through co-financing, their branding </w:t>
      </w:r>
      <w:r w:rsidR="00CB5918" w:rsidRPr="00256744">
        <w:rPr>
          <w:noProof w:val="0"/>
          <w:lang w:val="en-GB"/>
        </w:rPr>
        <w:t>policies,</w:t>
      </w:r>
      <w:r w:rsidRPr="00256744">
        <w:rPr>
          <w:noProof w:val="0"/>
          <w:lang w:val="en-GB"/>
        </w:rPr>
        <w:t xml:space="preserve"> and requirements should be similarly applied.</w:t>
      </w:r>
    </w:p>
    <w:p w14:paraId="2C4D2C1A" w14:textId="77777777" w:rsidR="002F3A73" w:rsidRPr="00256744" w:rsidRDefault="002F3A73" w:rsidP="002F3A73">
      <w:pPr>
        <w:ind w:right="1008"/>
        <w:rPr>
          <w:color w:val="FF0000"/>
          <w:szCs w:val="22"/>
          <w:lang w:val="en-GB"/>
        </w:rPr>
      </w:pPr>
    </w:p>
    <w:p w14:paraId="2C4D2C1B" w14:textId="77777777" w:rsidR="002F3A73" w:rsidRPr="00256744" w:rsidRDefault="008C50D2" w:rsidP="002F3A73">
      <w:pPr>
        <w:pStyle w:val="Heading3"/>
        <w:rPr>
          <w:lang w:val="en-GB"/>
        </w:rPr>
      </w:pPr>
      <w:bookmarkStart w:id="44" w:name="_Toc412825277"/>
      <w:r w:rsidRPr="00256744">
        <w:rPr>
          <w:lang w:val="en-GB"/>
        </w:rPr>
        <w:t xml:space="preserve">IV.2. </w:t>
      </w:r>
      <w:r w:rsidR="002F3A73" w:rsidRPr="00256744">
        <w:rPr>
          <w:lang w:val="en-GB"/>
        </w:rPr>
        <w:t>Audit Clause</w:t>
      </w:r>
      <w:bookmarkEnd w:id="44"/>
    </w:p>
    <w:p w14:paraId="2C4D2C1C" w14:textId="77777777" w:rsidR="002F3A73" w:rsidRPr="00256744" w:rsidRDefault="002F3A73" w:rsidP="00730F6E">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noProof w:val="0"/>
          <w:lang w:val="en-GB"/>
        </w:rPr>
      </w:pPr>
      <w:r w:rsidRPr="00256744">
        <w:rPr>
          <w:noProof w:val="0"/>
          <w:lang w:val="en-GB"/>
        </w:rPr>
        <w:t xml:space="preserve">Audit will be conducted according to UNDP Financial Regulations and Rules and applicable Audit policies. </w:t>
      </w:r>
    </w:p>
    <w:p w14:paraId="2C4D2C1D" w14:textId="77777777" w:rsidR="002F3A73" w:rsidRPr="00256744" w:rsidRDefault="002F3A73" w:rsidP="002F3A73">
      <w:pPr>
        <w:pStyle w:val="Heading2"/>
        <w:rPr>
          <w:lang w:val="en-GB"/>
        </w:rPr>
      </w:pPr>
      <w:bookmarkStart w:id="45" w:name="_Toc412825278"/>
      <w:r w:rsidRPr="00256744">
        <w:rPr>
          <w:lang w:val="en-GB"/>
        </w:rPr>
        <w:t>PART V: Legal Context</w:t>
      </w:r>
      <w:bookmarkEnd w:id="45"/>
    </w:p>
    <w:p w14:paraId="2C4D2C1E" w14:textId="77777777" w:rsidR="002F3A73" w:rsidRPr="00256744" w:rsidRDefault="002F3A73" w:rsidP="00CD44AF">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iCs/>
          <w:noProof w:val="0"/>
          <w:lang w:val="en-GB"/>
        </w:rPr>
      </w:pPr>
      <w:r w:rsidRPr="00256744">
        <w:rPr>
          <w:noProof w:val="0"/>
          <w:lang w:val="en-GB"/>
        </w:rPr>
        <w:t xml:space="preserve">This document together with the CPAP signed by the Government and UNDP which is incorporated by reference </w:t>
      </w:r>
      <w:r w:rsidRPr="00256744">
        <w:rPr>
          <w:iCs/>
          <w:noProof w:val="0"/>
          <w:shd w:val="clear" w:color="auto" w:fill="FFFFFF"/>
          <w:lang w:val="en-GB"/>
        </w:rPr>
        <w:t xml:space="preserve">constitute together a Project Document as referred to in the SBAA [or other appropriate governing agreement] </w:t>
      </w:r>
      <w:r w:rsidRPr="00256744">
        <w:rPr>
          <w:noProof w:val="0"/>
          <w:lang w:val="en-GB"/>
        </w:rPr>
        <w:t xml:space="preserve">and all </w:t>
      </w:r>
      <w:r w:rsidRPr="00256744">
        <w:rPr>
          <w:noProof w:val="0"/>
          <w:szCs w:val="18"/>
          <w:lang w:val="en-GB"/>
        </w:rPr>
        <w:t>CPAP</w:t>
      </w:r>
      <w:r w:rsidRPr="00256744">
        <w:rPr>
          <w:noProof w:val="0"/>
          <w:lang w:val="en-GB"/>
        </w:rPr>
        <w:t xml:space="preserve"> provisions apply to this document.  </w:t>
      </w:r>
    </w:p>
    <w:p w14:paraId="2C4D2C1F" w14:textId="77777777" w:rsidR="002F3A73" w:rsidRPr="00256744" w:rsidRDefault="002F3A73" w:rsidP="00730F6E">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noProof w:val="0"/>
          <w:lang w:val="en-GB"/>
        </w:rPr>
      </w:pPr>
      <w:r w:rsidRPr="00256744">
        <w:rPr>
          <w:noProof w:val="0"/>
          <w:lang w:val="en-GB"/>
        </w:rPr>
        <w:t>Consistent with the Article III of the</w:t>
      </w:r>
      <w:r w:rsidR="00FB76EA" w:rsidRPr="00256744">
        <w:rPr>
          <w:noProof w:val="0"/>
          <w:lang w:val="en-GB"/>
        </w:rPr>
        <w:t xml:space="preserve"> SBAA</w:t>
      </w:r>
      <w:r w:rsidRPr="00256744">
        <w:rPr>
          <w:noProof w:val="0"/>
          <w:lang w:val="en-GB"/>
        </w:rPr>
        <w:t xml:space="preserve">, the responsibility for the safety and security of the implementing partner and its personnel and property, and of UNDP’s property in the implementing partner’s custody, rests with the implementing partner. </w:t>
      </w:r>
    </w:p>
    <w:p w14:paraId="2C4D2C20" w14:textId="77777777" w:rsidR="002F3A73" w:rsidRPr="00256744" w:rsidRDefault="002F3A73" w:rsidP="00CD44AF">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 xml:space="preserve">The </w:t>
      </w:r>
      <w:r w:rsidRPr="00256744">
        <w:rPr>
          <w:noProof w:val="0"/>
          <w:lang w:val="en-GB"/>
        </w:rPr>
        <w:t>implementing</w:t>
      </w:r>
      <w:r w:rsidRPr="00256744">
        <w:rPr>
          <w:lang w:val="en-GB"/>
        </w:rPr>
        <w:t xml:space="preserve"> partner shall:</w:t>
      </w:r>
    </w:p>
    <w:p w14:paraId="2C4D2C21" w14:textId="77777777" w:rsidR="002F3A73" w:rsidRPr="00256744" w:rsidRDefault="00CD44AF" w:rsidP="002C10B0">
      <w:pPr>
        <w:numPr>
          <w:ilvl w:val="0"/>
          <w:numId w:val="17"/>
        </w:numPr>
        <w:jc w:val="both"/>
        <w:rPr>
          <w:lang w:val="en-GB"/>
        </w:rPr>
      </w:pPr>
      <w:r w:rsidRPr="00256744">
        <w:rPr>
          <w:lang w:val="en-GB"/>
        </w:rPr>
        <w:t>P</w:t>
      </w:r>
      <w:r w:rsidR="002F3A73" w:rsidRPr="00256744">
        <w:rPr>
          <w:lang w:val="en-GB"/>
        </w:rPr>
        <w:t>ut in place an appropriate security plan and maintain the security plan, taking into account the security situation in the country where the project is being carried;</w:t>
      </w:r>
    </w:p>
    <w:p w14:paraId="2C4D2C22" w14:textId="77777777" w:rsidR="002F3A73" w:rsidRPr="00256744" w:rsidRDefault="00CD44AF" w:rsidP="00CD44AF">
      <w:pPr>
        <w:numPr>
          <w:ilvl w:val="0"/>
          <w:numId w:val="17"/>
        </w:numPr>
        <w:spacing w:after="120"/>
        <w:jc w:val="both"/>
        <w:rPr>
          <w:lang w:val="en-GB"/>
        </w:rPr>
      </w:pPr>
      <w:r w:rsidRPr="00256744">
        <w:rPr>
          <w:lang w:val="en-GB"/>
        </w:rPr>
        <w:t>Assume</w:t>
      </w:r>
      <w:r w:rsidR="002F3A73" w:rsidRPr="00256744">
        <w:rPr>
          <w:lang w:val="en-GB"/>
        </w:rPr>
        <w:t xml:space="preserve"> all risks and liabilities related to the implementing partner’s security, and the full implementation of the security plan.</w:t>
      </w:r>
    </w:p>
    <w:p w14:paraId="2C4D2C23" w14:textId="77777777" w:rsidR="002F3A73" w:rsidRPr="00256744" w:rsidRDefault="002F3A73" w:rsidP="00CD44AF">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lastRenderedPageBreak/>
        <w:t>UNDP reserves the right to verify whether such a plan is in place, and to suggest modifications to the plan when necessary. Failure to maintain and implement an appropriate security plan as required hereunder shall be deemed a breach of this agreement.</w:t>
      </w:r>
    </w:p>
    <w:p w14:paraId="2C4D2C24" w14:textId="77777777" w:rsidR="002F3A73" w:rsidRDefault="002F3A73" w:rsidP="00730F6E">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noProof w:val="0"/>
          <w:lang w:val="en-GB"/>
        </w:rPr>
      </w:pPr>
      <w:r w:rsidRPr="00256744">
        <w:rPr>
          <w:noProof w:val="0"/>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0" w:history="1">
        <w:r w:rsidRPr="00256744">
          <w:rPr>
            <w:rStyle w:val="Hyperlink"/>
            <w:noProof w:val="0"/>
            <w:szCs w:val="24"/>
            <w:lang w:val="en-GB"/>
          </w:rPr>
          <w:t>http://www.un.org/Docs/sc/committees/1267/1267ListEng.htm</w:t>
        </w:r>
      </w:hyperlink>
      <w:r w:rsidRPr="00256744">
        <w:rPr>
          <w:noProof w:val="0"/>
          <w:color w:val="000080"/>
          <w:lang w:val="en-GB"/>
        </w:rPr>
        <w:t xml:space="preserve">. </w:t>
      </w:r>
      <w:r w:rsidRPr="00256744">
        <w:rPr>
          <w:noProof w:val="0"/>
          <w:lang w:val="en-GB"/>
        </w:rPr>
        <w:t xml:space="preserve">This provision must be included in all sub-contracts or sub-agreements entered into under this Project Document. </w:t>
      </w:r>
    </w:p>
    <w:p w14:paraId="2C4D2C25" w14:textId="77777777" w:rsidR="000A525D" w:rsidRDefault="000A525D" w:rsidP="00FA4B38">
      <w:pPr>
        <w:pStyle w:val="NumberedParas"/>
        <w:numPr>
          <w:ilvl w:val="0"/>
          <w:numId w:val="0"/>
        </w:numPr>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noProof w:val="0"/>
          <w:lang w:val="en-GB"/>
        </w:rPr>
        <w:sectPr w:rsidR="000A525D" w:rsidSect="004369DD">
          <w:footerReference w:type="even" r:id="rId21"/>
          <w:footerReference w:type="default" r:id="rId22"/>
          <w:pgSz w:w="12240" w:h="15840" w:code="1"/>
          <w:pgMar w:top="1440" w:right="1440" w:bottom="1440" w:left="1440" w:header="720" w:footer="720" w:gutter="0"/>
          <w:paperSrc w:first="15"/>
          <w:cols w:space="720"/>
          <w:docGrid w:linePitch="360"/>
        </w:sectPr>
      </w:pPr>
    </w:p>
    <w:p w14:paraId="2C4D2C26" w14:textId="77777777" w:rsidR="00B50F94" w:rsidRDefault="00B50F94" w:rsidP="00FA4B38">
      <w:pPr>
        <w:pStyle w:val="NumberedParas"/>
        <w:numPr>
          <w:ilvl w:val="0"/>
          <w:numId w:val="0"/>
        </w:numPr>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noProof w:val="0"/>
          <w:lang w:val="en-GB"/>
        </w:rPr>
      </w:pPr>
    </w:p>
    <w:p w14:paraId="2C4D2C27" w14:textId="77777777" w:rsidR="00525828" w:rsidRPr="00256744" w:rsidRDefault="00525828" w:rsidP="00A92F1D">
      <w:pPr>
        <w:pStyle w:val="Heading1"/>
        <w:pBdr>
          <w:left w:val="single" w:sz="4" w:space="1" w:color="auto"/>
          <w:right w:val="single" w:sz="4" w:space="0" w:color="auto"/>
        </w:pBdr>
        <w:spacing w:before="0"/>
        <w:rPr>
          <w:lang w:val="en-GB"/>
        </w:rPr>
      </w:pPr>
      <w:bookmarkStart w:id="46" w:name="_Toc412825279"/>
      <w:bookmarkEnd w:id="42"/>
      <w:r w:rsidRPr="00256744">
        <w:rPr>
          <w:lang w:val="en-GB"/>
        </w:rPr>
        <w:t xml:space="preserve">SECTION II: </w:t>
      </w:r>
      <w:r w:rsidR="00225CA2" w:rsidRPr="00256744">
        <w:rPr>
          <w:lang w:val="en-GB"/>
        </w:rPr>
        <w:t xml:space="preserve">Strategic Results Framework </w:t>
      </w:r>
      <w:r w:rsidRPr="00256744">
        <w:rPr>
          <w:lang w:val="en-GB"/>
        </w:rPr>
        <w:t>(SRF)</w:t>
      </w:r>
      <w:r w:rsidR="00402338" w:rsidRPr="00256744">
        <w:rPr>
          <w:lang w:val="en-GB"/>
        </w:rPr>
        <w:t xml:space="preserve"> </w:t>
      </w:r>
      <w:r w:rsidR="00225CA2" w:rsidRPr="00256744">
        <w:rPr>
          <w:lang w:val="en-GB"/>
        </w:rPr>
        <w:t>and</w:t>
      </w:r>
      <w:r w:rsidR="00402338" w:rsidRPr="00256744">
        <w:rPr>
          <w:lang w:val="en-GB"/>
        </w:rPr>
        <w:t xml:space="preserve"> GEF </w:t>
      </w:r>
      <w:r w:rsidR="00225CA2" w:rsidRPr="00256744">
        <w:rPr>
          <w:lang w:val="en-GB"/>
        </w:rPr>
        <w:t>Increment</w:t>
      </w:r>
      <w:bookmarkEnd w:id="46"/>
      <w:r w:rsidR="00225CA2" w:rsidRPr="00256744">
        <w:rPr>
          <w:lang w:val="en-GB"/>
        </w:rPr>
        <w:t xml:space="preserve"> </w:t>
      </w:r>
    </w:p>
    <w:p w14:paraId="2C4D2C28" w14:textId="77777777" w:rsidR="000A15E6" w:rsidRPr="00256744" w:rsidRDefault="000A15E6" w:rsidP="00F0427A">
      <w:pPr>
        <w:pStyle w:val="Heading2"/>
        <w:rPr>
          <w:lang w:val="en-GB"/>
        </w:rPr>
      </w:pPr>
      <w:bookmarkStart w:id="47" w:name="_Toc185903534"/>
      <w:bookmarkStart w:id="48" w:name="_Toc221730679"/>
      <w:bookmarkStart w:id="49" w:name="_Toc101181418"/>
      <w:bookmarkStart w:id="50" w:name="_Toc101181474"/>
      <w:bookmarkStart w:id="51" w:name="_Toc101301216"/>
      <w:bookmarkStart w:id="52" w:name="_Toc101301222"/>
      <w:bookmarkStart w:id="53" w:name="_Toc412825280"/>
      <w:r w:rsidRPr="00256744">
        <w:rPr>
          <w:lang w:val="en-GB"/>
        </w:rPr>
        <w:t>PART I: Strategic Results Framework</w:t>
      </w:r>
      <w:bookmarkEnd w:id="47"/>
      <w:bookmarkEnd w:id="48"/>
      <w:bookmarkEnd w:id="49"/>
      <w:bookmarkEnd w:id="50"/>
      <w:bookmarkEnd w:id="51"/>
      <w:bookmarkEnd w:id="52"/>
      <w:r w:rsidR="003254C2" w:rsidRPr="00256744">
        <w:rPr>
          <w:lang w:val="en-GB"/>
        </w:rPr>
        <w:t xml:space="preserve"> Analysis</w:t>
      </w:r>
      <w:bookmarkEnd w:id="53"/>
    </w:p>
    <w:p w14:paraId="2C4D2C29" w14:textId="77777777" w:rsidR="00D57448" w:rsidRPr="00256744" w:rsidRDefault="005E45E4" w:rsidP="003254C2">
      <w:pPr>
        <w:pStyle w:val="Heading3"/>
        <w:rPr>
          <w:lang w:val="en-GB"/>
        </w:rPr>
      </w:pPr>
      <w:bookmarkStart w:id="54" w:name="_Toc412825281"/>
      <w:r w:rsidRPr="00256744">
        <w:rPr>
          <w:lang w:val="en-GB"/>
        </w:rPr>
        <w:t xml:space="preserve">I.1. </w:t>
      </w:r>
      <w:r w:rsidR="003254C2" w:rsidRPr="00256744">
        <w:rPr>
          <w:lang w:val="en-GB"/>
        </w:rPr>
        <w:t>Program</w:t>
      </w:r>
      <w:r w:rsidR="00606A01" w:rsidRPr="00256744">
        <w:rPr>
          <w:lang w:val="en-GB"/>
        </w:rPr>
        <w:t>m</w:t>
      </w:r>
      <w:r w:rsidR="003254C2" w:rsidRPr="00256744">
        <w:rPr>
          <w:lang w:val="en-GB"/>
        </w:rPr>
        <w:t>atic Links</w:t>
      </w:r>
      <w:bookmarkEnd w:id="54"/>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1"/>
      </w:tblGrid>
      <w:tr w:rsidR="00716215" w:rsidRPr="000A525D" w14:paraId="2C4D2C2D" w14:textId="77777777" w:rsidTr="0025742A">
        <w:tc>
          <w:tcPr>
            <w:tcW w:w="14601" w:type="dxa"/>
            <w:shd w:val="clear" w:color="auto" w:fill="auto"/>
          </w:tcPr>
          <w:p w14:paraId="2C4D2C2A" w14:textId="77777777" w:rsidR="00716215" w:rsidRPr="000A525D" w:rsidRDefault="00716215" w:rsidP="00716215">
            <w:pPr>
              <w:shd w:val="clear" w:color="auto" w:fill="F2F2F2"/>
              <w:tabs>
                <w:tab w:val="left" w:pos="4680"/>
              </w:tabs>
              <w:spacing w:after="40"/>
              <w:rPr>
                <w:b/>
                <w:bCs/>
                <w:sz w:val="20"/>
                <w:szCs w:val="20"/>
                <w:lang w:val="en-GB"/>
              </w:rPr>
            </w:pPr>
            <w:r w:rsidRPr="000A525D">
              <w:rPr>
                <w:b/>
                <w:bCs/>
                <w:sz w:val="20"/>
                <w:szCs w:val="20"/>
                <w:lang w:val="en-GB"/>
              </w:rPr>
              <w:t>Link to UNDP Strategic Plan</w:t>
            </w:r>
            <w:r w:rsidR="00455111" w:rsidRPr="000A525D">
              <w:rPr>
                <w:b/>
                <w:bCs/>
                <w:sz w:val="20"/>
                <w:szCs w:val="20"/>
                <w:lang w:val="en-GB"/>
              </w:rPr>
              <w:t xml:space="preserve"> </w:t>
            </w:r>
            <w:r w:rsidR="00455111" w:rsidRPr="000A525D">
              <w:rPr>
                <w:b/>
                <w:sz w:val="20"/>
                <w:szCs w:val="20"/>
                <w:shd w:val="clear" w:color="auto" w:fill="D9D9D9"/>
                <w:lang w:val="en-GB"/>
              </w:rPr>
              <w:t>(</w:t>
            </w:r>
            <w:r w:rsidR="00B34DC0" w:rsidRPr="000A525D">
              <w:rPr>
                <w:b/>
                <w:sz w:val="20"/>
                <w:szCs w:val="20"/>
                <w:shd w:val="clear" w:color="auto" w:fill="D9D9D9"/>
                <w:lang w:val="en-GB"/>
              </w:rPr>
              <w:t>2014-2017</w:t>
            </w:r>
            <w:r w:rsidR="00455111" w:rsidRPr="000A525D">
              <w:rPr>
                <w:b/>
                <w:sz w:val="20"/>
                <w:szCs w:val="20"/>
                <w:shd w:val="clear" w:color="auto" w:fill="D9D9D9"/>
                <w:lang w:val="en-GB"/>
              </w:rPr>
              <w:t>)</w:t>
            </w:r>
            <w:r w:rsidR="00455111" w:rsidRPr="000A525D">
              <w:rPr>
                <w:b/>
                <w:sz w:val="20"/>
                <w:szCs w:val="20"/>
                <w:lang w:val="en-GB"/>
              </w:rPr>
              <w:t xml:space="preserve"> </w:t>
            </w:r>
            <w:r w:rsidR="00455111" w:rsidRPr="000A525D">
              <w:rPr>
                <w:sz w:val="20"/>
                <w:szCs w:val="20"/>
                <w:lang w:val="en-GB"/>
              </w:rPr>
              <w:t>[</w:t>
            </w:r>
            <w:hyperlink r:id="rId23" w:history="1">
              <w:r w:rsidR="00455111" w:rsidRPr="000A525D">
                <w:rPr>
                  <w:rStyle w:val="Hyperlink"/>
                  <w:bCs/>
                  <w:sz w:val="20"/>
                  <w:szCs w:val="20"/>
                  <w:lang w:val="en-GB"/>
                </w:rPr>
                <w:t>Link</w:t>
              </w:r>
            </w:hyperlink>
            <w:r w:rsidR="00455111" w:rsidRPr="000A525D">
              <w:rPr>
                <w:sz w:val="20"/>
                <w:szCs w:val="20"/>
                <w:lang w:val="en-GB"/>
              </w:rPr>
              <w:t>]</w:t>
            </w:r>
            <w:r w:rsidRPr="000A525D">
              <w:rPr>
                <w:b/>
                <w:bCs/>
                <w:sz w:val="20"/>
                <w:szCs w:val="20"/>
                <w:lang w:val="en-GB"/>
              </w:rPr>
              <w:t xml:space="preserve">: </w:t>
            </w:r>
          </w:p>
          <w:p w14:paraId="2C4D2C2B" w14:textId="77777777" w:rsidR="00B34DC0" w:rsidRPr="000A525D" w:rsidRDefault="00B34DC0" w:rsidP="00B34DC0">
            <w:pPr>
              <w:tabs>
                <w:tab w:val="left" w:pos="4680"/>
              </w:tabs>
              <w:rPr>
                <w:sz w:val="20"/>
                <w:szCs w:val="20"/>
                <w:lang w:val="en-GB"/>
              </w:rPr>
            </w:pPr>
            <w:r w:rsidRPr="000A525D">
              <w:rPr>
                <w:b/>
                <w:sz w:val="20"/>
                <w:szCs w:val="20"/>
                <w:lang w:val="en-GB"/>
              </w:rPr>
              <w:t>Output 1.3</w:t>
            </w:r>
            <w:r w:rsidRPr="000A525D">
              <w:rPr>
                <w:sz w:val="20"/>
                <w:szCs w:val="20"/>
                <w:lang w:val="en-GB"/>
              </w:rPr>
              <w:t>. Solutions developed at national and sub-national levels for sustainable management of natural resources, ecosystem  services, chemicals and waste</w:t>
            </w:r>
          </w:p>
          <w:p w14:paraId="2C4D2C2C" w14:textId="77777777" w:rsidR="004369DD" w:rsidRPr="000A525D" w:rsidRDefault="00B34DC0" w:rsidP="00BD0C0B">
            <w:pPr>
              <w:tabs>
                <w:tab w:val="left" w:pos="4680"/>
              </w:tabs>
              <w:rPr>
                <w:sz w:val="20"/>
                <w:szCs w:val="20"/>
                <w:lang w:val="en-GB"/>
              </w:rPr>
            </w:pPr>
            <w:r w:rsidRPr="000A525D">
              <w:rPr>
                <w:b/>
                <w:sz w:val="20"/>
                <w:szCs w:val="20"/>
                <w:lang w:val="en-GB"/>
              </w:rPr>
              <w:t>Output 2.5</w:t>
            </w:r>
            <w:r w:rsidRPr="000A525D">
              <w:rPr>
                <w:sz w:val="20"/>
                <w:szCs w:val="20"/>
                <w:lang w:val="en-GB"/>
              </w:rPr>
              <w:t>.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FE739E" w:rsidRPr="00816C28" w14:paraId="2C4D2C39" w14:textId="77777777" w:rsidTr="0025742A">
        <w:tc>
          <w:tcPr>
            <w:tcW w:w="14601" w:type="dxa"/>
            <w:shd w:val="clear" w:color="auto" w:fill="auto"/>
          </w:tcPr>
          <w:p w14:paraId="2C4D2C2E" w14:textId="77777777" w:rsidR="00FE739E" w:rsidRPr="00B376F8" w:rsidRDefault="00FE739E" w:rsidP="00A92F1D">
            <w:pPr>
              <w:shd w:val="clear" w:color="auto" w:fill="F2F2F2"/>
              <w:tabs>
                <w:tab w:val="left" w:pos="4680"/>
              </w:tabs>
              <w:contextualSpacing/>
              <w:rPr>
                <w:sz w:val="20"/>
                <w:szCs w:val="20"/>
                <w:lang w:val="en-GB"/>
              </w:rPr>
            </w:pPr>
            <w:r w:rsidRPr="00B376F8">
              <w:rPr>
                <w:b/>
                <w:bCs/>
                <w:sz w:val="20"/>
                <w:szCs w:val="20"/>
                <w:shd w:val="clear" w:color="auto" w:fill="F2F2F2"/>
                <w:lang w:val="en-GB"/>
              </w:rPr>
              <w:t xml:space="preserve">Contribution to </w:t>
            </w:r>
            <w:r w:rsidR="00A92F1D" w:rsidRPr="00B376F8">
              <w:rPr>
                <w:b/>
                <w:sz w:val="20"/>
                <w:szCs w:val="20"/>
                <w:lang w:val="en-GB"/>
              </w:rPr>
              <w:t xml:space="preserve">2008-2012 </w:t>
            </w:r>
            <w:r w:rsidRPr="00B376F8">
              <w:rPr>
                <w:b/>
                <w:bCs/>
                <w:sz w:val="20"/>
                <w:szCs w:val="20"/>
                <w:shd w:val="clear" w:color="auto" w:fill="F2F2F2"/>
                <w:lang w:val="en-GB"/>
              </w:rPr>
              <w:t>UN</w:t>
            </w:r>
            <w:r w:rsidR="00F340C7" w:rsidRPr="00B376F8">
              <w:rPr>
                <w:b/>
                <w:bCs/>
                <w:sz w:val="20"/>
                <w:szCs w:val="20"/>
                <w:shd w:val="clear" w:color="auto" w:fill="F2F2F2"/>
                <w:lang w:val="en-GB"/>
              </w:rPr>
              <w:t xml:space="preserve"> Development Assistance Framework / UN</w:t>
            </w:r>
            <w:r w:rsidRPr="00B376F8">
              <w:rPr>
                <w:b/>
                <w:bCs/>
                <w:sz w:val="20"/>
                <w:szCs w:val="20"/>
                <w:shd w:val="clear" w:color="auto" w:fill="F2F2F2"/>
                <w:lang w:val="en-GB"/>
              </w:rPr>
              <w:t>DAF Outcomes</w:t>
            </w:r>
            <w:r w:rsidRPr="00B376F8">
              <w:rPr>
                <w:b/>
                <w:bCs/>
                <w:sz w:val="20"/>
                <w:szCs w:val="20"/>
                <w:lang w:val="en-GB"/>
              </w:rPr>
              <w:t>:</w:t>
            </w:r>
            <w:r w:rsidR="008E0627" w:rsidRPr="00B376F8">
              <w:rPr>
                <w:sz w:val="20"/>
                <w:szCs w:val="20"/>
                <w:lang w:val="en-GB"/>
              </w:rPr>
              <w:t xml:space="preserve"> </w:t>
            </w:r>
          </w:p>
          <w:p w14:paraId="2C4D2C2F"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Effet UNDAF 1:</w:t>
            </w:r>
            <w:r w:rsidRPr="00B376F8">
              <w:rPr>
                <w:sz w:val="20"/>
                <w:szCs w:val="20"/>
                <w:lang w:val="fr-FR"/>
              </w:rPr>
              <w:t xml:space="preserve"> les institutions gouvernent dans le respect des Droits Humains, pour la consolidation de l’Etat de droit et selon les principes de gestion transparente et efficiente des  ressources du pays.</w:t>
            </w:r>
          </w:p>
          <w:p w14:paraId="2C4D2C30"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Effet Programme 2</w:t>
            </w:r>
            <w:r w:rsidRPr="00B376F8">
              <w:rPr>
                <w:sz w:val="20"/>
                <w:szCs w:val="20"/>
                <w:lang w:val="fr-FR"/>
              </w:rPr>
              <w:t> : la société civile est renforcée et la modernisation de l’administration publique amorcée en vue d’une gestion transparente et efficace des ressources du pays.</w:t>
            </w:r>
          </w:p>
          <w:p w14:paraId="2C4D2C31"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Produit 2.2</w:t>
            </w:r>
            <w:r w:rsidRPr="00B376F8">
              <w:rPr>
                <w:sz w:val="20"/>
                <w:szCs w:val="20"/>
                <w:lang w:val="fr-FR"/>
              </w:rPr>
              <w:t xml:space="preserve"> les capacités de l’administration publique sont renforcées en vue d’une gestion </w:t>
            </w:r>
            <w:r w:rsidR="00A92F1D" w:rsidRPr="00B376F8">
              <w:rPr>
                <w:sz w:val="20"/>
                <w:szCs w:val="20"/>
                <w:lang w:val="fr-FR"/>
              </w:rPr>
              <w:t>efficiente et transparente des </w:t>
            </w:r>
            <w:r w:rsidRPr="00B376F8">
              <w:rPr>
                <w:sz w:val="20"/>
                <w:szCs w:val="20"/>
                <w:lang w:val="fr-FR"/>
              </w:rPr>
              <w:t>ressources du pays.</w:t>
            </w:r>
          </w:p>
          <w:p w14:paraId="2C4D2C32"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 xml:space="preserve">Effet UNDAF 2 : </w:t>
            </w:r>
            <w:r w:rsidRPr="00B376F8">
              <w:rPr>
                <w:sz w:val="20"/>
                <w:szCs w:val="20"/>
                <w:lang w:val="fr-FR"/>
              </w:rPr>
              <w:t>Les populations, les institutions et les organisations développent le secteur privé et la création d’emplois par l’amélioration des systèmes de production, la diversification des activités, contribuent à la réduction de la pauvreté et gèrent de façon durable l’environnement</w:t>
            </w:r>
            <w:r w:rsidRPr="00B376F8">
              <w:rPr>
                <w:b/>
                <w:bCs/>
                <w:sz w:val="20"/>
                <w:szCs w:val="20"/>
                <w:lang w:val="fr-FR"/>
              </w:rPr>
              <w:t xml:space="preserve">  </w:t>
            </w:r>
          </w:p>
          <w:p w14:paraId="2C4D2C33"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 xml:space="preserve">Effet Programme 3 : </w:t>
            </w:r>
            <w:r w:rsidRPr="00B376F8">
              <w:rPr>
                <w:sz w:val="20"/>
                <w:szCs w:val="20"/>
                <w:lang w:val="fr-FR"/>
              </w:rPr>
              <w:t>Les capacités des institutions nationales des OCB et des entreprises pour l’application des principes et des normes de gestion des ressources naturelles et de l’environnement sont renforcées</w:t>
            </w:r>
            <w:r w:rsidRPr="00B376F8">
              <w:rPr>
                <w:b/>
                <w:bCs/>
                <w:sz w:val="20"/>
                <w:szCs w:val="20"/>
                <w:lang w:val="fr-FR"/>
              </w:rPr>
              <w:t xml:space="preserve">                                                          </w:t>
            </w:r>
          </w:p>
          <w:p w14:paraId="2C4D2C34"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 xml:space="preserve">Produit 1.3: </w:t>
            </w:r>
            <w:r w:rsidRPr="00B376F8">
              <w:rPr>
                <w:sz w:val="20"/>
                <w:szCs w:val="20"/>
                <w:lang w:val="fr-FR"/>
              </w:rPr>
              <w:t>les capacités des Institutions nationales, les entreprises et les OCB du secteur de l’environnement sont renforcées en matière d’élaboration, d’application et de surveillance de la</w:t>
            </w:r>
          </w:p>
          <w:p w14:paraId="2C4D2C35" w14:textId="77777777" w:rsidR="00B34DC0" w:rsidRPr="00B376F8" w:rsidRDefault="00B34DC0" w:rsidP="00A92F1D">
            <w:pPr>
              <w:tabs>
                <w:tab w:val="left" w:pos="4680"/>
              </w:tabs>
              <w:contextualSpacing/>
              <w:rPr>
                <w:sz w:val="20"/>
                <w:szCs w:val="20"/>
                <w:lang w:val="fr-FR"/>
              </w:rPr>
            </w:pPr>
            <w:r w:rsidRPr="00B376F8">
              <w:rPr>
                <w:sz w:val="20"/>
                <w:szCs w:val="20"/>
                <w:lang w:val="fr-FR"/>
              </w:rPr>
              <w:t>législation et des normes pour prévenir les dégradations de l’environnement et des ressources naturelles.</w:t>
            </w:r>
          </w:p>
          <w:p w14:paraId="2C4D2C36"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Effet UNDAF 2 :</w:t>
            </w:r>
            <w:r w:rsidRPr="00B376F8">
              <w:rPr>
                <w:sz w:val="20"/>
                <w:szCs w:val="20"/>
                <w:lang w:val="fr-FR"/>
              </w:rPr>
              <w:t xml:space="preserve"> Les populations, les institutions et les organisations développent le secteur privé et la création d’emplois par l’amélioration des systèmes de production, la diversification des activités, contribuent à la réduction de la pauvreté et gèrent de façon durable l’environnement</w:t>
            </w:r>
          </w:p>
          <w:p w14:paraId="2C4D2C37" w14:textId="77777777" w:rsidR="00B34DC0" w:rsidRPr="00B376F8" w:rsidRDefault="00B34DC0" w:rsidP="00A92F1D">
            <w:pPr>
              <w:tabs>
                <w:tab w:val="left" w:pos="4680"/>
              </w:tabs>
              <w:contextualSpacing/>
              <w:rPr>
                <w:sz w:val="20"/>
                <w:szCs w:val="20"/>
                <w:lang w:val="fr-FR"/>
              </w:rPr>
            </w:pPr>
            <w:r w:rsidRPr="00B376F8">
              <w:rPr>
                <w:b/>
                <w:bCs/>
                <w:sz w:val="20"/>
                <w:szCs w:val="20"/>
                <w:lang w:val="fr-FR"/>
              </w:rPr>
              <w:t>Effet</w:t>
            </w:r>
            <w:r w:rsidRPr="00B376F8">
              <w:rPr>
                <w:sz w:val="20"/>
                <w:szCs w:val="20"/>
                <w:lang w:val="fr-FR"/>
              </w:rPr>
              <w:t xml:space="preserve"> </w:t>
            </w:r>
            <w:r w:rsidRPr="00B376F8">
              <w:rPr>
                <w:b/>
                <w:bCs/>
                <w:sz w:val="20"/>
                <w:szCs w:val="20"/>
                <w:lang w:val="fr-FR"/>
              </w:rPr>
              <w:t>Programme 3 :</w:t>
            </w:r>
            <w:r w:rsidRPr="00B376F8">
              <w:rPr>
                <w:sz w:val="20"/>
                <w:szCs w:val="20"/>
                <w:lang w:val="fr-FR"/>
              </w:rPr>
              <w:t xml:space="preserve"> Les capacités des institutions nationales des OCB et des entreprises pour l’application des principes et des normes de gestion des ressources naturelles et de l’environnement sont renforcées</w:t>
            </w:r>
          </w:p>
          <w:p w14:paraId="2C4D2C38" w14:textId="77777777" w:rsidR="004369DD" w:rsidRPr="000A525D" w:rsidRDefault="00B34DC0" w:rsidP="00A92F1D">
            <w:pPr>
              <w:tabs>
                <w:tab w:val="left" w:pos="4680"/>
              </w:tabs>
              <w:contextualSpacing/>
              <w:rPr>
                <w:sz w:val="20"/>
                <w:szCs w:val="20"/>
                <w:highlight w:val="cyan"/>
                <w:lang w:val="fr-FR"/>
              </w:rPr>
            </w:pPr>
            <w:r w:rsidRPr="00B376F8">
              <w:rPr>
                <w:b/>
                <w:bCs/>
                <w:sz w:val="20"/>
                <w:szCs w:val="20"/>
                <w:lang w:val="fr-FR"/>
              </w:rPr>
              <w:t>Produit 1.3</w:t>
            </w:r>
            <w:r w:rsidRPr="00B376F8">
              <w:rPr>
                <w:sz w:val="20"/>
                <w:szCs w:val="20"/>
                <w:lang w:val="fr-FR"/>
              </w:rPr>
              <w:t xml:space="preserve"> les capacités des institutions nationales, les entreprises et les OCB du secteur de l’environnement sont renforcées en matière d’élaboration d’application et de surveillance de la législation et des normes pour prévenir les dégradations de l’environnement et des ressources naturelles </w:t>
            </w:r>
          </w:p>
        </w:tc>
      </w:tr>
      <w:tr w:rsidR="00FE739E" w:rsidRPr="00816C28" w14:paraId="2C4D2C3F" w14:textId="77777777" w:rsidTr="0025742A">
        <w:tc>
          <w:tcPr>
            <w:tcW w:w="14601" w:type="dxa"/>
            <w:shd w:val="clear" w:color="auto" w:fill="auto"/>
          </w:tcPr>
          <w:p w14:paraId="2C4D2C3A" w14:textId="77777777" w:rsidR="00FE739E" w:rsidRPr="00B376F8" w:rsidRDefault="00FE739E" w:rsidP="009D766C">
            <w:pPr>
              <w:shd w:val="clear" w:color="auto" w:fill="F2F2F2"/>
              <w:autoSpaceDE w:val="0"/>
              <w:autoSpaceDN w:val="0"/>
              <w:adjustRightInd w:val="0"/>
              <w:contextualSpacing/>
              <w:rPr>
                <w:iCs/>
                <w:sz w:val="20"/>
                <w:szCs w:val="20"/>
                <w:lang w:val="en-GB"/>
              </w:rPr>
            </w:pPr>
            <w:r w:rsidRPr="00B376F8">
              <w:rPr>
                <w:b/>
                <w:bCs/>
                <w:sz w:val="20"/>
                <w:szCs w:val="20"/>
                <w:lang w:val="en-GB"/>
              </w:rPr>
              <w:t xml:space="preserve">Expected </w:t>
            </w:r>
            <w:r w:rsidR="00F340C7" w:rsidRPr="00B376F8">
              <w:rPr>
                <w:b/>
                <w:bCs/>
                <w:sz w:val="20"/>
                <w:szCs w:val="20"/>
                <w:lang w:val="en-GB"/>
              </w:rPr>
              <w:t xml:space="preserve">Country Programme </w:t>
            </w:r>
            <w:r w:rsidRPr="00B376F8">
              <w:rPr>
                <w:b/>
                <w:bCs/>
                <w:sz w:val="20"/>
                <w:szCs w:val="20"/>
                <w:lang w:val="en-GB"/>
              </w:rPr>
              <w:t>Outcome(s)</w:t>
            </w:r>
            <w:r w:rsidRPr="00B376F8">
              <w:rPr>
                <w:b/>
                <w:sz w:val="20"/>
                <w:szCs w:val="20"/>
                <w:lang w:val="en-GB"/>
              </w:rPr>
              <w:t xml:space="preserve"> (</w:t>
            </w:r>
            <w:r w:rsidR="009717ED" w:rsidRPr="00B376F8">
              <w:rPr>
                <w:b/>
                <w:bCs/>
                <w:sz w:val="20"/>
                <w:szCs w:val="20"/>
                <w:lang w:val="en-GB"/>
              </w:rPr>
              <w:t>2008-2012; extended to be effective until end 2015</w:t>
            </w:r>
            <w:r w:rsidRPr="00B376F8">
              <w:rPr>
                <w:b/>
                <w:sz w:val="20"/>
                <w:szCs w:val="20"/>
                <w:lang w:val="en-GB"/>
              </w:rPr>
              <w:t>):</w:t>
            </w:r>
            <w:r w:rsidRPr="00B376F8">
              <w:rPr>
                <w:iCs/>
                <w:sz w:val="20"/>
                <w:szCs w:val="20"/>
                <w:lang w:val="en-GB"/>
              </w:rPr>
              <w:t xml:space="preserve">  </w:t>
            </w:r>
          </w:p>
          <w:p w14:paraId="2C4D2C3B" w14:textId="77777777" w:rsidR="00B34DC0" w:rsidRPr="00B376F8" w:rsidRDefault="00B34DC0" w:rsidP="009D766C">
            <w:pPr>
              <w:contextualSpacing/>
              <w:rPr>
                <w:sz w:val="20"/>
                <w:szCs w:val="20"/>
                <w:lang w:val="fr-FR"/>
              </w:rPr>
            </w:pPr>
            <w:r w:rsidRPr="00B376F8">
              <w:rPr>
                <w:sz w:val="20"/>
                <w:szCs w:val="20"/>
                <w:lang w:val="fr-FR"/>
              </w:rPr>
              <w:t>PRIORITE NATIONALE: favoriser la croissance économique et la création d’emplois</w:t>
            </w:r>
          </w:p>
          <w:p w14:paraId="2C4D2C3C" w14:textId="77777777" w:rsidR="00B34DC0" w:rsidRPr="00B376F8" w:rsidRDefault="00B34DC0" w:rsidP="009D766C">
            <w:pPr>
              <w:contextualSpacing/>
              <w:rPr>
                <w:sz w:val="20"/>
                <w:szCs w:val="20"/>
                <w:lang w:val="fr-FR"/>
              </w:rPr>
            </w:pPr>
            <w:r w:rsidRPr="00B376F8">
              <w:rPr>
                <w:sz w:val="20"/>
                <w:szCs w:val="20"/>
                <w:lang w:val="fr-FR"/>
              </w:rPr>
              <w:t xml:space="preserve">Effet recherché </w:t>
            </w:r>
            <w:r w:rsidR="009717ED" w:rsidRPr="00B376F8">
              <w:rPr>
                <w:sz w:val="20"/>
                <w:szCs w:val="20"/>
                <w:lang w:val="fr-FR"/>
              </w:rPr>
              <w:t>3:</w:t>
            </w:r>
            <w:r w:rsidRPr="00B376F8">
              <w:rPr>
                <w:sz w:val="20"/>
                <w:szCs w:val="20"/>
                <w:lang w:val="fr-FR"/>
              </w:rPr>
              <w:t xml:space="preserve"> les ménages, surtout les plus pauvres et les organisations communautaires de base (OCB) adoptent des systèmes de production respectant les normes de gestion des ressources naturelles et de l’environnement.</w:t>
            </w:r>
          </w:p>
          <w:p w14:paraId="2C4D2C3D" w14:textId="77777777" w:rsidR="00B34DC0" w:rsidRPr="00B376F8" w:rsidRDefault="00B34DC0" w:rsidP="009D766C">
            <w:pPr>
              <w:contextualSpacing/>
              <w:rPr>
                <w:sz w:val="20"/>
                <w:szCs w:val="20"/>
                <w:lang w:val="fr-FR"/>
              </w:rPr>
            </w:pPr>
            <w:r w:rsidRPr="00B376F8">
              <w:rPr>
                <w:sz w:val="20"/>
                <w:szCs w:val="20"/>
                <w:lang w:val="fr-FR"/>
              </w:rPr>
              <w:t>Produit 10. Sensibiliser davantage la population et les OCB et actualiser et appliquer la législation prévenant les dégradations volontaires sur l'environnement et les ressources.</w:t>
            </w:r>
          </w:p>
          <w:p w14:paraId="2C4D2C3E" w14:textId="77777777" w:rsidR="004369DD" w:rsidRPr="000A525D" w:rsidRDefault="00B34DC0" w:rsidP="009D766C">
            <w:pPr>
              <w:contextualSpacing/>
              <w:rPr>
                <w:b/>
                <w:sz w:val="20"/>
                <w:szCs w:val="20"/>
                <w:lang w:val="fr-FR"/>
              </w:rPr>
            </w:pPr>
            <w:r w:rsidRPr="00B376F8">
              <w:rPr>
                <w:sz w:val="20"/>
                <w:szCs w:val="20"/>
                <w:lang w:val="fr-FR"/>
              </w:rPr>
              <w:t>Produit 11. Renforcer les capacités de surveillance des structures nationales de coordination du secteur de l'environnement.</w:t>
            </w:r>
          </w:p>
        </w:tc>
      </w:tr>
      <w:tr w:rsidR="009563C4" w:rsidRPr="000A525D" w14:paraId="2C4D2C42" w14:textId="77777777" w:rsidTr="0025742A">
        <w:tc>
          <w:tcPr>
            <w:tcW w:w="14601" w:type="dxa"/>
            <w:shd w:val="clear" w:color="auto" w:fill="auto"/>
          </w:tcPr>
          <w:p w14:paraId="2C4D2C40" w14:textId="77777777" w:rsidR="009563C4" w:rsidRPr="000A525D" w:rsidRDefault="009563C4" w:rsidP="00073EE9">
            <w:pPr>
              <w:shd w:val="clear" w:color="auto" w:fill="F2F2F2"/>
              <w:autoSpaceDE w:val="0"/>
              <w:autoSpaceDN w:val="0"/>
              <w:adjustRightInd w:val="0"/>
              <w:spacing w:after="40"/>
              <w:rPr>
                <w:b/>
                <w:bCs/>
                <w:sz w:val="20"/>
                <w:szCs w:val="20"/>
                <w:lang w:val="en-GB"/>
              </w:rPr>
            </w:pPr>
            <w:r w:rsidRPr="000A525D">
              <w:rPr>
                <w:b/>
                <w:bCs/>
                <w:sz w:val="20"/>
                <w:szCs w:val="20"/>
                <w:lang w:val="en-GB"/>
              </w:rPr>
              <w:t>Applicable GEF Strategic Objective and Program:</w:t>
            </w:r>
          </w:p>
          <w:p w14:paraId="2C4D2C41" w14:textId="77777777" w:rsidR="009563C4" w:rsidRPr="000A525D" w:rsidRDefault="009563C4" w:rsidP="00073EE9">
            <w:pPr>
              <w:rPr>
                <w:bCs/>
                <w:sz w:val="20"/>
                <w:szCs w:val="20"/>
                <w:lang w:val="en-GB"/>
              </w:rPr>
            </w:pPr>
            <w:r w:rsidRPr="000A525D">
              <w:rPr>
                <w:bCs/>
                <w:sz w:val="20"/>
                <w:szCs w:val="20"/>
                <w:lang w:val="en-GB"/>
              </w:rPr>
              <w:t>BD1: Improve Sustainability of Protected Area System</w:t>
            </w:r>
          </w:p>
        </w:tc>
      </w:tr>
      <w:tr w:rsidR="009563C4" w:rsidRPr="000A525D" w14:paraId="2C4D2C45" w14:textId="77777777" w:rsidTr="0025742A">
        <w:tc>
          <w:tcPr>
            <w:tcW w:w="14601" w:type="dxa"/>
            <w:shd w:val="clear" w:color="auto" w:fill="auto"/>
          </w:tcPr>
          <w:p w14:paraId="2C4D2C43" w14:textId="77777777" w:rsidR="009563C4" w:rsidRPr="000A525D" w:rsidRDefault="009563C4" w:rsidP="00FE739E">
            <w:pPr>
              <w:shd w:val="clear" w:color="auto" w:fill="F2F2F2"/>
              <w:autoSpaceDE w:val="0"/>
              <w:autoSpaceDN w:val="0"/>
              <w:adjustRightInd w:val="0"/>
              <w:spacing w:after="40"/>
              <w:rPr>
                <w:b/>
                <w:bCs/>
                <w:sz w:val="20"/>
                <w:szCs w:val="20"/>
                <w:lang w:val="en-GB"/>
              </w:rPr>
            </w:pPr>
            <w:r w:rsidRPr="000A525D">
              <w:rPr>
                <w:b/>
                <w:bCs/>
                <w:sz w:val="20"/>
                <w:szCs w:val="20"/>
                <w:lang w:val="en-GB"/>
              </w:rPr>
              <w:t>Applicable GEF Expected Outcomes:</w:t>
            </w:r>
          </w:p>
          <w:p w14:paraId="2C4D2C44" w14:textId="77777777" w:rsidR="009563C4" w:rsidRPr="000A525D" w:rsidRDefault="009563C4" w:rsidP="009563C4">
            <w:pPr>
              <w:rPr>
                <w:bCs/>
                <w:sz w:val="20"/>
                <w:szCs w:val="20"/>
                <w:lang w:val="en-GB"/>
              </w:rPr>
            </w:pPr>
            <w:r w:rsidRPr="000A525D">
              <w:rPr>
                <w:bCs/>
                <w:sz w:val="20"/>
                <w:szCs w:val="20"/>
                <w:lang w:val="en-GB"/>
              </w:rPr>
              <w:t>1.1: Improved management effectiveness of existing and new protected areas</w:t>
            </w:r>
          </w:p>
        </w:tc>
      </w:tr>
      <w:tr w:rsidR="009563C4" w:rsidRPr="000A525D" w14:paraId="2C4D2C4C" w14:textId="77777777" w:rsidTr="0025742A">
        <w:tc>
          <w:tcPr>
            <w:tcW w:w="14601" w:type="dxa"/>
            <w:shd w:val="clear" w:color="auto" w:fill="auto"/>
          </w:tcPr>
          <w:p w14:paraId="2C4D2C46" w14:textId="77777777" w:rsidR="009563C4" w:rsidRPr="000A525D" w:rsidRDefault="009563C4" w:rsidP="00073EE9">
            <w:pPr>
              <w:shd w:val="clear" w:color="auto" w:fill="F2F2F2"/>
              <w:rPr>
                <w:b/>
                <w:sz w:val="20"/>
                <w:szCs w:val="20"/>
                <w:lang w:val="en-GB"/>
              </w:rPr>
            </w:pPr>
            <w:r w:rsidRPr="000A525D">
              <w:rPr>
                <w:b/>
                <w:sz w:val="20"/>
                <w:szCs w:val="20"/>
                <w:lang w:val="en-GB"/>
              </w:rPr>
              <w:t xml:space="preserve">Applicable GEF Outcome Indicators: </w:t>
            </w:r>
          </w:p>
          <w:p w14:paraId="2C4D2C47" w14:textId="77777777" w:rsidR="009563C4" w:rsidRPr="000A525D" w:rsidRDefault="009563C4" w:rsidP="00073EE9">
            <w:pPr>
              <w:rPr>
                <w:sz w:val="20"/>
                <w:szCs w:val="20"/>
                <w:lang w:val="en-GB"/>
              </w:rPr>
            </w:pPr>
            <w:r w:rsidRPr="000A525D">
              <w:rPr>
                <w:sz w:val="20"/>
                <w:szCs w:val="20"/>
                <w:lang w:val="en-GB"/>
              </w:rPr>
              <w:t xml:space="preserve">Increased coverage of threatened ecosystems and threatened species: </w:t>
            </w:r>
          </w:p>
          <w:p w14:paraId="2C4D2C48" w14:textId="77777777" w:rsidR="009563C4" w:rsidRPr="000A525D" w:rsidRDefault="009563C4" w:rsidP="00073EE9">
            <w:pPr>
              <w:rPr>
                <w:sz w:val="20"/>
                <w:szCs w:val="20"/>
                <w:lang w:val="en-GB"/>
              </w:rPr>
            </w:pPr>
            <w:r w:rsidRPr="000A525D">
              <w:rPr>
                <w:sz w:val="20"/>
                <w:szCs w:val="20"/>
                <w:lang w:val="en-GB"/>
              </w:rPr>
              <w:lastRenderedPageBreak/>
              <w:t xml:space="preserve">1. New protected areas and coverage of unprotected ecosystems: </w:t>
            </w:r>
          </w:p>
          <w:p w14:paraId="2C4D2C49" w14:textId="77777777" w:rsidR="009563C4" w:rsidRPr="000A525D" w:rsidRDefault="009563C4" w:rsidP="00073EE9">
            <w:pPr>
              <w:ind w:left="720"/>
              <w:rPr>
                <w:sz w:val="20"/>
                <w:szCs w:val="20"/>
                <w:lang w:val="en-GB"/>
              </w:rPr>
            </w:pPr>
            <w:r w:rsidRPr="000A525D">
              <w:rPr>
                <w:sz w:val="20"/>
                <w:szCs w:val="20"/>
                <w:lang w:val="en-GB"/>
              </w:rPr>
              <w:t>- Extent of the n</w:t>
            </w:r>
            <w:r w:rsidR="007B68FB" w:rsidRPr="000A525D">
              <w:rPr>
                <w:sz w:val="20"/>
                <w:szCs w:val="20"/>
                <w:lang w:val="en-GB"/>
              </w:rPr>
              <w:t>etwork of protected areas: 545,615</w:t>
            </w:r>
            <w:r w:rsidR="00BD0C0B" w:rsidRPr="000A525D">
              <w:rPr>
                <w:sz w:val="20"/>
                <w:szCs w:val="20"/>
                <w:lang w:val="en-GB"/>
              </w:rPr>
              <w:t xml:space="preserve"> </w:t>
            </w:r>
            <w:r w:rsidRPr="000A525D">
              <w:rPr>
                <w:sz w:val="20"/>
                <w:szCs w:val="20"/>
                <w:lang w:val="en-GB"/>
              </w:rPr>
              <w:t>ha</w:t>
            </w:r>
            <w:r w:rsidR="007B68FB" w:rsidRPr="000A525D">
              <w:rPr>
                <w:sz w:val="20"/>
                <w:szCs w:val="20"/>
                <w:lang w:val="en-GB"/>
              </w:rPr>
              <w:t xml:space="preserve"> (officially established)</w:t>
            </w:r>
          </w:p>
          <w:p w14:paraId="2C4D2C4A" w14:textId="77777777" w:rsidR="009563C4" w:rsidRPr="000A525D" w:rsidRDefault="009563C4" w:rsidP="00073EE9">
            <w:pPr>
              <w:ind w:left="720"/>
              <w:rPr>
                <w:sz w:val="20"/>
                <w:szCs w:val="20"/>
                <w:lang w:val="en-GB"/>
              </w:rPr>
            </w:pPr>
            <w:r w:rsidRPr="000A525D">
              <w:rPr>
                <w:sz w:val="20"/>
                <w:szCs w:val="20"/>
                <w:lang w:val="en-GB"/>
              </w:rPr>
              <w:t>- Coverage of vegetation types in the protected area network</w:t>
            </w:r>
            <w:r w:rsidR="007B68FB" w:rsidRPr="000A525D">
              <w:rPr>
                <w:sz w:val="20"/>
                <w:szCs w:val="20"/>
                <w:lang w:val="en-GB"/>
              </w:rPr>
              <w:t>: 482,502 ha (as per Tracking Tool)</w:t>
            </w:r>
            <w:r w:rsidRPr="000A525D">
              <w:rPr>
                <w:sz w:val="20"/>
                <w:szCs w:val="20"/>
                <w:lang w:val="en-GB"/>
              </w:rPr>
              <w:t xml:space="preserve"> </w:t>
            </w:r>
          </w:p>
          <w:p w14:paraId="2C4D2C4B" w14:textId="77777777" w:rsidR="009563C4" w:rsidRPr="000A525D" w:rsidRDefault="007B68FB" w:rsidP="007B68FB">
            <w:pPr>
              <w:autoSpaceDE w:val="0"/>
              <w:autoSpaceDN w:val="0"/>
              <w:adjustRightInd w:val="0"/>
              <w:spacing w:after="40"/>
              <w:rPr>
                <w:b/>
                <w:bCs/>
                <w:sz w:val="20"/>
                <w:szCs w:val="20"/>
                <w:lang w:val="en-GB"/>
              </w:rPr>
            </w:pPr>
            <w:r w:rsidRPr="00F112D6">
              <w:rPr>
                <w:sz w:val="20"/>
                <w:szCs w:val="20"/>
                <w:lang w:val="en-GB"/>
              </w:rPr>
              <w:t>2. METT score</w:t>
            </w:r>
            <w:r w:rsidR="009563C4" w:rsidRPr="00F112D6">
              <w:rPr>
                <w:sz w:val="20"/>
                <w:szCs w:val="20"/>
                <w:lang w:val="en-GB"/>
              </w:rPr>
              <w:t xml:space="preserve"> for </w:t>
            </w:r>
            <w:r w:rsidRPr="00F112D6">
              <w:rPr>
                <w:sz w:val="20"/>
                <w:szCs w:val="20"/>
                <w:lang w:val="en-GB"/>
              </w:rPr>
              <w:t xml:space="preserve">the CNP </w:t>
            </w:r>
            <w:r w:rsidR="009563C4" w:rsidRPr="00F112D6">
              <w:rPr>
                <w:sz w:val="20"/>
                <w:szCs w:val="20"/>
                <w:lang w:val="en-GB"/>
              </w:rPr>
              <w:t xml:space="preserve">will improve from a baseline of </w:t>
            </w:r>
            <w:r w:rsidRPr="00F112D6">
              <w:rPr>
                <w:sz w:val="20"/>
                <w:szCs w:val="20"/>
                <w:lang w:val="en-GB"/>
              </w:rPr>
              <w:t>57 to 77</w:t>
            </w:r>
            <w:r w:rsidR="009563C4" w:rsidRPr="000A525D">
              <w:rPr>
                <w:sz w:val="20"/>
                <w:szCs w:val="20"/>
                <w:lang w:val="en-GB"/>
              </w:rPr>
              <w:t xml:space="preserve"> </w:t>
            </w:r>
          </w:p>
        </w:tc>
      </w:tr>
    </w:tbl>
    <w:p w14:paraId="2C4D2C4D" w14:textId="77777777" w:rsidR="00D57448" w:rsidRDefault="00D57448" w:rsidP="00D57448">
      <w:pPr>
        <w:rPr>
          <w:lang w:val="en-GB"/>
        </w:rPr>
      </w:pPr>
    </w:p>
    <w:p w14:paraId="2C4D2C4E" w14:textId="77777777" w:rsidR="003254C2" w:rsidRPr="00256744" w:rsidRDefault="005E45E4" w:rsidP="003254C2">
      <w:pPr>
        <w:pStyle w:val="Heading3"/>
        <w:rPr>
          <w:lang w:val="en-GB"/>
        </w:rPr>
      </w:pPr>
      <w:bookmarkStart w:id="55" w:name="_Toc412825282"/>
      <w:r w:rsidRPr="00256744">
        <w:rPr>
          <w:lang w:val="en-GB"/>
        </w:rPr>
        <w:t xml:space="preserve">I.2. </w:t>
      </w:r>
      <w:r w:rsidR="003254C2" w:rsidRPr="00256744">
        <w:rPr>
          <w:lang w:val="en-GB"/>
        </w:rPr>
        <w:t>Indicator framework as part of the SRF</w:t>
      </w:r>
      <w:bookmarkEnd w:id="55"/>
    </w:p>
    <w:p w14:paraId="2C4D2C4F" w14:textId="77777777" w:rsidR="00606A01" w:rsidRPr="00256744" w:rsidRDefault="00606A01" w:rsidP="00E55CD8">
      <w:pPr>
        <w:rPr>
          <w:lang w:val="en-GB"/>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450"/>
        <w:gridCol w:w="2550"/>
        <w:gridCol w:w="2550"/>
        <w:gridCol w:w="2550"/>
        <w:gridCol w:w="2070"/>
        <w:gridCol w:w="2991"/>
      </w:tblGrid>
      <w:tr w:rsidR="00791FB0" w:rsidRPr="00962185" w14:paraId="2C4D2C58" w14:textId="77777777" w:rsidTr="0025742A">
        <w:trPr>
          <w:cantSplit/>
        </w:trPr>
        <w:tc>
          <w:tcPr>
            <w:tcW w:w="1440" w:type="dxa"/>
            <w:shd w:val="clear" w:color="auto" w:fill="D6E3BC"/>
          </w:tcPr>
          <w:p w14:paraId="2C4D2C50" w14:textId="77777777" w:rsidR="00791FB0" w:rsidRPr="00962185" w:rsidRDefault="00791FB0" w:rsidP="00791FB0">
            <w:pPr>
              <w:rPr>
                <w:b/>
                <w:bCs/>
                <w:sz w:val="18"/>
                <w:szCs w:val="18"/>
                <w:lang w:val="en-GB"/>
              </w:rPr>
            </w:pPr>
            <w:bookmarkStart w:id="56" w:name="OLE_LINK1"/>
            <w:bookmarkStart w:id="57" w:name="OLE_LINK2"/>
          </w:p>
        </w:tc>
        <w:tc>
          <w:tcPr>
            <w:tcW w:w="450" w:type="dxa"/>
            <w:shd w:val="clear" w:color="auto" w:fill="D6E3BC"/>
            <w:vAlign w:val="center"/>
          </w:tcPr>
          <w:p w14:paraId="2C4D2C51" w14:textId="77777777" w:rsidR="00791FB0" w:rsidRPr="00962185" w:rsidRDefault="00791FB0" w:rsidP="00791FB0">
            <w:pPr>
              <w:jc w:val="center"/>
              <w:rPr>
                <w:b/>
                <w:bCs/>
                <w:sz w:val="18"/>
                <w:szCs w:val="18"/>
                <w:lang w:val="en-GB"/>
              </w:rPr>
            </w:pPr>
          </w:p>
        </w:tc>
        <w:tc>
          <w:tcPr>
            <w:tcW w:w="2550" w:type="dxa"/>
            <w:shd w:val="clear" w:color="auto" w:fill="D6E3BC"/>
            <w:vAlign w:val="center"/>
          </w:tcPr>
          <w:p w14:paraId="2C4D2C52" w14:textId="77777777" w:rsidR="00791FB0" w:rsidRPr="00962185" w:rsidRDefault="00791FB0" w:rsidP="00791FB0">
            <w:pPr>
              <w:jc w:val="center"/>
              <w:rPr>
                <w:b/>
                <w:bCs/>
                <w:sz w:val="18"/>
                <w:szCs w:val="18"/>
                <w:lang w:val="en-GB"/>
              </w:rPr>
            </w:pPr>
            <w:r w:rsidRPr="00962185">
              <w:rPr>
                <w:b/>
                <w:bCs/>
                <w:sz w:val="18"/>
                <w:szCs w:val="18"/>
                <w:lang w:val="en-GB"/>
              </w:rPr>
              <w:t>Indicator</w:t>
            </w:r>
          </w:p>
        </w:tc>
        <w:tc>
          <w:tcPr>
            <w:tcW w:w="2550" w:type="dxa"/>
            <w:shd w:val="clear" w:color="auto" w:fill="D6E3BC"/>
            <w:vAlign w:val="center"/>
          </w:tcPr>
          <w:p w14:paraId="2C4D2C53" w14:textId="77777777" w:rsidR="00791FB0" w:rsidRPr="00962185" w:rsidRDefault="00791FB0" w:rsidP="00791FB0">
            <w:pPr>
              <w:jc w:val="center"/>
              <w:rPr>
                <w:b/>
                <w:bCs/>
                <w:sz w:val="18"/>
                <w:szCs w:val="18"/>
                <w:lang w:val="en-GB"/>
              </w:rPr>
            </w:pPr>
            <w:r w:rsidRPr="00962185">
              <w:rPr>
                <w:b/>
                <w:bCs/>
                <w:sz w:val="18"/>
                <w:szCs w:val="18"/>
                <w:lang w:val="en-GB"/>
              </w:rPr>
              <w:t>Baseline</w:t>
            </w:r>
          </w:p>
        </w:tc>
        <w:tc>
          <w:tcPr>
            <w:tcW w:w="2550" w:type="dxa"/>
            <w:shd w:val="clear" w:color="auto" w:fill="D6E3BC"/>
            <w:vAlign w:val="center"/>
          </w:tcPr>
          <w:p w14:paraId="2C4D2C54" w14:textId="77777777" w:rsidR="00791FB0" w:rsidRPr="00962185" w:rsidRDefault="00791FB0" w:rsidP="00791FB0">
            <w:pPr>
              <w:jc w:val="center"/>
              <w:rPr>
                <w:b/>
                <w:bCs/>
                <w:sz w:val="18"/>
                <w:szCs w:val="18"/>
                <w:lang w:val="en-GB"/>
              </w:rPr>
            </w:pPr>
            <w:r w:rsidRPr="00962185">
              <w:rPr>
                <w:b/>
                <w:bCs/>
                <w:sz w:val="18"/>
                <w:szCs w:val="18"/>
                <w:lang w:val="en-GB"/>
              </w:rPr>
              <w:t xml:space="preserve">Target/s </w:t>
            </w:r>
          </w:p>
          <w:p w14:paraId="2C4D2C55" w14:textId="77777777" w:rsidR="00791FB0" w:rsidRPr="00962185" w:rsidRDefault="00791FB0" w:rsidP="00791FB0">
            <w:pPr>
              <w:jc w:val="center"/>
              <w:rPr>
                <w:b/>
                <w:bCs/>
                <w:sz w:val="18"/>
                <w:szCs w:val="18"/>
                <w:lang w:val="en-GB"/>
              </w:rPr>
            </w:pPr>
            <w:r w:rsidRPr="00962185">
              <w:rPr>
                <w:b/>
                <w:bCs/>
                <w:sz w:val="18"/>
                <w:szCs w:val="18"/>
                <w:lang w:val="en-GB"/>
              </w:rPr>
              <w:t>(End of Project)</w:t>
            </w:r>
          </w:p>
        </w:tc>
        <w:tc>
          <w:tcPr>
            <w:tcW w:w="2070" w:type="dxa"/>
            <w:shd w:val="clear" w:color="auto" w:fill="D6E3BC"/>
            <w:vAlign w:val="center"/>
          </w:tcPr>
          <w:p w14:paraId="2C4D2C56" w14:textId="77777777" w:rsidR="00791FB0" w:rsidRPr="00962185" w:rsidRDefault="00791FB0" w:rsidP="00791FB0">
            <w:pPr>
              <w:jc w:val="center"/>
              <w:rPr>
                <w:b/>
                <w:bCs/>
                <w:sz w:val="18"/>
                <w:szCs w:val="18"/>
                <w:lang w:val="en-GB"/>
              </w:rPr>
            </w:pPr>
            <w:r w:rsidRPr="00962185">
              <w:rPr>
                <w:b/>
                <w:bCs/>
                <w:sz w:val="18"/>
                <w:szCs w:val="18"/>
                <w:lang w:val="en-GB"/>
              </w:rPr>
              <w:t>Source of verification</w:t>
            </w:r>
          </w:p>
        </w:tc>
        <w:tc>
          <w:tcPr>
            <w:tcW w:w="2991" w:type="dxa"/>
            <w:shd w:val="clear" w:color="auto" w:fill="D6E3BC"/>
            <w:vAlign w:val="center"/>
          </w:tcPr>
          <w:p w14:paraId="2C4D2C57" w14:textId="77777777" w:rsidR="00791FB0" w:rsidRPr="00962185" w:rsidRDefault="00791FB0" w:rsidP="00791FB0">
            <w:pPr>
              <w:jc w:val="center"/>
              <w:rPr>
                <w:b/>
                <w:bCs/>
                <w:sz w:val="18"/>
                <w:szCs w:val="18"/>
                <w:lang w:val="en-GB"/>
              </w:rPr>
            </w:pPr>
            <w:r w:rsidRPr="00962185">
              <w:rPr>
                <w:b/>
                <w:bCs/>
                <w:sz w:val="18"/>
                <w:szCs w:val="18"/>
                <w:lang w:val="en-GB"/>
              </w:rPr>
              <w:t>Risks and Assumptions</w:t>
            </w:r>
          </w:p>
        </w:tc>
      </w:tr>
      <w:bookmarkEnd w:id="56"/>
      <w:bookmarkEnd w:id="57"/>
      <w:tr w:rsidR="007D4085" w:rsidRPr="00962185" w14:paraId="2C4D2C65" w14:textId="77777777" w:rsidTr="0025742A">
        <w:trPr>
          <w:cantSplit/>
          <w:trHeight w:val="112"/>
        </w:trPr>
        <w:tc>
          <w:tcPr>
            <w:tcW w:w="1440" w:type="dxa"/>
            <w:vMerge w:val="restart"/>
            <w:shd w:val="pct12" w:color="auto" w:fill="auto"/>
          </w:tcPr>
          <w:p w14:paraId="2C4D2C59" w14:textId="77777777" w:rsidR="007D4085" w:rsidRPr="00962185" w:rsidRDefault="007D4085" w:rsidP="00C325AE">
            <w:pPr>
              <w:rPr>
                <w:b/>
                <w:bCs/>
                <w:sz w:val="18"/>
                <w:szCs w:val="18"/>
                <w:lang w:val="en-GB"/>
              </w:rPr>
            </w:pPr>
            <w:r w:rsidRPr="00962185">
              <w:rPr>
                <w:b/>
                <w:bCs/>
                <w:sz w:val="18"/>
                <w:szCs w:val="18"/>
                <w:lang w:val="en-GB"/>
              </w:rPr>
              <w:t xml:space="preserve">Project Objective </w:t>
            </w:r>
          </w:p>
          <w:p w14:paraId="2C4D2C5A" w14:textId="77777777" w:rsidR="007D4085" w:rsidRPr="00962185" w:rsidRDefault="007D4085" w:rsidP="00C325AE">
            <w:pPr>
              <w:rPr>
                <w:b/>
                <w:bCs/>
                <w:sz w:val="18"/>
                <w:szCs w:val="18"/>
                <w:lang w:val="en-GB"/>
              </w:rPr>
            </w:pPr>
            <w:r w:rsidRPr="00962185">
              <w:rPr>
                <w:bCs/>
                <w:sz w:val="18"/>
                <w:szCs w:val="18"/>
                <w:lang w:val="en-GB"/>
              </w:rPr>
              <w:t>Strengthening financial sustainability and management effectiveness of the national PA system in Guinea-Bissau</w:t>
            </w:r>
          </w:p>
        </w:tc>
        <w:tc>
          <w:tcPr>
            <w:tcW w:w="450" w:type="dxa"/>
            <w:vAlign w:val="center"/>
          </w:tcPr>
          <w:p w14:paraId="2C4D2C5B" w14:textId="77777777" w:rsidR="007D4085" w:rsidRPr="00962185" w:rsidRDefault="007D4085" w:rsidP="00C325AE">
            <w:pPr>
              <w:rPr>
                <w:sz w:val="18"/>
                <w:szCs w:val="18"/>
                <w:lang w:val="en-GB"/>
              </w:rPr>
            </w:pPr>
            <w:r w:rsidRPr="00962185">
              <w:rPr>
                <w:sz w:val="18"/>
                <w:szCs w:val="18"/>
                <w:lang w:val="en-GB"/>
              </w:rPr>
              <w:t>0</w:t>
            </w:r>
          </w:p>
        </w:tc>
        <w:tc>
          <w:tcPr>
            <w:tcW w:w="2550" w:type="dxa"/>
          </w:tcPr>
          <w:p w14:paraId="2C4D2C5C" w14:textId="77777777" w:rsidR="007D4085" w:rsidRPr="00962185" w:rsidRDefault="000D6771" w:rsidP="00C325AE">
            <w:pPr>
              <w:rPr>
                <w:sz w:val="18"/>
                <w:szCs w:val="18"/>
                <w:lang w:val="en-GB"/>
              </w:rPr>
            </w:pPr>
            <w:r w:rsidRPr="00962185">
              <w:rPr>
                <w:sz w:val="18"/>
                <w:szCs w:val="18"/>
                <w:lang w:val="en-GB"/>
              </w:rPr>
              <w:t xml:space="preserve">UNDP </w:t>
            </w:r>
            <w:r w:rsidR="007D4085" w:rsidRPr="00962185">
              <w:rPr>
                <w:sz w:val="18"/>
                <w:szCs w:val="18"/>
                <w:lang w:val="en-GB"/>
              </w:rPr>
              <w:t>IRRF 1.3.1.A.1.1.  Number of new partnership mechanisms with funding for sustainable management solutions of natural resources, ecosystem services, chemicals and waste at national and/or sub-national level</w:t>
            </w:r>
          </w:p>
          <w:p w14:paraId="2C4D2C5D" w14:textId="77777777" w:rsidR="007D4085" w:rsidRPr="00962185" w:rsidRDefault="007D4085" w:rsidP="00C325AE">
            <w:pPr>
              <w:rPr>
                <w:sz w:val="18"/>
                <w:szCs w:val="18"/>
                <w:lang w:val="en-GB"/>
              </w:rPr>
            </w:pPr>
          </w:p>
        </w:tc>
        <w:tc>
          <w:tcPr>
            <w:tcW w:w="2550" w:type="dxa"/>
          </w:tcPr>
          <w:p w14:paraId="2C4D2C5E" w14:textId="77777777" w:rsidR="007D4085" w:rsidRPr="00962185" w:rsidRDefault="0025742A" w:rsidP="0025742A">
            <w:pPr>
              <w:rPr>
                <w:sz w:val="18"/>
                <w:szCs w:val="18"/>
                <w:lang w:val="en-GB"/>
              </w:rPr>
            </w:pPr>
            <w:r>
              <w:rPr>
                <w:sz w:val="18"/>
                <w:szCs w:val="18"/>
                <w:lang w:val="en-GB"/>
              </w:rPr>
              <w:t>FBG partly operational and without endowment capital or other income</w:t>
            </w:r>
          </w:p>
        </w:tc>
        <w:tc>
          <w:tcPr>
            <w:tcW w:w="2550" w:type="dxa"/>
          </w:tcPr>
          <w:p w14:paraId="2C4D2C5F" w14:textId="77777777" w:rsidR="007D4085" w:rsidRPr="00962185" w:rsidRDefault="0025742A" w:rsidP="0025742A">
            <w:pPr>
              <w:rPr>
                <w:sz w:val="18"/>
                <w:szCs w:val="18"/>
                <w:lang w:val="en-GB"/>
              </w:rPr>
            </w:pPr>
            <w:r>
              <w:rPr>
                <w:sz w:val="18"/>
                <w:szCs w:val="18"/>
                <w:lang w:val="en-GB"/>
              </w:rPr>
              <w:t xml:space="preserve">FBG fully operational, capitalised with at least USD </w:t>
            </w:r>
            <w:r w:rsidRPr="0025742A">
              <w:rPr>
                <w:sz w:val="18"/>
                <w:szCs w:val="18"/>
                <w:lang w:val="en-GB"/>
              </w:rPr>
              <w:t>7,365,248</w:t>
            </w:r>
            <w:r>
              <w:rPr>
                <w:sz w:val="18"/>
                <w:szCs w:val="18"/>
                <w:lang w:val="en-GB"/>
              </w:rPr>
              <w:t>, using also the national financing mechanism –  the EU Fisheries Agreement  and the REDD carbon sales from CNP</w:t>
            </w:r>
          </w:p>
        </w:tc>
        <w:tc>
          <w:tcPr>
            <w:tcW w:w="2070" w:type="dxa"/>
          </w:tcPr>
          <w:p w14:paraId="2C4D2C60" w14:textId="77777777" w:rsidR="00333CFF" w:rsidRPr="00962185" w:rsidRDefault="00333CFF" w:rsidP="00333CFF">
            <w:pPr>
              <w:numPr>
                <w:ilvl w:val="0"/>
                <w:numId w:val="24"/>
              </w:numPr>
              <w:rPr>
                <w:sz w:val="18"/>
                <w:szCs w:val="18"/>
                <w:lang w:val="en-GB"/>
              </w:rPr>
            </w:pPr>
            <w:r w:rsidRPr="00962185">
              <w:rPr>
                <w:sz w:val="18"/>
                <w:szCs w:val="18"/>
                <w:lang w:val="en-GB"/>
              </w:rPr>
              <w:t>FBG annual financial reports</w:t>
            </w:r>
          </w:p>
          <w:p w14:paraId="2C4D2C61" w14:textId="77777777" w:rsidR="00333CFF" w:rsidRDefault="00333CFF" w:rsidP="00333CFF">
            <w:pPr>
              <w:numPr>
                <w:ilvl w:val="0"/>
                <w:numId w:val="24"/>
              </w:numPr>
              <w:rPr>
                <w:sz w:val="18"/>
                <w:szCs w:val="18"/>
                <w:lang w:val="en-GB"/>
              </w:rPr>
            </w:pPr>
            <w:r w:rsidRPr="00962185">
              <w:rPr>
                <w:sz w:val="18"/>
                <w:szCs w:val="18"/>
                <w:lang w:val="en-GB"/>
              </w:rPr>
              <w:t>Capitalization/</w:t>
            </w:r>
            <w:r>
              <w:rPr>
                <w:sz w:val="18"/>
                <w:szCs w:val="18"/>
                <w:lang w:val="en-GB"/>
              </w:rPr>
              <w:t xml:space="preserve"> </w:t>
            </w:r>
            <w:r w:rsidRPr="00962185">
              <w:rPr>
                <w:sz w:val="18"/>
                <w:szCs w:val="18"/>
                <w:lang w:val="en-GB"/>
              </w:rPr>
              <w:t>funding agreements</w:t>
            </w:r>
          </w:p>
          <w:p w14:paraId="2C4D2C62" w14:textId="77777777" w:rsidR="007D4085" w:rsidRPr="00333CFF" w:rsidRDefault="00333CFF" w:rsidP="00333CFF">
            <w:pPr>
              <w:numPr>
                <w:ilvl w:val="0"/>
                <w:numId w:val="24"/>
              </w:numPr>
              <w:rPr>
                <w:sz w:val="18"/>
                <w:szCs w:val="18"/>
                <w:lang w:val="en-GB"/>
              </w:rPr>
            </w:pPr>
            <w:r w:rsidRPr="00333CFF">
              <w:rPr>
                <w:bCs/>
                <w:sz w:val="18"/>
                <w:szCs w:val="18"/>
                <w:lang w:val="en-GB"/>
              </w:rPr>
              <w:t>Auditing reports</w:t>
            </w:r>
          </w:p>
          <w:p w14:paraId="2C4D2C63" w14:textId="77777777" w:rsidR="00333CFF" w:rsidRPr="00333CFF" w:rsidRDefault="00333CFF" w:rsidP="00333CFF">
            <w:pPr>
              <w:numPr>
                <w:ilvl w:val="0"/>
                <w:numId w:val="24"/>
              </w:numPr>
              <w:rPr>
                <w:sz w:val="18"/>
                <w:szCs w:val="18"/>
                <w:lang w:val="en-GB"/>
              </w:rPr>
            </w:pPr>
            <w:r>
              <w:rPr>
                <w:bCs/>
                <w:sz w:val="18"/>
                <w:szCs w:val="18"/>
                <w:lang w:val="en-GB"/>
              </w:rPr>
              <w:t>Project reports</w:t>
            </w:r>
          </w:p>
        </w:tc>
        <w:tc>
          <w:tcPr>
            <w:tcW w:w="2991" w:type="dxa"/>
          </w:tcPr>
          <w:p w14:paraId="2C4D2C64" w14:textId="77777777" w:rsidR="007D4085" w:rsidRPr="00962185" w:rsidRDefault="007D4085" w:rsidP="0025742A">
            <w:pPr>
              <w:rPr>
                <w:sz w:val="18"/>
                <w:szCs w:val="18"/>
                <w:lang w:val="en-GB"/>
              </w:rPr>
            </w:pPr>
          </w:p>
        </w:tc>
      </w:tr>
      <w:tr w:rsidR="000D6771" w:rsidRPr="00962185" w14:paraId="2C4D2C6D" w14:textId="77777777" w:rsidTr="0025742A">
        <w:trPr>
          <w:cantSplit/>
          <w:trHeight w:val="112"/>
        </w:trPr>
        <w:tc>
          <w:tcPr>
            <w:tcW w:w="1440" w:type="dxa"/>
            <w:vMerge/>
            <w:shd w:val="pct12" w:color="auto" w:fill="auto"/>
          </w:tcPr>
          <w:p w14:paraId="2C4D2C66" w14:textId="77777777" w:rsidR="000D6771" w:rsidRPr="00962185" w:rsidRDefault="000D6771" w:rsidP="00C325AE">
            <w:pPr>
              <w:rPr>
                <w:b/>
                <w:bCs/>
                <w:sz w:val="18"/>
                <w:szCs w:val="18"/>
                <w:lang w:val="en-GB"/>
              </w:rPr>
            </w:pPr>
          </w:p>
        </w:tc>
        <w:tc>
          <w:tcPr>
            <w:tcW w:w="450" w:type="dxa"/>
            <w:vAlign w:val="center"/>
          </w:tcPr>
          <w:p w14:paraId="2C4D2C67" w14:textId="77777777" w:rsidR="000D6771" w:rsidRPr="00962185" w:rsidRDefault="00892637" w:rsidP="00C325AE">
            <w:pPr>
              <w:rPr>
                <w:sz w:val="18"/>
                <w:szCs w:val="18"/>
                <w:lang w:val="en-GB"/>
              </w:rPr>
            </w:pPr>
            <w:r w:rsidRPr="00962185">
              <w:rPr>
                <w:sz w:val="18"/>
                <w:szCs w:val="18"/>
                <w:lang w:val="en-GB"/>
              </w:rPr>
              <w:t>1</w:t>
            </w:r>
          </w:p>
        </w:tc>
        <w:tc>
          <w:tcPr>
            <w:tcW w:w="2550" w:type="dxa"/>
          </w:tcPr>
          <w:p w14:paraId="2C4D2C68" w14:textId="77777777" w:rsidR="000D6771" w:rsidRPr="00962185" w:rsidRDefault="00892637" w:rsidP="00C325AE">
            <w:pPr>
              <w:rPr>
                <w:sz w:val="18"/>
                <w:szCs w:val="18"/>
                <w:highlight w:val="yellow"/>
                <w:lang w:val="en-GB"/>
              </w:rPr>
            </w:pPr>
            <w:r w:rsidRPr="00962185">
              <w:rPr>
                <w:sz w:val="18"/>
                <w:szCs w:val="18"/>
                <w:lang w:val="en-GB"/>
              </w:rPr>
              <w:t>UNDP IRRF 2.5.1.C.1.1: Extent to which institutional frameworks are in place for conservation, sustainable use, and/or access and benefit sharing of natural resources, biodiversity and ecosystems</w:t>
            </w:r>
          </w:p>
        </w:tc>
        <w:tc>
          <w:tcPr>
            <w:tcW w:w="2550" w:type="dxa"/>
          </w:tcPr>
          <w:p w14:paraId="2C4D2C69" w14:textId="77777777" w:rsidR="000D6771" w:rsidRPr="00962185" w:rsidRDefault="00892637" w:rsidP="00D74592">
            <w:pPr>
              <w:rPr>
                <w:sz w:val="18"/>
                <w:szCs w:val="18"/>
                <w:lang w:val="en-GB"/>
              </w:rPr>
            </w:pPr>
            <w:r w:rsidRPr="00962185">
              <w:rPr>
                <w:sz w:val="18"/>
                <w:szCs w:val="18"/>
                <w:lang w:val="en-GB"/>
              </w:rPr>
              <w:t>0</w:t>
            </w:r>
          </w:p>
        </w:tc>
        <w:tc>
          <w:tcPr>
            <w:tcW w:w="2550" w:type="dxa"/>
          </w:tcPr>
          <w:p w14:paraId="2C4D2C6A" w14:textId="77777777" w:rsidR="000D6771" w:rsidRPr="00962185" w:rsidRDefault="00892637" w:rsidP="000D6771">
            <w:pPr>
              <w:contextualSpacing/>
              <w:rPr>
                <w:rFonts w:eastAsia="Calibri"/>
                <w:bCs/>
                <w:sz w:val="18"/>
                <w:szCs w:val="18"/>
              </w:rPr>
            </w:pPr>
            <w:r w:rsidRPr="00962185">
              <w:rPr>
                <w:rFonts w:eastAsia="Calibri"/>
                <w:bCs/>
                <w:sz w:val="18"/>
                <w:szCs w:val="18"/>
              </w:rPr>
              <w:t>Missing institutional frameworks established</w:t>
            </w:r>
          </w:p>
        </w:tc>
        <w:tc>
          <w:tcPr>
            <w:tcW w:w="2070" w:type="dxa"/>
          </w:tcPr>
          <w:p w14:paraId="2C4D2C6B" w14:textId="77777777" w:rsidR="000D6771" w:rsidRPr="00962185" w:rsidRDefault="000D6771" w:rsidP="00D74592">
            <w:pPr>
              <w:rPr>
                <w:sz w:val="18"/>
                <w:szCs w:val="18"/>
                <w:lang w:val="en-GB"/>
              </w:rPr>
            </w:pPr>
            <w:r w:rsidRPr="00962185">
              <w:rPr>
                <w:rFonts w:eastAsia="Calibri"/>
                <w:bCs/>
                <w:sz w:val="18"/>
                <w:szCs w:val="18"/>
              </w:rPr>
              <w:t>Government institutional decrees, regulations, FBG annual reports</w:t>
            </w:r>
            <w:r w:rsidR="00D74592" w:rsidRPr="00962185">
              <w:rPr>
                <w:rFonts w:eastAsia="Calibri"/>
                <w:bCs/>
                <w:sz w:val="18"/>
                <w:szCs w:val="18"/>
              </w:rPr>
              <w:t xml:space="preserve"> and rules &amp; regulations, </w:t>
            </w:r>
            <w:r w:rsidRPr="00962185">
              <w:rPr>
                <w:rFonts w:eastAsia="Calibri"/>
                <w:bCs/>
                <w:sz w:val="18"/>
                <w:szCs w:val="18"/>
              </w:rPr>
              <w:t>project reports</w:t>
            </w:r>
          </w:p>
        </w:tc>
        <w:tc>
          <w:tcPr>
            <w:tcW w:w="2991" w:type="dxa"/>
          </w:tcPr>
          <w:p w14:paraId="2C4D2C6C" w14:textId="77777777" w:rsidR="000D6771" w:rsidRPr="00962185" w:rsidRDefault="000D6771" w:rsidP="0025742A">
            <w:pPr>
              <w:rPr>
                <w:sz w:val="18"/>
                <w:szCs w:val="18"/>
                <w:lang w:val="en-GB"/>
              </w:rPr>
            </w:pPr>
          </w:p>
        </w:tc>
      </w:tr>
      <w:tr w:rsidR="00892637" w:rsidRPr="00962185" w14:paraId="2C4D2C7A" w14:textId="77777777" w:rsidTr="0005751A">
        <w:trPr>
          <w:cantSplit/>
          <w:trHeight w:val="1350"/>
        </w:trPr>
        <w:tc>
          <w:tcPr>
            <w:tcW w:w="1440" w:type="dxa"/>
            <w:vMerge/>
            <w:shd w:val="pct12" w:color="auto" w:fill="auto"/>
          </w:tcPr>
          <w:p w14:paraId="2C4D2C6E" w14:textId="77777777" w:rsidR="00892637" w:rsidRPr="00962185" w:rsidRDefault="00892637" w:rsidP="00C325AE">
            <w:pPr>
              <w:rPr>
                <w:bCs/>
                <w:sz w:val="18"/>
                <w:szCs w:val="18"/>
                <w:lang w:val="en-GB"/>
              </w:rPr>
            </w:pPr>
          </w:p>
        </w:tc>
        <w:tc>
          <w:tcPr>
            <w:tcW w:w="450" w:type="dxa"/>
            <w:vAlign w:val="center"/>
          </w:tcPr>
          <w:p w14:paraId="2C4D2C6F" w14:textId="77777777" w:rsidR="00892637" w:rsidRPr="00962185" w:rsidRDefault="00892637" w:rsidP="00C325AE">
            <w:pPr>
              <w:rPr>
                <w:sz w:val="18"/>
                <w:szCs w:val="18"/>
                <w:lang w:val="en-GB"/>
              </w:rPr>
            </w:pPr>
            <w:r w:rsidRPr="00962185">
              <w:rPr>
                <w:sz w:val="18"/>
                <w:szCs w:val="18"/>
                <w:lang w:val="en-GB"/>
              </w:rPr>
              <w:t>2</w:t>
            </w:r>
          </w:p>
        </w:tc>
        <w:tc>
          <w:tcPr>
            <w:tcW w:w="2550" w:type="dxa"/>
          </w:tcPr>
          <w:p w14:paraId="2C4D2C70" w14:textId="77777777" w:rsidR="00892637" w:rsidRPr="00962185" w:rsidRDefault="00892637" w:rsidP="00C325AE">
            <w:pPr>
              <w:rPr>
                <w:sz w:val="18"/>
                <w:szCs w:val="18"/>
                <w:lang w:val="en-GB"/>
              </w:rPr>
            </w:pPr>
            <w:r w:rsidRPr="00962185">
              <w:rPr>
                <w:sz w:val="18"/>
                <w:szCs w:val="18"/>
                <w:lang w:val="en-GB"/>
              </w:rPr>
              <w:t>Change in the financial sustainability of the SNAP according to that established through the total average score in the UNDP/GEF Sustainability Scorecard</w:t>
            </w:r>
          </w:p>
        </w:tc>
        <w:tc>
          <w:tcPr>
            <w:tcW w:w="2550" w:type="dxa"/>
          </w:tcPr>
          <w:p w14:paraId="2C4D2C71" w14:textId="77777777" w:rsidR="00892637" w:rsidRPr="00962185" w:rsidRDefault="00892637" w:rsidP="00F62D6E">
            <w:pPr>
              <w:rPr>
                <w:sz w:val="18"/>
                <w:szCs w:val="18"/>
                <w:lang w:val="en-GB"/>
              </w:rPr>
            </w:pPr>
            <w:r w:rsidRPr="00962185">
              <w:rPr>
                <w:sz w:val="18"/>
                <w:szCs w:val="18"/>
                <w:lang w:val="en-GB"/>
              </w:rPr>
              <w:t>34%</w:t>
            </w:r>
          </w:p>
        </w:tc>
        <w:tc>
          <w:tcPr>
            <w:tcW w:w="2550" w:type="dxa"/>
          </w:tcPr>
          <w:p w14:paraId="2C4D2C72" w14:textId="77777777" w:rsidR="00892637" w:rsidRPr="00962185" w:rsidRDefault="00892637" w:rsidP="00F62D6E">
            <w:pPr>
              <w:rPr>
                <w:sz w:val="18"/>
                <w:szCs w:val="18"/>
                <w:lang w:val="en-GB"/>
              </w:rPr>
            </w:pPr>
            <w:r>
              <w:rPr>
                <w:sz w:val="18"/>
                <w:szCs w:val="18"/>
                <w:lang w:val="en-GB"/>
              </w:rPr>
              <w:t>5</w:t>
            </w:r>
            <w:r w:rsidRPr="00962185">
              <w:rPr>
                <w:sz w:val="18"/>
                <w:szCs w:val="18"/>
                <w:lang w:val="en-GB"/>
              </w:rPr>
              <w:t>0%</w:t>
            </w:r>
          </w:p>
        </w:tc>
        <w:tc>
          <w:tcPr>
            <w:tcW w:w="2070" w:type="dxa"/>
            <w:vMerge w:val="restart"/>
          </w:tcPr>
          <w:p w14:paraId="2C4D2C73" w14:textId="77777777" w:rsidR="00892637" w:rsidRPr="00962185" w:rsidRDefault="00892637" w:rsidP="00C325AE">
            <w:pPr>
              <w:numPr>
                <w:ilvl w:val="0"/>
                <w:numId w:val="23"/>
              </w:numPr>
              <w:rPr>
                <w:sz w:val="18"/>
                <w:szCs w:val="18"/>
                <w:lang w:val="en-GB"/>
              </w:rPr>
            </w:pPr>
            <w:r w:rsidRPr="00962185">
              <w:rPr>
                <w:sz w:val="18"/>
                <w:szCs w:val="18"/>
                <w:lang w:val="en-GB"/>
              </w:rPr>
              <w:t>Updated Financial Sustainability Scorecard (Tracking Tool for BD-1)</w:t>
            </w:r>
          </w:p>
          <w:p w14:paraId="2C4D2C74" w14:textId="77777777" w:rsidR="00892637" w:rsidRPr="00962185" w:rsidRDefault="00892637" w:rsidP="00C325AE">
            <w:pPr>
              <w:numPr>
                <w:ilvl w:val="0"/>
                <w:numId w:val="24"/>
              </w:numPr>
              <w:rPr>
                <w:sz w:val="18"/>
                <w:szCs w:val="18"/>
                <w:lang w:val="en-GB"/>
              </w:rPr>
            </w:pPr>
            <w:r w:rsidRPr="00962185">
              <w:rPr>
                <w:sz w:val="18"/>
                <w:szCs w:val="18"/>
                <w:lang w:val="en-GB"/>
              </w:rPr>
              <w:t>Updated METT scorecards (Tracking Tool for BD-1)</w:t>
            </w:r>
          </w:p>
          <w:p w14:paraId="2C4D2C75" w14:textId="77777777" w:rsidR="00892637" w:rsidRPr="00962185" w:rsidRDefault="00892637" w:rsidP="00C325AE">
            <w:pPr>
              <w:numPr>
                <w:ilvl w:val="0"/>
                <w:numId w:val="24"/>
              </w:numPr>
              <w:rPr>
                <w:sz w:val="18"/>
                <w:szCs w:val="18"/>
                <w:lang w:val="en-GB"/>
              </w:rPr>
            </w:pPr>
            <w:r w:rsidRPr="00962185">
              <w:rPr>
                <w:sz w:val="18"/>
                <w:szCs w:val="18"/>
                <w:lang w:val="en-GB"/>
              </w:rPr>
              <w:t>Annual project evaluation reports</w:t>
            </w:r>
          </w:p>
          <w:p w14:paraId="2C4D2C76" w14:textId="77777777" w:rsidR="00892637" w:rsidRPr="00962185" w:rsidRDefault="00892637" w:rsidP="00C325AE">
            <w:pPr>
              <w:numPr>
                <w:ilvl w:val="0"/>
                <w:numId w:val="24"/>
              </w:numPr>
              <w:rPr>
                <w:sz w:val="18"/>
                <w:szCs w:val="18"/>
                <w:lang w:val="en-GB"/>
              </w:rPr>
            </w:pPr>
            <w:r w:rsidRPr="00962185">
              <w:rPr>
                <w:sz w:val="18"/>
                <w:szCs w:val="18"/>
                <w:lang w:val="en-GB"/>
              </w:rPr>
              <w:t>Mid-term and final evaluation reports</w:t>
            </w:r>
          </w:p>
        </w:tc>
        <w:tc>
          <w:tcPr>
            <w:tcW w:w="2991" w:type="dxa"/>
            <w:vMerge w:val="restart"/>
          </w:tcPr>
          <w:p w14:paraId="2C4D2C77" w14:textId="77777777" w:rsidR="00892637" w:rsidRPr="00962185" w:rsidRDefault="00892637" w:rsidP="00C325AE">
            <w:pPr>
              <w:numPr>
                <w:ilvl w:val="0"/>
                <w:numId w:val="24"/>
              </w:numPr>
              <w:rPr>
                <w:sz w:val="18"/>
                <w:szCs w:val="18"/>
                <w:lang w:val="en-GB"/>
              </w:rPr>
            </w:pPr>
            <w:r w:rsidRPr="00962185">
              <w:rPr>
                <w:sz w:val="18"/>
                <w:szCs w:val="18"/>
                <w:lang w:val="en-GB"/>
              </w:rPr>
              <w:t xml:space="preserve">The GoGB, the civil sector, and the private sector working jointly for the </w:t>
            </w:r>
            <w:r w:rsidRPr="00962185">
              <w:rPr>
                <w:bCs/>
                <w:sz w:val="18"/>
                <w:szCs w:val="18"/>
                <w:lang w:val="en-GB"/>
              </w:rPr>
              <w:t>financial sustainability and management effectiveness of the SNAP</w:t>
            </w:r>
          </w:p>
          <w:p w14:paraId="2C4D2C78" w14:textId="77777777" w:rsidR="00892637" w:rsidRPr="00962185" w:rsidRDefault="00892637" w:rsidP="00C325AE">
            <w:pPr>
              <w:numPr>
                <w:ilvl w:val="0"/>
                <w:numId w:val="24"/>
              </w:numPr>
              <w:rPr>
                <w:sz w:val="18"/>
                <w:szCs w:val="18"/>
                <w:lang w:val="en-GB"/>
              </w:rPr>
            </w:pPr>
            <w:r w:rsidRPr="00962185">
              <w:rPr>
                <w:sz w:val="18"/>
                <w:szCs w:val="18"/>
                <w:lang w:val="en-GB"/>
              </w:rPr>
              <w:t>Stable national and international economic conditions</w:t>
            </w:r>
          </w:p>
          <w:p w14:paraId="2C4D2C79" w14:textId="77777777" w:rsidR="00892637" w:rsidRPr="00962185" w:rsidRDefault="00892637" w:rsidP="00C325AE">
            <w:pPr>
              <w:rPr>
                <w:sz w:val="18"/>
                <w:szCs w:val="18"/>
                <w:lang w:val="en-GB"/>
              </w:rPr>
            </w:pPr>
          </w:p>
        </w:tc>
      </w:tr>
      <w:tr w:rsidR="000D6771" w:rsidRPr="00962185" w14:paraId="2C4D2C82" w14:textId="77777777" w:rsidTr="0025742A">
        <w:trPr>
          <w:cantSplit/>
          <w:trHeight w:val="920"/>
        </w:trPr>
        <w:tc>
          <w:tcPr>
            <w:tcW w:w="1440" w:type="dxa"/>
            <w:vMerge/>
            <w:tcBorders>
              <w:bottom w:val="single" w:sz="4" w:space="0" w:color="auto"/>
            </w:tcBorders>
            <w:shd w:val="pct12" w:color="auto" w:fill="auto"/>
          </w:tcPr>
          <w:p w14:paraId="2C4D2C7B" w14:textId="77777777" w:rsidR="000D6771" w:rsidRPr="00962185" w:rsidRDefault="000D6771" w:rsidP="00C325AE">
            <w:pPr>
              <w:rPr>
                <w:bCs/>
                <w:sz w:val="18"/>
                <w:szCs w:val="18"/>
                <w:lang w:val="en-GB"/>
              </w:rPr>
            </w:pPr>
          </w:p>
        </w:tc>
        <w:tc>
          <w:tcPr>
            <w:tcW w:w="450" w:type="dxa"/>
            <w:tcBorders>
              <w:bottom w:val="single" w:sz="4" w:space="0" w:color="auto"/>
            </w:tcBorders>
            <w:vAlign w:val="center"/>
          </w:tcPr>
          <w:p w14:paraId="2C4D2C7C" w14:textId="77777777" w:rsidR="000D6771" w:rsidRPr="00962185" w:rsidRDefault="000D6771" w:rsidP="00C325AE">
            <w:pPr>
              <w:rPr>
                <w:sz w:val="18"/>
                <w:szCs w:val="18"/>
                <w:lang w:val="en-GB"/>
              </w:rPr>
            </w:pPr>
            <w:r w:rsidRPr="00962185">
              <w:rPr>
                <w:sz w:val="18"/>
                <w:szCs w:val="18"/>
                <w:lang w:val="en-GB"/>
              </w:rPr>
              <w:t>3</w:t>
            </w:r>
          </w:p>
        </w:tc>
        <w:tc>
          <w:tcPr>
            <w:tcW w:w="2550" w:type="dxa"/>
            <w:tcBorders>
              <w:bottom w:val="single" w:sz="4" w:space="0" w:color="auto"/>
            </w:tcBorders>
          </w:tcPr>
          <w:p w14:paraId="2C4D2C7D" w14:textId="77777777" w:rsidR="000D6771" w:rsidRPr="00962185" w:rsidRDefault="000D6771" w:rsidP="00C325AE">
            <w:pPr>
              <w:rPr>
                <w:sz w:val="18"/>
                <w:szCs w:val="18"/>
                <w:lang w:val="en-GB"/>
              </w:rPr>
            </w:pPr>
            <w:r w:rsidRPr="00962185">
              <w:rPr>
                <w:sz w:val="18"/>
                <w:szCs w:val="18"/>
                <w:lang w:val="en-GB"/>
              </w:rPr>
              <w:t>Change in the management effectiveness of the CNP as measured through the METT scorecard</w:t>
            </w:r>
          </w:p>
        </w:tc>
        <w:tc>
          <w:tcPr>
            <w:tcW w:w="2550" w:type="dxa"/>
            <w:tcBorders>
              <w:bottom w:val="single" w:sz="4" w:space="0" w:color="auto"/>
            </w:tcBorders>
          </w:tcPr>
          <w:p w14:paraId="2C4D2C7E" w14:textId="77777777" w:rsidR="000D6771" w:rsidRPr="00962185" w:rsidRDefault="000D6771" w:rsidP="00F62D6E">
            <w:pPr>
              <w:rPr>
                <w:sz w:val="18"/>
                <w:szCs w:val="18"/>
                <w:lang w:val="en-GB"/>
              </w:rPr>
            </w:pPr>
            <w:r w:rsidRPr="00962185">
              <w:rPr>
                <w:sz w:val="18"/>
                <w:szCs w:val="18"/>
                <w:lang w:val="en-GB"/>
              </w:rPr>
              <w:t>57</w:t>
            </w:r>
          </w:p>
        </w:tc>
        <w:tc>
          <w:tcPr>
            <w:tcW w:w="2550" w:type="dxa"/>
            <w:tcBorders>
              <w:bottom w:val="single" w:sz="4" w:space="0" w:color="auto"/>
            </w:tcBorders>
          </w:tcPr>
          <w:p w14:paraId="2C4D2C7F" w14:textId="77777777" w:rsidR="000D6771" w:rsidRPr="00962185" w:rsidRDefault="000D6771" w:rsidP="00F62D6E">
            <w:pPr>
              <w:rPr>
                <w:sz w:val="18"/>
                <w:szCs w:val="18"/>
                <w:lang w:val="en-GB"/>
              </w:rPr>
            </w:pPr>
            <w:r w:rsidRPr="00962185">
              <w:rPr>
                <w:sz w:val="18"/>
                <w:szCs w:val="18"/>
                <w:lang w:val="en-GB"/>
              </w:rPr>
              <w:t xml:space="preserve">77 (19.6% increase) </w:t>
            </w:r>
          </w:p>
        </w:tc>
        <w:tc>
          <w:tcPr>
            <w:tcW w:w="2070" w:type="dxa"/>
            <w:vMerge/>
            <w:tcBorders>
              <w:bottom w:val="single" w:sz="4" w:space="0" w:color="auto"/>
            </w:tcBorders>
          </w:tcPr>
          <w:p w14:paraId="2C4D2C80" w14:textId="77777777" w:rsidR="000D6771" w:rsidRPr="00962185" w:rsidRDefault="000D6771" w:rsidP="00C325AE">
            <w:pPr>
              <w:numPr>
                <w:ilvl w:val="0"/>
                <w:numId w:val="24"/>
              </w:numPr>
              <w:rPr>
                <w:sz w:val="18"/>
                <w:szCs w:val="18"/>
                <w:lang w:val="en-GB"/>
              </w:rPr>
            </w:pPr>
          </w:p>
        </w:tc>
        <w:tc>
          <w:tcPr>
            <w:tcW w:w="2991" w:type="dxa"/>
            <w:vMerge/>
            <w:tcBorders>
              <w:bottom w:val="single" w:sz="4" w:space="0" w:color="auto"/>
            </w:tcBorders>
          </w:tcPr>
          <w:p w14:paraId="2C4D2C81" w14:textId="77777777" w:rsidR="000D6771" w:rsidRPr="00962185" w:rsidRDefault="000D6771" w:rsidP="00C325AE">
            <w:pPr>
              <w:rPr>
                <w:b/>
                <w:bCs/>
                <w:sz w:val="18"/>
                <w:szCs w:val="18"/>
                <w:lang w:val="en-GB"/>
              </w:rPr>
            </w:pPr>
          </w:p>
        </w:tc>
      </w:tr>
      <w:tr w:rsidR="000D6771" w:rsidRPr="00962185" w14:paraId="2C4D2C8F" w14:textId="77777777" w:rsidTr="0025742A">
        <w:trPr>
          <w:cantSplit/>
        </w:trPr>
        <w:tc>
          <w:tcPr>
            <w:tcW w:w="1440" w:type="dxa"/>
            <w:vMerge w:val="restart"/>
            <w:shd w:val="pct12" w:color="auto" w:fill="auto"/>
          </w:tcPr>
          <w:p w14:paraId="2C4D2C83" w14:textId="77777777" w:rsidR="000D6771" w:rsidRPr="00962185" w:rsidRDefault="000D6771" w:rsidP="00C325AE">
            <w:pPr>
              <w:rPr>
                <w:b/>
                <w:bCs/>
                <w:sz w:val="18"/>
                <w:szCs w:val="18"/>
                <w:lang w:val="en-GB"/>
              </w:rPr>
            </w:pPr>
            <w:r w:rsidRPr="00962185">
              <w:rPr>
                <w:b/>
                <w:bCs/>
                <w:sz w:val="18"/>
                <w:szCs w:val="18"/>
                <w:lang w:val="en-GB"/>
              </w:rPr>
              <w:t>Outcome 1</w:t>
            </w:r>
          </w:p>
          <w:p w14:paraId="2C4D2C84" w14:textId="77777777" w:rsidR="000D6771" w:rsidRPr="00962185" w:rsidRDefault="000D6771" w:rsidP="00C325AE">
            <w:pPr>
              <w:rPr>
                <w:b/>
                <w:bCs/>
                <w:sz w:val="18"/>
                <w:szCs w:val="18"/>
                <w:lang w:val="en-GB"/>
              </w:rPr>
            </w:pPr>
            <w:r w:rsidRPr="00962185">
              <w:rPr>
                <w:bCs/>
                <w:sz w:val="18"/>
                <w:szCs w:val="18"/>
                <w:lang w:val="en-GB"/>
              </w:rPr>
              <w:t>Strengthening the financial framework of the national PA system</w:t>
            </w:r>
          </w:p>
        </w:tc>
        <w:tc>
          <w:tcPr>
            <w:tcW w:w="450" w:type="dxa"/>
            <w:vAlign w:val="center"/>
          </w:tcPr>
          <w:p w14:paraId="2C4D2C85" w14:textId="77777777" w:rsidR="000D6771" w:rsidRPr="00962185" w:rsidRDefault="000D6771" w:rsidP="00C325AE">
            <w:pPr>
              <w:rPr>
                <w:sz w:val="18"/>
                <w:szCs w:val="18"/>
                <w:lang w:val="en-GB"/>
              </w:rPr>
            </w:pPr>
            <w:r w:rsidRPr="00962185">
              <w:rPr>
                <w:sz w:val="18"/>
                <w:szCs w:val="18"/>
                <w:lang w:val="en-GB"/>
              </w:rPr>
              <w:t>4</w:t>
            </w:r>
          </w:p>
        </w:tc>
        <w:tc>
          <w:tcPr>
            <w:tcW w:w="2550" w:type="dxa"/>
          </w:tcPr>
          <w:p w14:paraId="2C4D2C86" w14:textId="77777777" w:rsidR="000D6771" w:rsidRPr="00962185" w:rsidRDefault="000D6771" w:rsidP="00C325AE">
            <w:pPr>
              <w:rPr>
                <w:sz w:val="18"/>
                <w:szCs w:val="18"/>
                <w:lang w:val="en-GB"/>
              </w:rPr>
            </w:pPr>
            <w:r w:rsidRPr="00962185">
              <w:rPr>
                <w:sz w:val="18"/>
                <w:szCs w:val="18"/>
                <w:lang w:val="en-GB"/>
              </w:rPr>
              <w:t>Capitalization of the endowment of the FBG after 4 years</w:t>
            </w:r>
          </w:p>
        </w:tc>
        <w:tc>
          <w:tcPr>
            <w:tcW w:w="2550" w:type="dxa"/>
          </w:tcPr>
          <w:p w14:paraId="2C4D2C87" w14:textId="77777777" w:rsidR="000D6771" w:rsidRPr="00962185" w:rsidRDefault="000D6771" w:rsidP="00F62D6E">
            <w:pPr>
              <w:rPr>
                <w:sz w:val="18"/>
                <w:szCs w:val="18"/>
                <w:lang w:val="en-GB"/>
              </w:rPr>
            </w:pPr>
            <w:r w:rsidRPr="00962185">
              <w:rPr>
                <w:sz w:val="18"/>
                <w:szCs w:val="18"/>
                <w:lang w:val="en-GB"/>
              </w:rPr>
              <w:t>0 USD</w:t>
            </w:r>
          </w:p>
        </w:tc>
        <w:tc>
          <w:tcPr>
            <w:tcW w:w="2550" w:type="dxa"/>
          </w:tcPr>
          <w:p w14:paraId="2C4D2C88" w14:textId="77777777" w:rsidR="000D6771" w:rsidRPr="00962185" w:rsidRDefault="00584C78" w:rsidP="00F62D6E">
            <w:pPr>
              <w:rPr>
                <w:sz w:val="18"/>
                <w:szCs w:val="18"/>
                <w:lang w:val="en-GB"/>
              </w:rPr>
            </w:pPr>
            <w:r>
              <w:rPr>
                <w:bCs/>
                <w:sz w:val="18"/>
                <w:szCs w:val="18"/>
                <w:lang w:val="en-GB"/>
              </w:rPr>
              <w:t xml:space="preserve">At least </w:t>
            </w:r>
            <w:r w:rsidR="000D6771" w:rsidRPr="00962185">
              <w:rPr>
                <w:bCs/>
                <w:sz w:val="18"/>
                <w:szCs w:val="18"/>
                <w:lang w:val="en-GB"/>
              </w:rPr>
              <w:t>USD 7,365,248</w:t>
            </w:r>
            <w:r w:rsidR="000D6771" w:rsidRPr="00962185">
              <w:rPr>
                <w:b/>
                <w:bCs/>
                <w:sz w:val="18"/>
                <w:szCs w:val="18"/>
                <w:lang w:val="en-GB"/>
              </w:rPr>
              <w:t xml:space="preserve"> </w:t>
            </w:r>
            <w:r w:rsidR="000D6771" w:rsidRPr="00962185">
              <w:rPr>
                <w:sz w:val="18"/>
                <w:szCs w:val="18"/>
                <w:lang w:val="en-GB"/>
              </w:rPr>
              <w:t xml:space="preserve">(21% of overall Endowment of USD 34.88 million [EUR 28 million] envisaged). </w:t>
            </w:r>
          </w:p>
        </w:tc>
        <w:tc>
          <w:tcPr>
            <w:tcW w:w="2070" w:type="dxa"/>
          </w:tcPr>
          <w:p w14:paraId="2C4D2C89" w14:textId="77777777" w:rsidR="000D6771" w:rsidRPr="00962185" w:rsidRDefault="000D6771" w:rsidP="00C325AE">
            <w:pPr>
              <w:numPr>
                <w:ilvl w:val="0"/>
                <w:numId w:val="24"/>
              </w:numPr>
              <w:rPr>
                <w:sz w:val="18"/>
                <w:szCs w:val="18"/>
                <w:lang w:val="en-GB"/>
              </w:rPr>
            </w:pPr>
            <w:r w:rsidRPr="00962185">
              <w:rPr>
                <w:sz w:val="18"/>
                <w:szCs w:val="18"/>
                <w:lang w:val="en-GB"/>
              </w:rPr>
              <w:t>FBG annual financial reports</w:t>
            </w:r>
          </w:p>
          <w:p w14:paraId="2C4D2C8A" w14:textId="77777777" w:rsidR="000D6771" w:rsidRPr="00962185" w:rsidRDefault="000D6771" w:rsidP="00C325AE">
            <w:pPr>
              <w:numPr>
                <w:ilvl w:val="0"/>
                <w:numId w:val="24"/>
              </w:numPr>
              <w:rPr>
                <w:sz w:val="18"/>
                <w:szCs w:val="18"/>
                <w:lang w:val="en-GB"/>
              </w:rPr>
            </w:pPr>
            <w:r w:rsidRPr="00962185">
              <w:rPr>
                <w:sz w:val="18"/>
                <w:szCs w:val="18"/>
                <w:lang w:val="en-GB"/>
              </w:rPr>
              <w:t>Capitalization/</w:t>
            </w:r>
            <w:r w:rsidR="00333CFF">
              <w:rPr>
                <w:sz w:val="18"/>
                <w:szCs w:val="18"/>
                <w:lang w:val="en-GB"/>
              </w:rPr>
              <w:t xml:space="preserve"> </w:t>
            </w:r>
            <w:r w:rsidRPr="00962185">
              <w:rPr>
                <w:sz w:val="18"/>
                <w:szCs w:val="18"/>
                <w:lang w:val="en-GB"/>
              </w:rPr>
              <w:t>funding agreements</w:t>
            </w:r>
          </w:p>
          <w:p w14:paraId="2C4D2C8B" w14:textId="77777777" w:rsidR="000D6771" w:rsidRPr="00333CFF" w:rsidRDefault="000D6771" w:rsidP="00C325AE">
            <w:pPr>
              <w:numPr>
                <w:ilvl w:val="0"/>
                <w:numId w:val="24"/>
              </w:numPr>
              <w:rPr>
                <w:sz w:val="18"/>
                <w:szCs w:val="18"/>
                <w:lang w:val="en-GB"/>
              </w:rPr>
            </w:pPr>
            <w:r w:rsidRPr="00962185">
              <w:rPr>
                <w:bCs/>
                <w:sz w:val="18"/>
                <w:szCs w:val="18"/>
                <w:lang w:val="en-GB"/>
              </w:rPr>
              <w:t>Auditing reports</w:t>
            </w:r>
          </w:p>
          <w:p w14:paraId="2C4D2C8C" w14:textId="77777777" w:rsidR="00333CFF" w:rsidRPr="00962185" w:rsidRDefault="00333CFF" w:rsidP="00C325AE">
            <w:pPr>
              <w:numPr>
                <w:ilvl w:val="0"/>
                <w:numId w:val="24"/>
              </w:numPr>
              <w:rPr>
                <w:sz w:val="18"/>
                <w:szCs w:val="18"/>
                <w:lang w:val="en-GB"/>
              </w:rPr>
            </w:pPr>
            <w:r>
              <w:rPr>
                <w:bCs/>
                <w:sz w:val="18"/>
                <w:szCs w:val="18"/>
                <w:lang w:val="en-GB"/>
              </w:rPr>
              <w:t>Project reports</w:t>
            </w:r>
          </w:p>
        </w:tc>
        <w:tc>
          <w:tcPr>
            <w:tcW w:w="2991" w:type="dxa"/>
            <w:vMerge w:val="restart"/>
          </w:tcPr>
          <w:p w14:paraId="2C4D2C8D" w14:textId="77777777" w:rsidR="000D6771" w:rsidRPr="00962185" w:rsidRDefault="000D6771" w:rsidP="00C325AE">
            <w:pPr>
              <w:numPr>
                <w:ilvl w:val="0"/>
                <w:numId w:val="24"/>
              </w:numPr>
              <w:rPr>
                <w:sz w:val="18"/>
                <w:szCs w:val="18"/>
                <w:lang w:val="en-GB"/>
              </w:rPr>
            </w:pPr>
            <w:r w:rsidRPr="00962185">
              <w:rPr>
                <w:sz w:val="18"/>
                <w:szCs w:val="18"/>
                <w:lang w:val="en-GB"/>
              </w:rPr>
              <w:t>Stable national and international economic conditions</w:t>
            </w:r>
            <w:r w:rsidRPr="00962185">
              <w:rPr>
                <w:color w:val="222222"/>
                <w:sz w:val="18"/>
                <w:szCs w:val="18"/>
                <w:lang w:val="en-GB"/>
              </w:rPr>
              <w:t xml:space="preserve"> </w:t>
            </w:r>
            <w:r w:rsidRPr="00962185">
              <w:rPr>
                <w:sz w:val="18"/>
                <w:szCs w:val="18"/>
                <w:lang w:val="en-GB"/>
              </w:rPr>
              <w:t>allow a sustained flow of new financial resources</w:t>
            </w:r>
          </w:p>
          <w:p w14:paraId="2C4D2C8E" w14:textId="77777777" w:rsidR="000D6771" w:rsidRPr="00962185" w:rsidRDefault="000D6771" w:rsidP="00C325AE">
            <w:pPr>
              <w:numPr>
                <w:ilvl w:val="0"/>
                <w:numId w:val="24"/>
              </w:numPr>
              <w:rPr>
                <w:sz w:val="18"/>
                <w:szCs w:val="18"/>
                <w:lang w:val="en-GB"/>
              </w:rPr>
            </w:pPr>
            <w:r w:rsidRPr="00962185">
              <w:rPr>
                <w:sz w:val="18"/>
                <w:szCs w:val="18"/>
                <w:lang w:val="en-GB"/>
              </w:rPr>
              <w:t>Fundraising efforts are optimal</w:t>
            </w:r>
          </w:p>
        </w:tc>
      </w:tr>
      <w:tr w:rsidR="000D6771" w:rsidRPr="00962185" w14:paraId="2C4D2C99" w14:textId="77777777" w:rsidTr="0025742A">
        <w:trPr>
          <w:cantSplit/>
        </w:trPr>
        <w:tc>
          <w:tcPr>
            <w:tcW w:w="1440" w:type="dxa"/>
            <w:vMerge/>
            <w:shd w:val="pct12" w:color="auto" w:fill="auto"/>
          </w:tcPr>
          <w:p w14:paraId="2C4D2C90" w14:textId="77777777" w:rsidR="000D6771" w:rsidRPr="00962185" w:rsidRDefault="000D6771" w:rsidP="00C325AE">
            <w:pPr>
              <w:rPr>
                <w:b/>
                <w:bCs/>
                <w:sz w:val="18"/>
                <w:szCs w:val="18"/>
                <w:lang w:val="en-GB"/>
              </w:rPr>
            </w:pPr>
          </w:p>
        </w:tc>
        <w:tc>
          <w:tcPr>
            <w:tcW w:w="450" w:type="dxa"/>
            <w:vAlign w:val="center"/>
          </w:tcPr>
          <w:p w14:paraId="2C4D2C91" w14:textId="77777777" w:rsidR="000D6771" w:rsidRPr="00962185" w:rsidRDefault="000D6771" w:rsidP="00C325AE">
            <w:pPr>
              <w:rPr>
                <w:bCs/>
                <w:sz w:val="18"/>
                <w:szCs w:val="18"/>
                <w:lang w:val="en-GB"/>
              </w:rPr>
            </w:pPr>
            <w:r w:rsidRPr="00962185">
              <w:rPr>
                <w:bCs/>
                <w:sz w:val="18"/>
                <w:szCs w:val="18"/>
                <w:lang w:val="en-GB"/>
              </w:rPr>
              <w:t>5</w:t>
            </w:r>
          </w:p>
        </w:tc>
        <w:tc>
          <w:tcPr>
            <w:tcW w:w="2550" w:type="dxa"/>
            <w:vAlign w:val="center"/>
          </w:tcPr>
          <w:p w14:paraId="2C4D2C92" w14:textId="77777777" w:rsidR="000D6771" w:rsidRPr="00962185" w:rsidRDefault="000D6771" w:rsidP="00333CFF">
            <w:pPr>
              <w:rPr>
                <w:bCs/>
                <w:sz w:val="18"/>
                <w:szCs w:val="18"/>
                <w:lang w:val="en-GB"/>
              </w:rPr>
            </w:pPr>
            <w:r w:rsidRPr="00962185">
              <w:rPr>
                <w:bCs/>
                <w:sz w:val="18"/>
                <w:szCs w:val="18"/>
                <w:lang w:val="en-GB"/>
              </w:rPr>
              <w:t xml:space="preserve">Change in the percentage of </w:t>
            </w:r>
            <w:r w:rsidR="00333CFF">
              <w:rPr>
                <w:bCs/>
                <w:sz w:val="18"/>
                <w:szCs w:val="18"/>
                <w:lang w:val="en-GB"/>
              </w:rPr>
              <w:t xml:space="preserve">SNAP </w:t>
            </w:r>
            <w:r w:rsidRPr="00962185">
              <w:rPr>
                <w:bCs/>
                <w:sz w:val="18"/>
                <w:szCs w:val="18"/>
                <w:lang w:val="en-GB"/>
              </w:rPr>
              <w:t>recurrent costs supported by endowment revenues</w:t>
            </w:r>
          </w:p>
        </w:tc>
        <w:tc>
          <w:tcPr>
            <w:tcW w:w="2550" w:type="dxa"/>
          </w:tcPr>
          <w:p w14:paraId="2C4D2C93" w14:textId="77777777" w:rsidR="000D6771" w:rsidRPr="00962185" w:rsidRDefault="000D6771" w:rsidP="00F62D6E">
            <w:pPr>
              <w:rPr>
                <w:sz w:val="18"/>
                <w:szCs w:val="18"/>
                <w:lang w:val="en-GB"/>
              </w:rPr>
            </w:pPr>
            <w:r w:rsidRPr="00962185">
              <w:rPr>
                <w:sz w:val="18"/>
                <w:szCs w:val="18"/>
                <w:lang w:val="en-GB"/>
              </w:rPr>
              <w:t xml:space="preserve"> 0</w:t>
            </w:r>
          </w:p>
        </w:tc>
        <w:tc>
          <w:tcPr>
            <w:tcW w:w="2550" w:type="dxa"/>
          </w:tcPr>
          <w:p w14:paraId="2C4D2C94" w14:textId="77777777" w:rsidR="000D6771" w:rsidRPr="00962185" w:rsidRDefault="000D6771" w:rsidP="00F62D6E">
            <w:pPr>
              <w:rPr>
                <w:bCs/>
                <w:sz w:val="18"/>
                <w:szCs w:val="18"/>
                <w:lang w:val="en-GB"/>
              </w:rPr>
            </w:pPr>
            <w:r w:rsidRPr="00962185">
              <w:rPr>
                <w:bCs/>
                <w:sz w:val="18"/>
                <w:szCs w:val="18"/>
                <w:lang w:val="en-GB"/>
              </w:rPr>
              <w:t>30%</w:t>
            </w:r>
          </w:p>
        </w:tc>
        <w:tc>
          <w:tcPr>
            <w:tcW w:w="2070" w:type="dxa"/>
            <w:vMerge w:val="restart"/>
          </w:tcPr>
          <w:p w14:paraId="2C4D2C95" w14:textId="77777777" w:rsidR="000D6771" w:rsidRPr="00962185" w:rsidRDefault="000D6771" w:rsidP="00C325AE">
            <w:pPr>
              <w:numPr>
                <w:ilvl w:val="0"/>
                <w:numId w:val="24"/>
              </w:numPr>
              <w:rPr>
                <w:sz w:val="18"/>
                <w:szCs w:val="18"/>
                <w:lang w:val="en-GB"/>
              </w:rPr>
            </w:pPr>
            <w:r w:rsidRPr="00962185">
              <w:rPr>
                <w:sz w:val="18"/>
                <w:szCs w:val="18"/>
                <w:lang w:val="en-GB"/>
              </w:rPr>
              <w:t xml:space="preserve">Updated Financial Sustainability Scorecard </w:t>
            </w:r>
          </w:p>
          <w:p w14:paraId="2C4D2C96" w14:textId="77777777" w:rsidR="000D6771" w:rsidRPr="00962185" w:rsidRDefault="000D6771" w:rsidP="00C325AE">
            <w:pPr>
              <w:numPr>
                <w:ilvl w:val="0"/>
                <w:numId w:val="24"/>
              </w:numPr>
              <w:rPr>
                <w:sz w:val="18"/>
                <w:szCs w:val="18"/>
                <w:lang w:val="en-GB"/>
              </w:rPr>
            </w:pPr>
            <w:r w:rsidRPr="00962185">
              <w:rPr>
                <w:bCs/>
                <w:sz w:val="18"/>
                <w:szCs w:val="18"/>
                <w:lang w:val="en-GB"/>
              </w:rPr>
              <w:lastRenderedPageBreak/>
              <w:t>SNAP</w:t>
            </w:r>
            <w:r w:rsidRPr="00962185">
              <w:rPr>
                <w:sz w:val="18"/>
                <w:szCs w:val="18"/>
                <w:lang w:val="en-GB"/>
              </w:rPr>
              <w:t xml:space="preserve"> annual financial reports</w:t>
            </w:r>
          </w:p>
          <w:p w14:paraId="2C4D2C97" w14:textId="77777777" w:rsidR="000D6771" w:rsidRPr="00962185" w:rsidRDefault="000D6771" w:rsidP="00C325AE">
            <w:pPr>
              <w:numPr>
                <w:ilvl w:val="0"/>
                <w:numId w:val="24"/>
              </w:numPr>
              <w:rPr>
                <w:sz w:val="18"/>
                <w:szCs w:val="18"/>
                <w:lang w:val="en-GB"/>
              </w:rPr>
            </w:pPr>
            <w:r w:rsidRPr="00962185">
              <w:rPr>
                <w:sz w:val="18"/>
                <w:szCs w:val="18"/>
                <w:lang w:val="en-GB"/>
              </w:rPr>
              <w:t>Project monitoring and evaluation reports: PIR, mid-term and final evaluation reports</w:t>
            </w:r>
          </w:p>
        </w:tc>
        <w:tc>
          <w:tcPr>
            <w:tcW w:w="2991" w:type="dxa"/>
            <w:vMerge/>
          </w:tcPr>
          <w:p w14:paraId="2C4D2C98" w14:textId="77777777" w:rsidR="000D6771" w:rsidRPr="00962185" w:rsidRDefault="000D6771" w:rsidP="00C325AE">
            <w:pPr>
              <w:rPr>
                <w:bCs/>
                <w:sz w:val="18"/>
                <w:szCs w:val="18"/>
                <w:lang w:val="en-GB"/>
              </w:rPr>
            </w:pPr>
          </w:p>
        </w:tc>
      </w:tr>
      <w:tr w:rsidR="000D6771" w:rsidRPr="00962185" w14:paraId="2C4D2CA1" w14:textId="77777777" w:rsidTr="0025742A">
        <w:trPr>
          <w:cantSplit/>
          <w:trHeight w:val="1840"/>
        </w:trPr>
        <w:tc>
          <w:tcPr>
            <w:tcW w:w="1440" w:type="dxa"/>
            <w:vMerge/>
            <w:tcBorders>
              <w:bottom w:val="single" w:sz="4" w:space="0" w:color="auto"/>
            </w:tcBorders>
            <w:shd w:val="pct12" w:color="auto" w:fill="auto"/>
          </w:tcPr>
          <w:p w14:paraId="2C4D2C9A" w14:textId="77777777" w:rsidR="000D6771" w:rsidRPr="00962185" w:rsidRDefault="000D6771" w:rsidP="00C325AE">
            <w:pPr>
              <w:rPr>
                <w:b/>
                <w:bCs/>
                <w:sz w:val="18"/>
                <w:szCs w:val="18"/>
                <w:lang w:val="en-GB"/>
              </w:rPr>
            </w:pPr>
          </w:p>
        </w:tc>
        <w:tc>
          <w:tcPr>
            <w:tcW w:w="450" w:type="dxa"/>
            <w:tcBorders>
              <w:bottom w:val="single" w:sz="4" w:space="0" w:color="auto"/>
            </w:tcBorders>
            <w:vAlign w:val="center"/>
          </w:tcPr>
          <w:p w14:paraId="2C4D2C9B" w14:textId="77777777" w:rsidR="000D6771" w:rsidRPr="00962185" w:rsidRDefault="000D6771" w:rsidP="00C325AE">
            <w:pPr>
              <w:rPr>
                <w:sz w:val="18"/>
                <w:szCs w:val="18"/>
                <w:lang w:val="en-GB"/>
              </w:rPr>
            </w:pPr>
            <w:r w:rsidRPr="00962185">
              <w:rPr>
                <w:sz w:val="18"/>
                <w:szCs w:val="18"/>
                <w:lang w:val="en-GB"/>
              </w:rPr>
              <w:t>6</w:t>
            </w:r>
          </w:p>
        </w:tc>
        <w:tc>
          <w:tcPr>
            <w:tcW w:w="2550" w:type="dxa"/>
            <w:tcBorders>
              <w:bottom w:val="single" w:sz="4" w:space="0" w:color="auto"/>
            </w:tcBorders>
          </w:tcPr>
          <w:p w14:paraId="2C4D2C9C" w14:textId="77777777" w:rsidR="000D6771" w:rsidRPr="00962185" w:rsidRDefault="000D6771" w:rsidP="00C325AE">
            <w:pPr>
              <w:rPr>
                <w:sz w:val="18"/>
                <w:szCs w:val="18"/>
                <w:lang w:val="en-GB"/>
              </w:rPr>
            </w:pPr>
            <w:r w:rsidRPr="00962185">
              <w:rPr>
                <w:sz w:val="18"/>
                <w:szCs w:val="18"/>
                <w:lang w:val="en-GB"/>
              </w:rPr>
              <w:t xml:space="preserve">Change in the number and variety of revenue sources used across the PA system as measured  the UNDP/GEF Sustainability Scorecard (Component 3, Element 1)  </w:t>
            </w:r>
          </w:p>
        </w:tc>
        <w:tc>
          <w:tcPr>
            <w:tcW w:w="2550" w:type="dxa"/>
            <w:tcBorders>
              <w:bottom w:val="single" w:sz="4" w:space="0" w:color="auto"/>
            </w:tcBorders>
          </w:tcPr>
          <w:p w14:paraId="2C4D2C9D" w14:textId="77777777" w:rsidR="000D6771" w:rsidRPr="00962185" w:rsidRDefault="000D6771" w:rsidP="00F62D6E">
            <w:pPr>
              <w:rPr>
                <w:sz w:val="18"/>
                <w:szCs w:val="18"/>
                <w:lang w:val="en-GB"/>
              </w:rPr>
            </w:pPr>
            <w:r w:rsidRPr="00962185">
              <w:rPr>
                <w:sz w:val="18"/>
                <w:szCs w:val="18"/>
                <w:lang w:val="en-GB"/>
              </w:rPr>
              <w:t>33%</w:t>
            </w:r>
          </w:p>
        </w:tc>
        <w:tc>
          <w:tcPr>
            <w:tcW w:w="2550" w:type="dxa"/>
            <w:tcBorders>
              <w:bottom w:val="single" w:sz="4" w:space="0" w:color="auto"/>
            </w:tcBorders>
          </w:tcPr>
          <w:p w14:paraId="2C4D2C9E" w14:textId="77777777" w:rsidR="000D6771" w:rsidRPr="00962185" w:rsidRDefault="000D6771" w:rsidP="00F62D6E">
            <w:pPr>
              <w:rPr>
                <w:sz w:val="18"/>
                <w:szCs w:val="18"/>
                <w:lang w:val="en-GB"/>
              </w:rPr>
            </w:pPr>
            <w:r w:rsidRPr="00962185">
              <w:rPr>
                <w:sz w:val="18"/>
                <w:szCs w:val="18"/>
                <w:lang w:val="en-GB"/>
              </w:rPr>
              <w:t>50%</w:t>
            </w:r>
          </w:p>
        </w:tc>
        <w:tc>
          <w:tcPr>
            <w:tcW w:w="2070" w:type="dxa"/>
            <w:vMerge/>
            <w:tcBorders>
              <w:bottom w:val="single" w:sz="4" w:space="0" w:color="auto"/>
            </w:tcBorders>
            <w:vAlign w:val="center"/>
          </w:tcPr>
          <w:p w14:paraId="2C4D2C9F" w14:textId="77777777" w:rsidR="000D6771" w:rsidRPr="00962185" w:rsidRDefault="000D6771" w:rsidP="00C325AE">
            <w:pPr>
              <w:rPr>
                <w:bCs/>
                <w:sz w:val="18"/>
                <w:szCs w:val="18"/>
                <w:lang w:val="en-GB"/>
              </w:rPr>
            </w:pPr>
          </w:p>
        </w:tc>
        <w:tc>
          <w:tcPr>
            <w:tcW w:w="2991" w:type="dxa"/>
            <w:vMerge/>
            <w:tcBorders>
              <w:bottom w:val="single" w:sz="4" w:space="0" w:color="auto"/>
            </w:tcBorders>
          </w:tcPr>
          <w:p w14:paraId="2C4D2CA0" w14:textId="77777777" w:rsidR="000D6771" w:rsidRPr="00962185" w:rsidRDefault="000D6771" w:rsidP="00C325AE">
            <w:pPr>
              <w:rPr>
                <w:bCs/>
                <w:sz w:val="18"/>
                <w:szCs w:val="18"/>
                <w:lang w:val="en-GB"/>
              </w:rPr>
            </w:pPr>
          </w:p>
        </w:tc>
      </w:tr>
      <w:tr w:rsidR="000D6771" w:rsidRPr="00962185" w14:paraId="2C4D2CA9" w14:textId="77777777" w:rsidTr="0025742A">
        <w:trPr>
          <w:cantSplit/>
        </w:trPr>
        <w:tc>
          <w:tcPr>
            <w:tcW w:w="14601" w:type="dxa"/>
            <w:gridSpan w:val="7"/>
            <w:shd w:val="clear" w:color="auto" w:fill="auto"/>
          </w:tcPr>
          <w:p w14:paraId="2C4D2CA2" w14:textId="77777777" w:rsidR="000D6771" w:rsidRPr="00962185" w:rsidRDefault="000D6771" w:rsidP="00C325AE">
            <w:pPr>
              <w:ind w:left="-29" w:right="-29"/>
              <w:rPr>
                <w:sz w:val="18"/>
                <w:szCs w:val="18"/>
                <w:lang w:val="en-GB"/>
              </w:rPr>
            </w:pPr>
            <w:r w:rsidRPr="00962185">
              <w:rPr>
                <w:sz w:val="18"/>
                <w:szCs w:val="18"/>
                <w:u w:val="single"/>
                <w:lang w:val="en-GB"/>
              </w:rPr>
              <w:lastRenderedPageBreak/>
              <w:t>Outputs</w:t>
            </w:r>
            <w:r w:rsidRPr="00962185">
              <w:rPr>
                <w:sz w:val="18"/>
                <w:szCs w:val="18"/>
                <w:lang w:val="en-GB"/>
              </w:rPr>
              <w:t>:</w:t>
            </w:r>
          </w:p>
          <w:p w14:paraId="2C4D2CA3" w14:textId="77777777" w:rsidR="000D6771" w:rsidRPr="00962185" w:rsidRDefault="000D6771" w:rsidP="00C325AE">
            <w:pPr>
              <w:ind w:left="-29" w:right="-29"/>
              <w:rPr>
                <w:sz w:val="18"/>
                <w:szCs w:val="18"/>
                <w:lang w:val="en-GB"/>
              </w:rPr>
            </w:pPr>
            <w:r w:rsidRPr="00962185">
              <w:rPr>
                <w:sz w:val="18"/>
                <w:szCs w:val="18"/>
                <w:lang w:val="en-GB"/>
              </w:rPr>
              <w:t xml:space="preserve">1.1. </w:t>
            </w:r>
            <w:r w:rsidR="00494503" w:rsidRPr="00494503">
              <w:rPr>
                <w:sz w:val="18"/>
                <w:szCs w:val="18"/>
                <w:lang w:val="en-GB"/>
              </w:rPr>
              <w:t>FBG Board and Executive Secretariat operating effectively and efficiently (including fiduciary and management systems)</w:t>
            </w:r>
            <w:r w:rsidRPr="00962185">
              <w:rPr>
                <w:sz w:val="18"/>
                <w:szCs w:val="18"/>
                <w:lang w:val="en-GB"/>
              </w:rPr>
              <w:t>.</w:t>
            </w:r>
          </w:p>
          <w:p w14:paraId="2C4D2CA4" w14:textId="77777777" w:rsidR="000D6771" w:rsidRPr="00962185" w:rsidRDefault="000D6771" w:rsidP="00C325AE">
            <w:pPr>
              <w:ind w:left="-29" w:right="-29"/>
              <w:rPr>
                <w:sz w:val="18"/>
                <w:szCs w:val="18"/>
                <w:lang w:val="en-GB"/>
              </w:rPr>
            </w:pPr>
            <w:r w:rsidRPr="00962185">
              <w:rPr>
                <w:sz w:val="18"/>
                <w:szCs w:val="18"/>
                <w:lang w:val="en-GB"/>
              </w:rPr>
              <w:t xml:space="preserve">1.2. </w:t>
            </w:r>
            <w:r w:rsidR="00494503" w:rsidRPr="00494503">
              <w:rPr>
                <w:sz w:val="18"/>
                <w:szCs w:val="18"/>
                <w:lang w:val="en-GB"/>
              </w:rPr>
              <w:t>Transparent and internationally recognized auditing and reporting standards/protocols to monitor and evaluate the FBG’s achievements against time-bound targets and the use of endowment, sinking, and revolving funds at its disposal.</w:t>
            </w:r>
            <w:r w:rsidRPr="00962185">
              <w:rPr>
                <w:sz w:val="18"/>
                <w:szCs w:val="18"/>
                <w:lang w:val="en-GB"/>
              </w:rPr>
              <w:t>.</w:t>
            </w:r>
          </w:p>
          <w:p w14:paraId="2C4D2CA5" w14:textId="77777777" w:rsidR="00516762" w:rsidRPr="00962185" w:rsidRDefault="00016176" w:rsidP="00C325AE">
            <w:pPr>
              <w:ind w:left="-29" w:right="-29"/>
              <w:rPr>
                <w:sz w:val="18"/>
                <w:szCs w:val="18"/>
                <w:lang w:val="en-GB"/>
              </w:rPr>
            </w:pPr>
            <w:r w:rsidRPr="00016176">
              <w:rPr>
                <w:sz w:val="18"/>
                <w:szCs w:val="18"/>
                <w:lang w:val="en-GB"/>
              </w:rPr>
              <w:t>1.3 – Pre-requisite due diligence and compliance procedures verified and formalised, and the FBG endowment capitalised with an initial investment of USD 7,365,248 through direct investment by the project and its co-financiers, and further enriched in a staggered approach in line with fundraising strategy</w:t>
            </w:r>
          </w:p>
          <w:p w14:paraId="2C4D2CA6" w14:textId="77777777" w:rsidR="000D6771" w:rsidRPr="00962185" w:rsidRDefault="000D6771" w:rsidP="00C325AE">
            <w:pPr>
              <w:ind w:left="-29" w:right="-29"/>
              <w:rPr>
                <w:sz w:val="18"/>
                <w:szCs w:val="18"/>
                <w:lang w:val="en-GB"/>
              </w:rPr>
            </w:pPr>
            <w:r w:rsidRPr="00962185">
              <w:rPr>
                <w:sz w:val="18"/>
                <w:szCs w:val="18"/>
                <w:lang w:val="en-GB"/>
              </w:rPr>
              <w:t xml:space="preserve">1.4. </w:t>
            </w:r>
            <w:r w:rsidR="00494503" w:rsidRPr="00494503">
              <w:rPr>
                <w:sz w:val="18"/>
                <w:szCs w:val="18"/>
                <w:lang w:val="en-GB"/>
              </w:rPr>
              <w:t>FBG’s assets management capacity is optimized to reflect the regular oversight of investment performance, as well as an appropriate risk strategy and balanced diversification of its investments portfolio, ensuring the latter is socially and environmentally responsible (details to be defined by the FBG Board)</w:t>
            </w:r>
            <w:r w:rsidRPr="00962185">
              <w:rPr>
                <w:sz w:val="18"/>
                <w:szCs w:val="18"/>
                <w:lang w:val="en-GB"/>
              </w:rPr>
              <w:t>.</w:t>
            </w:r>
          </w:p>
          <w:p w14:paraId="2C4D2CA7" w14:textId="77777777" w:rsidR="000D6771" w:rsidRPr="00962185" w:rsidRDefault="000D6771" w:rsidP="00C325AE">
            <w:pPr>
              <w:ind w:left="-29" w:right="-29"/>
              <w:rPr>
                <w:sz w:val="18"/>
                <w:szCs w:val="18"/>
                <w:lang w:val="en-GB"/>
              </w:rPr>
            </w:pPr>
            <w:r w:rsidRPr="00962185">
              <w:rPr>
                <w:sz w:val="18"/>
                <w:szCs w:val="18"/>
                <w:lang w:val="en-GB"/>
              </w:rPr>
              <w:t xml:space="preserve">1.5. </w:t>
            </w:r>
            <w:r w:rsidR="00494503" w:rsidRPr="00494503">
              <w:rPr>
                <w:sz w:val="18"/>
                <w:szCs w:val="18"/>
                <w:lang w:val="en-GB"/>
              </w:rPr>
              <w:t>Comprehensive fundraising/ capitalisation strategy in place involving FBG and other key stakeholders, and including inter alia (i) finely-tuned communications/ advocacy plans; (ii) annual donor meetings informed on progress and operational efficiencies of FBG; (iii) targeted in-depth assessments of potential revenue generation mechanisms (e.g., compensation schemes from mining and timber concessions, fines, tourism fees, REDD) and related enabling/ institutional needs</w:t>
            </w:r>
            <w:r w:rsidRPr="00962185">
              <w:rPr>
                <w:sz w:val="18"/>
                <w:szCs w:val="18"/>
                <w:lang w:val="en-GB"/>
              </w:rPr>
              <w:t>.</w:t>
            </w:r>
          </w:p>
          <w:p w14:paraId="2C4D2CA8" w14:textId="77777777" w:rsidR="000D6771" w:rsidRPr="00962185" w:rsidRDefault="000D6771" w:rsidP="00C325AE">
            <w:pPr>
              <w:ind w:left="-29" w:right="-29"/>
              <w:rPr>
                <w:sz w:val="18"/>
                <w:szCs w:val="18"/>
                <w:lang w:val="en-GB"/>
              </w:rPr>
            </w:pPr>
            <w:r w:rsidRPr="00962185">
              <w:rPr>
                <w:sz w:val="18"/>
                <w:szCs w:val="18"/>
                <w:lang w:val="en-GB"/>
              </w:rPr>
              <w:t xml:space="preserve">1.6. </w:t>
            </w:r>
            <w:r w:rsidR="00494503" w:rsidRPr="00494503">
              <w:rPr>
                <w:sz w:val="18"/>
                <w:szCs w:val="18"/>
                <w:lang w:val="en-GB"/>
              </w:rPr>
              <w:t>Strong communication and public relations strategy implemented, ensuring ongoing conversations with national and international partners (GoGB, donors, and private sector) and minimizing risk of government interference while creating ownership</w:t>
            </w:r>
            <w:r w:rsidRPr="00962185">
              <w:rPr>
                <w:sz w:val="18"/>
                <w:szCs w:val="18"/>
                <w:lang w:val="en-GB"/>
              </w:rPr>
              <w:t>.</w:t>
            </w:r>
          </w:p>
        </w:tc>
      </w:tr>
      <w:tr w:rsidR="000D6771" w:rsidRPr="00962185" w14:paraId="2C4D2CB6" w14:textId="77777777" w:rsidTr="0025742A">
        <w:trPr>
          <w:cantSplit/>
        </w:trPr>
        <w:tc>
          <w:tcPr>
            <w:tcW w:w="1440" w:type="dxa"/>
            <w:vMerge w:val="restart"/>
            <w:shd w:val="pct12" w:color="auto" w:fill="auto"/>
          </w:tcPr>
          <w:p w14:paraId="2C4D2CAA" w14:textId="77777777" w:rsidR="000D6771" w:rsidRPr="00962185" w:rsidRDefault="000D6771" w:rsidP="00C325AE">
            <w:pPr>
              <w:rPr>
                <w:b/>
                <w:bCs/>
                <w:sz w:val="18"/>
                <w:szCs w:val="18"/>
                <w:lang w:val="en-GB"/>
              </w:rPr>
            </w:pPr>
            <w:r w:rsidRPr="00962185">
              <w:rPr>
                <w:b/>
                <w:bCs/>
                <w:sz w:val="18"/>
                <w:szCs w:val="18"/>
                <w:lang w:val="en-GB"/>
              </w:rPr>
              <w:t>Outcome 2</w:t>
            </w:r>
          </w:p>
          <w:p w14:paraId="2C4D2CAB" w14:textId="77777777" w:rsidR="000D6771" w:rsidRPr="00962185" w:rsidRDefault="000D6771" w:rsidP="00C325AE">
            <w:pPr>
              <w:rPr>
                <w:bCs/>
                <w:sz w:val="18"/>
                <w:szCs w:val="18"/>
                <w:lang w:val="en-GB"/>
              </w:rPr>
            </w:pPr>
            <w:r w:rsidRPr="00962185">
              <w:rPr>
                <w:bCs/>
                <w:sz w:val="18"/>
                <w:szCs w:val="18"/>
                <w:lang w:val="en-GB"/>
              </w:rPr>
              <w:t>PA and buffer zone management in Cantanhez NP</w:t>
            </w:r>
          </w:p>
        </w:tc>
        <w:tc>
          <w:tcPr>
            <w:tcW w:w="450" w:type="dxa"/>
            <w:vAlign w:val="center"/>
          </w:tcPr>
          <w:p w14:paraId="2C4D2CAC" w14:textId="77777777" w:rsidR="000D6771" w:rsidRPr="00962185" w:rsidRDefault="000D6771" w:rsidP="00C325AE">
            <w:pPr>
              <w:rPr>
                <w:bCs/>
                <w:sz w:val="18"/>
                <w:szCs w:val="18"/>
                <w:lang w:val="en-GB"/>
              </w:rPr>
            </w:pPr>
            <w:r w:rsidRPr="00962185">
              <w:rPr>
                <w:bCs/>
                <w:sz w:val="18"/>
                <w:szCs w:val="18"/>
                <w:lang w:val="en-GB"/>
              </w:rPr>
              <w:t>7</w:t>
            </w:r>
          </w:p>
        </w:tc>
        <w:tc>
          <w:tcPr>
            <w:tcW w:w="2550" w:type="dxa"/>
          </w:tcPr>
          <w:p w14:paraId="2C4D2CAD" w14:textId="77777777" w:rsidR="000D6771" w:rsidRPr="00962185" w:rsidRDefault="000D6771" w:rsidP="00C325AE">
            <w:pPr>
              <w:ind w:left="14" w:firstLine="22"/>
              <w:rPr>
                <w:bCs/>
                <w:sz w:val="18"/>
                <w:szCs w:val="18"/>
                <w:lang w:val="en-GB"/>
              </w:rPr>
            </w:pPr>
            <w:r w:rsidRPr="00962185">
              <w:rPr>
                <w:bCs/>
                <w:sz w:val="18"/>
                <w:szCs w:val="18"/>
                <w:lang w:val="en-GB"/>
              </w:rPr>
              <w:t>Existence of PA headquarters with functional office facilities and basic equipment and logistics</w:t>
            </w:r>
          </w:p>
        </w:tc>
        <w:tc>
          <w:tcPr>
            <w:tcW w:w="2550" w:type="dxa"/>
          </w:tcPr>
          <w:p w14:paraId="2C4D2CAE" w14:textId="77777777" w:rsidR="000D6771" w:rsidRPr="00962185" w:rsidRDefault="000D6771" w:rsidP="00F62D6E">
            <w:pPr>
              <w:rPr>
                <w:bCs/>
                <w:sz w:val="18"/>
                <w:szCs w:val="18"/>
                <w:lang w:val="en-GB"/>
              </w:rPr>
            </w:pPr>
            <w:r w:rsidRPr="00962185">
              <w:rPr>
                <w:bCs/>
                <w:sz w:val="18"/>
                <w:szCs w:val="18"/>
                <w:lang w:val="en-GB"/>
              </w:rPr>
              <w:t>No functional office facilities</w:t>
            </w:r>
          </w:p>
        </w:tc>
        <w:tc>
          <w:tcPr>
            <w:tcW w:w="2550" w:type="dxa"/>
          </w:tcPr>
          <w:p w14:paraId="2C4D2CAF" w14:textId="77777777" w:rsidR="000D6771" w:rsidRPr="00962185" w:rsidRDefault="000D6771" w:rsidP="00F62D6E">
            <w:pPr>
              <w:rPr>
                <w:sz w:val="18"/>
                <w:szCs w:val="18"/>
                <w:lang w:val="en-GB"/>
              </w:rPr>
            </w:pPr>
            <w:r w:rsidRPr="00962185">
              <w:rPr>
                <w:sz w:val="18"/>
                <w:szCs w:val="18"/>
                <w:lang w:val="en-GB"/>
              </w:rPr>
              <w:t>PA headquarter has functional office facilities</w:t>
            </w:r>
          </w:p>
        </w:tc>
        <w:tc>
          <w:tcPr>
            <w:tcW w:w="2070" w:type="dxa"/>
          </w:tcPr>
          <w:p w14:paraId="2C4D2CB0" w14:textId="77777777" w:rsidR="000D6771" w:rsidRPr="00962185" w:rsidRDefault="000D6771" w:rsidP="00C325AE">
            <w:pPr>
              <w:numPr>
                <w:ilvl w:val="0"/>
                <w:numId w:val="24"/>
              </w:numPr>
              <w:rPr>
                <w:bCs/>
                <w:sz w:val="18"/>
                <w:szCs w:val="18"/>
                <w:lang w:val="en-GB"/>
              </w:rPr>
            </w:pPr>
            <w:r w:rsidRPr="00962185">
              <w:rPr>
                <w:bCs/>
                <w:sz w:val="18"/>
                <w:szCs w:val="18"/>
                <w:lang w:val="en-GB"/>
              </w:rPr>
              <w:t>NP annual reports</w:t>
            </w:r>
          </w:p>
          <w:p w14:paraId="2C4D2CB1" w14:textId="77777777" w:rsidR="000D6771" w:rsidRPr="00962185" w:rsidRDefault="000D6771" w:rsidP="00C325AE">
            <w:pPr>
              <w:numPr>
                <w:ilvl w:val="0"/>
                <w:numId w:val="24"/>
              </w:numPr>
              <w:rPr>
                <w:bCs/>
                <w:sz w:val="18"/>
                <w:szCs w:val="18"/>
                <w:lang w:val="en-GB"/>
              </w:rPr>
            </w:pPr>
            <w:r w:rsidRPr="00962185">
              <w:rPr>
                <w:sz w:val="18"/>
                <w:szCs w:val="18"/>
                <w:lang w:val="en-GB"/>
              </w:rPr>
              <w:t>Project monitoring and evaluation reports: PIR, mid-term and final evaluation reports</w:t>
            </w:r>
          </w:p>
        </w:tc>
        <w:tc>
          <w:tcPr>
            <w:tcW w:w="2991" w:type="dxa"/>
            <w:vMerge w:val="restart"/>
          </w:tcPr>
          <w:p w14:paraId="2C4D2CB2" w14:textId="77777777" w:rsidR="000D6771" w:rsidRPr="00962185" w:rsidRDefault="000D6771" w:rsidP="00C325AE">
            <w:pPr>
              <w:numPr>
                <w:ilvl w:val="0"/>
                <w:numId w:val="24"/>
              </w:numPr>
              <w:rPr>
                <w:bCs/>
                <w:sz w:val="18"/>
                <w:szCs w:val="18"/>
                <w:lang w:val="en-GB"/>
              </w:rPr>
            </w:pPr>
            <w:r w:rsidRPr="00962185">
              <w:rPr>
                <w:bCs/>
                <w:sz w:val="18"/>
                <w:szCs w:val="18"/>
                <w:lang w:val="en-GB"/>
              </w:rPr>
              <w:t xml:space="preserve">NP boundaries are suitably demarcated and </w:t>
            </w:r>
            <w:r w:rsidRPr="00962185">
              <w:rPr>
                <w:sz w:val="18"/>
                <w:szCs w:val="18"/>
                <w:lang w:val="en-GB"/>
              </w:rPr>
              <w:t>regularly</w:t>
            </w:r>
            <w:r w:rsidRPr="00962185">
              <w:rPr>
                <w:bCs/>
                <w:sz w:val="18"/>
                <w:szCs w:val="18"/>
                <w:lang w:val="en-GB"/>
              </w:rPr>
              <w:t xml:space="preserve"> patrolled</w:t>
            </w:r>
          </w:p>
          <w:p w14:paraId="2C4D2CB3" w14:textId="77777777" w:rsidR="000D6771" w:rsidRPr="00962185" w:rsidRDefault="000D6771" w:rsidP="00C325AE">
            <w:pPr>
              <w:numPr>
                <w:ilvl w:val="0"/>
                <w:numId w:val="24"/>
              </w:numPr>
              <w:tabs>
                <w:tab w:val="num" w:pos="252"/>
              </w:tabs>
              <w:rPr>
                <w:b/>
                <w:sz w:val="18"/>
                <w:szCs w:val="18"/>
                <w:lang w:val="en-GB"/>
              </w:rPr>
            </w:pPr>
            <w:r w:rsidRPr="00962185">
              <w:rPr>
                <w:sz w:val="18"/>
                <w:szCs w:val="18"/>
                <w:lang w:val="en-GB"/>
              </w:rPr>
              <w:t>Strict controls over illegal activities and land use in the NP are more actively enforced by NP authorities</w:t>
            </w:r>
          </w:p>
          <w:p w14:paraId="2C4D2CB4" w14:textId="77777777" w:rsidR="000D6771" w:rsidRPr="00962185" w:rsidRDefault="000D6771" w:rsidP="00C325AE">
            <w:pPr>
              <w:numPr>
                <w:ilvl w:val="0"/>
                <w:numId w:val="24"/>
              </w:numPr>
              <w:rPr>
                <w:sz w:val="18"/>
                <w:szCs w:val="18"/>
                <w:lang w:val="en-GB"/>
              </w:rPr>
            </w:pPr>
            <w:r w:rsidRPr="00962185">
              <w:rPr>
                <w:sz w:val="18"/>
                <w:szCs w:val="18"/>
                <w:lang w:val="en-GB"/>
              </w:rPr>
              <w:t>Wildlife sampling efforts are optimal</w:t>
            </w:r>
          </w:p>
          <w:p w14:paraId="2C4D2CB5" w14:textId="77777777" w:rsidR="000D6771" w:rsidRPr="00962185" w:rsidRDefault="000D6771" w:rsidP="00C325AE">
            <w:pPr>
              <w:numPr>
                <w:ilvl w:val="0"/>
                <w:numId w:val="24"/>
              </w:numPr>
              <w:rPr>
                <w:sz w:val="18"/>
                <w:szCs w:val="18"/>
                <w:lang w:val="en-GB"/>
              </w:rPr>
            </w:pPr>
            <w:r w:rsidRPr="00962185">
              <w:rPr>
                <w:sz w:val="18"/>
                <w:szCs w:val="18"/>
                <w:lang w:val="en-GB"/>
              </w:rPr>
              <w:t>Environmental variability (including climate change) is within the normal range</w:t>
            </w:r>
          </w:p>
        </w:tc>
      </w:tr>
      <w:tr w:rsidR="000D6771" w:rsidRPr="00962185" w14:paraId="2C4D2CC4" w14:textId="77777777" w:rsidTr="0025742A">
        <w:trPr>
          <w:cantSplit/>
        </w:trPr>
        <w:tc>
          <w:tcPr>
            <w:tcW w:w="1440" w:type="dxa"/>
            <w:vMerge/>
            <w:shd w:val="pct12" w:color="auto" w:fill="auto"/>
          </w:tcPr>
          <w:p w14:paraId="2C4D2CB7" w14:textId="77777777" w:rsidR="000D6771" w:rsidRPr="00962185" w:rsidRDefault="000D6771" w:rsidP="00C325AE">
            <w:pPr>
              <w:rPr>
                <w:b/>
                <w:bCs/>
                <w:sz w:val="18"/>
                <w:szCs w:val="18"/>
                <w:lang w:val="en-GB"/>
              </w:rPr>
            </w:pPr>
          </w:p>
        </w:tc>
        <w:tc>
          <w:tcPr>
            <w:tcW w:w="450" w:type="dxa"/>
            <w:vAlign w:val="center"/>
          </w:tcPr>
          <w:p w14:paraId="2C4D2CB8" w14:textId="77777777" w:rsidR="000D6771" w:rsidRPr="00962185" w:rsidRDefault="000D6771" w:rsidP="00C325AE">
            <w:pPr>
              <w:rPr>
                <w:bCs/>
                <w:sz w:val="18"/>
                <w:szCs w:val="18"/>
                <w:lang w:val="en-GB"/>
              </w:rPr>
            </w:pPr>
            <w:r w:rsidRPr="00962185">
              <w:rPr>
                <w:bCs/>
                <w:sz w:val="18"/>
                <w:szCs w:val="18"/>
                <w:lang w:val="en-GB"/>
              </w:rPr>
              <w:t>8</w:t>
            </w:r>
          </w:p>
        </w:tc>
        <w:tc>
          <w:tcPr>
            <w:tcW w:w="2550" w:type="dxa"/>
          </w:tcPr>
          <w:p w14:paraId="2C4D2CB9" w14:textId="77777777" w:rsidR="000D6771" w:rsidRDefault="000D6771" w:rsidP="00201427">
            <w:pPr>
              <w:ind w:left="14" w:firstLine="22"/>
              <w:contextualSpacing/>
              <w:rPr>
                <w:bCs/>
                <w:sz w:val="18"/>
                <w:szCs w:val="18"/>
                <w:lang w:val="en-GB"/>
              </w:rPr>
            </w:pPr>
            <w:r w:rsidRPr="00962185">
              <w:rPr>
                <w:sz w:val="18"/>
                <w:szCs w:val="18"/>
                <w:lang w:val="en-GB"/>
              </w:rPr>
              <w:t xml:space="preserve">Degree of illegal utilisation of key plant species of commercial value as recorded in </w:t>
            </w:r>
            <w:r w:rsidR="00201427" w:rsidRPr="00962185">
              <w:rPr>
                <w:sz w:val="18"/>
                <w:szCs w:val="18"/>
                <w:lang w:val="en-GB"/>
              </w:rPr>
              <w:t xml:space="preserve">CNP </w:t>
            </w:r>
            <w:r w:rsidR="00201427">
              <w:rPr>
                <w:sz w:val="18"/>
                <w:szCs w:val="18"/>
                <w:lang w:val="en-GB"/>
              </w:rPr>
              <w:t xml:space="preserve">and its </w:t>
            </w:r>
            <w:r w:rsidRPr="00962185">
              <w:rPr>
                <w:sz w:val="18"/>
                <w:szCs w:val="18"/>
                <w:lang w:val="en-GB"/>
              </w:rPr>
              <w:t>buffer zones per year</w:t>
            </w:r>
            <w:r w:rsidR="009E73BB">
              <w:rPr>
                <w:sz w:val="18"/>
                <w:szCs w:val="18"/>
                <w:lang w:val="en-GB"/>
              </w:rPr>
              <w:t>, to include</w:t>
            </w:r>
            <w:r w:rsidRPr="00962185">
              <w:rPr>
                <w:sz w:val="18"/>
                <w:szCs w:val="18"/>
                <w:lang w:val="en-GB"/>
              </w:rPr>
              <w:t xml:space="preserve"> </w:t>
            </w:r>
            <w:r w:rsidR="00201427">
              <w:rPr>
                <w:sz w:val="18"/>
                <w:szCs w:val="18"/>
                <w:lang w:val="en-GB"/>
              </w:rPr>
              <w:t>at least</w:t>
            </w:r>
          </w:p>
          <w:p w14:paraId="2C4D2CBA" w14:textId="77777777" w:rsidR="002B531A" w:rsidRPr="00962185" w:rsidRDefault="002B531A" w:rsidP="009E73BB">
            <w:pPr>
              <w:numPr>
                <w:ilvl w:val="0"/>
                <w:numId w:val="24"/>
              </w:numPr>
              <w:contextualSpacing/>
              <w:rPr>
                <w:i/>
                <w:sz w:val="18"/>
                <w:szCs w:val="18"/>
                <w:lang w:val="en-GB"/>
              </w:rPr>
            </w:pPr>
            <w:r w:rsidRPr="00962185">
              <w:rPr>
                <w:sz w:val="18"/>
                <w:szCs w:val="18"/>
                <w:lang w:val="en-GB"/>
              </w:rPr>
              <w:t xml:space="preserve">Red mangrove  or “Mangal/Tarafe” </w:t>
            </w:r>
            <w:r w:rsidRPr="00962185">
              <w:rPr>
                <w:i/>
                <w:sz w:val="18"/>
                <w:szCs w:val="18"/>
                <w:lang w:val="en-GB"/>
              </w:rPr>
              <w:t>(Rhizophora mangle)</w:t>
            </w:r>
          </w:p>
          <w:p w14:paraId="2C4D2CBB" w14:textId="77777777" w:rsidR="002B531A" w:rsidRPr="00962185" w:rsidRDefault="002B531A" w:rsidP="009E73BB">
            <w:pPr>
              <w:numPr>
                <w:ilvl w:val="0"/>
                <w:numId w:val="24"/>
              </w:numPr>
              <w:contextualSpacing/>
              <w:rPr>
                <w:bCs/>
                <w:i/>
                <w:iCs/>
                <w:sz w:val="18"/>
                <w:szCs w:val="18"/>
                <w:lang w:val="pt-PT"/>
              </w:rPr>
            </w:pPr>
            <w:r w:rsidRPr="00962185">
              <w:rPr>
                <w:bCs/>
                <w:sz w:val="18"/>
                <w:szCs w:val="18"/>
                <w:lang w:val="pt-PT"/>
              </w:rPr>
              <w:t>“Pó de sangue” (</w:t>
            </w:r>
            <w:r w:rsidRPr="00962185">
              <w:rPr>
                <w:bCs/>
                <w:i/>
                <w:iCs/>
                <w:sz w:val="18"/>
                <w:szCs w:val="18"/>
                <w:lang w:val="pt-PT"/>
              </w:rPr>
              <w:t>Pterocarpus erinaceus)</w:t>
            </w:r>
          </w:p>
          <w:p w14:paraId="2C4D2CBC" w14:textId="77777777" w:rsidR="002B531A" w:rsidRPr="00962185" w:rsidRDefault="002B531A" w:rsidP="009E73BB">
            <w:pPr>
              <w:numPr>
                <w:ilvl w:val="0"/>
                <w:numId w:val="24"/>
              </w:numPr>
              <w:contextualSpacing/>
              <w:rPr>
                <w:i/>
                <w:sz w:val="18"/>
                <w:szCs w:val="18"/>
                <w:lang w:val="en-GB"/>
              </w:rPr>
            </w:pPr>
            <w:r w:rsidRPr="00962185">
              <w:rPr>
                <w:sz w:val="18"/>
                <w:szCs w:val="18"/>
                <w:lang w:val="en-GB"/>
              </w:rPr>
              <w:t>African fan palm or “Cibe” (</w:t>
            </w:r>
            <w:r w:rsidRPr="00962185">
              <w:rPr>
                <w:i/>
                <w:sz w:val="18"/>
                <w:szCs w:val="18"/>
                <w:lang w:val="en-GB"/>
              </w:rPr>
              <w:t>Borassus aethiopium)</w:t>
            </w:r>
          </w:p>
          <w:p w14:paraId="2C4D2CBD" w14:textId="77777777" w:rsidR="009E73BB" w:rsidRDefault="002B531A" w:rsidP="009E73BB">
            <w:pPr>
              <w:numPr>
                <w:ilvl w:val="0"/>
                <w:numId w:val="24"/>
              </w:numPr>
              <w:contextualSpacing/>
              <w:rPr>
                <w:i/>
                <w:sz w:val="18"/>
                <w:szCs w:val="18"/>
                <w:lang w:val="en-GB"/>
              </w:rPr>
            </w:pPr>
            <w:r w:rsidRPr="00962185">
              <w:rPr>
                <w:sz w:val="18"/>
                <w:szCs w:val="18"/>
                <w:lang w:val="en-GB"/>
              </w:rPr>
              <w:t>African mahogany or “Bissilão” (</w:t>
            </w:r>
            <w:r w:rsidRPr="00962185">
              <w:rPr>
                <w:i/>
                <w:sz w:val="18"/>
                <w:szCs w:val="18"/>
                <w:lang w:val="en-GB"/>
              </w:rPr>
              <w:t>Khaya senegalensis)</w:t>
            </w:r>
          </w:p>
          <w:p w14:paraId="2C4D2CBE" w14:textId="77777777" w:rsidR="002B531A" w:rsidRPr="009E73BB" w:rsidRDefault="002B531A" w:rsidP="009E73BB">
            <w:pPr>
              <w:numPr>
                <w:ilvl w:val="0"/>
                <w:numId w:val="24"/>
              </w:numPr>
              <w:contextualSpacing/>
              <w:rPr>
                <w:i/>
                <w:sz w:val="18"/>
                <w:szCs w:val="18"/>
                <w:lang w:val="en-GB"/>
              </w:rPr>
            </w:pPr>
            <w:r w:rsidRPr="009E73BB">
              <w:rPr>
                <w:sz w:val="18"/>
                <w:szCs w:val="18"/>
                <w:lang w:val="en-GB"/>
              </w:rPr>
              <w:t xml:space="preserve">“Poilão” </w:t>
            </w:r>
            <w:r w:rsidRPr="009E73BB">
              <w:rPr>
                <w:i/>
                <w:sz w:val="18"/>
                <w:szCs w:val="18"/>
                <w:lang w:val="en-GB"/>
              </w:rPr>
              <w:t>(Ceiba pendandra)</w:t>
            </w:r>
          </w:p>
        </w:tc>
        <w:tc>
          <w:tcPr>
            <w:tcW w:w="2550" w:type="dxa"/>
          </w:tcPr>
          <w:p w14:paraId="2C4D2CBF" w14:textId="77777777" w:rsidR="000D6771" w:rsidRPr="00962185" w:rsidRDefault="002B531A" w:rsidP="00201427">
            <w:pPr>
              <w:rPr>
                <w:bCs/>
                <w:sz w:val="18"/>
                <w:szCs w:val="18"/>
                <w:lang w:val="en-GB"/>
              </w:rPr>
            </w:pPr>
            <w:r>
              <w:rPr>
                <w:sz w:val="18"/>
                <w:szCs w:val="18"/>
                <w:lang w:val="en-GB"/>
              </w:rPr>
              <w:t>T</w:t>
            </w:r>
            <w:r w:rsidR="000D6771" w:rsidRPr="00962185">
              <w:rPr>
                <w:sz w:val="18"/>
                <w:szCs w:val="18"/>
                <w:lang w:val="en-GB"/>
              </w:rPr>
              <w:t xml:space="preserve">he </w:t>
            </w:r>
            <w:r w:rsidR="00201427">
              <w:rPr>
                <w:sz w:val="18"/>
                <w:szCs w:val="18"/>
                <w:lang w:val="en-GB"/>
              </w:rPr>
              <w:t>final list of s</w:t>
            </w:r>
            <w:r w:rsidR="000D6771" w:rsidRPr="00962185">
              <w:rPr>
                <w:sz w:val="18"/>
                <w:szCs w:val="18"/>
                <w:lang w:val="en-GB"/>
              </w:rPr>
              <w:t xml:space="preserve">pecies to be considered and the baseline </w:t>
            </w:r>
            <w:r>
              <w:rPr>
                <w:sz w:val="18"/>
                <w:szCs w:val="18"/>
                <w:lang w:val="en-GB"/>
              </w:rPr>
              <w:t xml:space="preserve">values </w:t>
            </w:r>
            <w:r w:rsidR="000D6771" w:rsidRPr="00962185">
              <w:rPr>
                <w:sz w:val="18"/>
                <w:szCs w:val="18"/>
                <w:lang w:val="en-GB"/>
              </w:rPr>
              <w:t xml:space="preserve">will be </w:t>
            </w:r>
            <w:r>
              <w:rPr>
                <w:sz w:val="18"/>
                <w:szCs w:val="18"/>
                <w:lang w:val="en-GB"/>
              </w:rPr>
              <w:t xml:space="preserve">established </w:t>
            </w:r>
            <w:r w:rsidR="000D6771" w:rsidRPr="00962185">
              <w:rPr>
                <w:sz w:val="18"/>
                <w:szCs w:val="18"/>
                <w:lang w:val="en-GB"/>
              </w:rPr>
              <w:t>during the first year of project implementation</w:t>
            </w:r>
          </w:p>
        </w:tc>
        <w:tc>
          <w:tcPr>
            <w:tcW w:w="2550" w:type="dxa"/>
          </w:tcPr>
          <w:p w14:paraId="2C4D2CC0" w14:textId="77777777" w:rsidR="000D6771" w:rsidRPr="00962185" w:rsidRDefault="002B531A" w:rsidP="002B531A">
            <w:pPr>
              <w:rPr>
                <w:sz w:val="18"/>
                <w:szCs w:val="18"/>
                <w:lang w:val="en-GB"/>
              </w:rPr>
            </w:pPr>
            <w:r>
              <w:rPr>
                <w:sz w:val="18"/>
                <w:szCs w:val="18"/>
                <w:lang w:val="en-GB"/>
              </w:rPr>
              <w:t xml:space="preserve">Target values </w:t>
            </w:r>
            <w:r w:rsidRPr="00962185">
              <w:rPr>
                <w:sz w:val="18"/>
                <w:szCs w:val="18"/>
                <w:lang w:val="en-GB"/>
              </w:rPr>
              <w:t xml:space="preserve">will be </w:t>
            </w:r>
            <w:r>
              <w:rPr>
                <w:sz w:val="18"/>
                <w:szCs w:val="18"/>
                <w:lang w:val="en-GB"/>
              </w:rPr>
              <w:t xml:space="preserve">established </w:t>
            </w:r>
            <w:r w:rsidRPr="00962185">
              <w:rPr>
                <w:sz w:val="18"/>
                <w:szCs w:val="18"/>
                <w:lang w:val="en-GB"/>
              </w:rPr>
              <w:t>during the first year of project implementation</w:t>
            </w:r>
          </w:p>
        </w:tc>
        <w:tc>
          <w:tcPr>
            <w:tcW w:w="2070" w:type="dxa"/>
          </w:tcPr>
          <w:p w14:paraId="2C4D2CC1" w14:textId="77777777" w:rsidR="000D6771" w:rsidRPr="00962185" w:rsidRDefault="000D6771" w:rsidP="00C325AE">
            <w:pPr>
              <w:numPr>
                <w:ilvl w:val="0"/>
                <w:numId w:val="24"/>
              </w:numPr>
              <w:rPr>
                <w:bCs/>
                <w:sz w:val="18"/>
                <w:szCs w:val="18"/>
                <w:lang w:val="en-GB"/>
              </w:rPr>
            </w:pPr>
            <w:r w:rsidRPr="00962185">
              <w:rPr>
                <w:sz w:val="18"/>
                <w:szCs w:val="18"/>
                <w:lang w:val="en-GB"/>
              </w:rPr>
              <w:t>PA monitoring</w:t>
            </w:r>
            <w:r w:rsidRPr="00962185">
              <w:rPr>
                <w:bCs/>
                <w:sz w:val="18"/>
                <w:szCs w:val="18"/>
                <w:lang w:val="en-GB"/>
              </w:rPr>
              <w:t>, control, and surveillance reports</w:t>
            </w:r>
          </w:p>
          <w:p w14:paraId="2C4D2CC2" w14:textId="77777777" w:rsidR="000D6771" w:rsidRPr="00962185" w:rsidRDefault="000D6771" w:rsidP="00C325AE">
            <w:pPr>
              <w:numPr>
                <w:ilvl w:val="0"/>
                <w:numId w:val="24"/>
              </w:numPr>
              <w:rPr>
                <w:bCs/>
                <w:sz w:val="18"/>
                <w:szCs w:val="18"/>
                <w:lang w:val="en-GB"/>
              </w:rPr>
            </w:pPr>
            <w:r w:rsidRPr="00962185">
              <w:rPr>
                <w:bCs/>
                <w:sz w:val="18"/>
                <w:szCs w:val="18"/>
                <w:lang w:val="en-GB"/>
              </w:rPr>
              <w:t>Databases on confiscations, forfeitures and sanctions</w:t>
            </w:r>
          </w:p>
        </w:tc>
        <w:tc>
          <w:tcPr>
            <w:tcW w:w="2991" w:type="dxa"/>
            <w:vMerge/>
          </w:tcPr>
          <w:p w14:paraId="2C4D2CC3" w14:textId="77777777" w:rsidR="000D6771" w:rsidRPr="00962185" w:rsidRDefault="000D6771" w:rsidP="00C325AE">
            <w:pPr>
              <w:numPr>
                <w:ilvl w:val="0"/>
                <w:numId w:val="18"/>
              </w:numPr>
              <w:tabs>
                <w:tab w:val="num" w:pos="252"/>
              </w:tabs>
              <w:ind w:left="252" w:hanging="252"/>
              <w:rPr>
                <w:bCs/>
                <w:sz w:val="18"/>
                <w:szCs w:val="18"/>
                <w:lang w:val="en-GB"/>
              </w:rPr>
            </w:pPr>
          </w:p>
        </w:tc>
      </w:tr>
      <w:tr w:rsidR="005736A1" w:rsidRPr="00962185" w14:paraId="2C4D2CD4" w14:textId="77777777" w:rsidTr="0025742A">
        <w:trPr>
          <w:cantSplit/>
        </w:trPr>
        <w:tc>
          <w:tcPr>
            <w:tcW w:w="1440" w:type="dxa"/>
            <w:vMerge/>
            <w:shd w:val="pct12" w:color="auto" w:fill="auto"/>
          </w:tcPr>
          <w:p w14:paraId="2C4D2CC5" w14:textId="77777777" w:rsidR="005736A1" w:rsidRPr="00962185" w:rsidRDefault="005736A1" w:rsidP="00C325AE">
            <w:pPr>
              <w:rPr>
                <w:b/>
                <w:bCs/>
                <w:sz w:val="18"/>
                <w:szCs w:val="18"/>
                <w:lang w:val="en-GB"/>
              </w:rPr>
            </w:pPr>
          </w:p>
        </w:tc>
        <w:tc>
          <w:tcPr>
            <w:tcW w:w="450" w:type="dxa"/>
            <w:vAlign w:val="center"/>
          </w:tcPr>
          <w:p w14:paraId="2C4D2CC6" w14:textId="77777777" w:rsidR="005736A1" w:rsidRPr="00962185" w:rsidRDefault="005736A1" w:rsidP="00C325AE">
            <w:pPr>
              <w:rPr>
                <w:sz w:val="18"/>
                <w:szCs w:val="18"/>
                <w:lang w:val="en-GB"/>
              </w:rPr>
            </w:pPr>
            <w:r w:rsidRPr="00962185">
              <w:rPr>
                <w:sz w:val="18"/>
                <w:szCs w:val="18"/>
                <w:lang w:val="en-GB"/>
              </w:rPr>
              <w:t>10</w:t>
            </w:r>
          </w:p>
        </w:tc>
        <w:tc>
          <w:tcPr>
            <w:tcW w:w="2550" w:type="dxa"/>
          </w:tcPr>
          <w:p w14:paraId="2C4D2CC7" w14:textId="77777777" w:rsidR="005736A1" w:rsidRDefault="005736A1" w:rsidP="00201427">
            <w:pPr>
              <w:rPr>
                <w:sz w:val="18"/>
                <w:szCs w:val="18"/>
                <w:lang w:val="en-GB"/>
              </w:rPr>
            </w:pPr>
            <w:r w:rsidRPr="00962185">
              <w:rPr>
                <w:bCs/>
                <w:sz w:val="18"/>
                <w:szCs w:val="18"/>
                <w:lang w:val="en-GB"/>
              </w:rPr>
              <w:t xml:space="preserve">Level of poaching recorded in </w:t>
            </w:r>
            <w:r w:rsidRPr="00962185">
              <w:rPr>
                <w:sz w:val="18"/>
                <w:szCs w:val="18"/>
                <w:lang w:val="en-GB"/>
              </w:rPr>
              <w:t xml:space="preserve">CNP </w:t>
            </w:r>
            <w:r>
              <w:rPr>
                <w:sz w:val="18"/>
                <w:szCs w:val="18"/>
                <w:lang w:val="en-GB"/>
              </w:rPr>
              <w:t xml:space="preserve">and its </w:t>
            </w:r>
            <w:r w:rsidRPr="00962185">
              <w:rPr>
                <w:sz w:val="18"/>
                <w:szCs w:val="18"/>
                <w:lang w:val="en-GB"/>
              </w:rPr>
              <w:t>buffer zones per year</w:t>
            </w:r>
            <w:r>
              <w:rPr>
                <w:sz w:val="18"/>
                <w:szCs w:val="18"/>
                <w:lang w:val="en-GB"/>
              </w:rPr>
              <w:t>, using as proxy indicators</w:t>
            </w:r>
            <w:r w:rsidR="00B74199">
              <w:rPr>
                <w:sz w:val="18"/>
                <w:szCs w:val="18"/>
                <w:lang w:val="en-GB"/>
              </w:rPr>
              <w:t xml:space="preserve"> </w:t>
            </w:r>
          </w:p>
          <w:p w14:paraId="2C4D2CC8" w14:textId="77777777" w:rsidR="005736A1" w:rsidRPr="002D5853" w:rsidRDefault="005736A1" w:rsidP="00201427">
            <w:pPr>
              <w:numPr>
                <w:ilvl w:val="0"/>
                <w:numId w:val="24"/>
              </w:numPr>
              <w:rPr>
                <w:sz w:val="18"/>
                <w:szCs w:val="18"/>
                <w:lang w:val="es-ES"/>
              </w:rPr>
            </w:pPr>
            <w:r w:rsidRPr="002D5853">
              <w:rPr>
                <w:sz w:val="18"/>
                <w:szCs w:val="18"/>
                <w:lang w:val="es-ES"/>
              </w:rPr>
              <w:t xml:space="preserve">Campbell's mona monkey or “Macaco Mona” </w:t>
            </w:r>
            <w:r w:rsidRPr="002D5853">
              <w:rPr>
                <w:i/>
                <w:sz w:val="18"/>
                <w:szCs w:val="18"/>
                <w:lang w:val="es-ES"/>
              </w:rPr>
              <w:t>(Cercopithecus (mona)</w:t>
            </w:r>
          </w:p>
          <w:p w14:paraId="2C4D2CC9" w14:textId="77777777" w:rsidR="005736A1" w:rsidRPr="00962185" w:rsidRDefault="005736A1" w:rsidP="00201427">
            <w:pPr>
              <w:rPr>
                <w:sz w:val="18"/>
                <w:szCs w:val="18"/>
                <w:lang w:val="en-GB"/>
              </w:rPr>
            </w:pPr>
            <w:r w:rsidRPr="00962185">
              <w:rPr>
                <w:i/>
                <w:sz w:val="18"/>
                <w:szCs w:val="18"/>
                <w:lang w:val="en-GB"/>
              </w:rPr>
              <w:t xml:space="preserve">campbelli </w:t>
            </w:r>
            <w:r w:rsidRPr="00962185">
              <w:rPr>
                <w:sz w:val="18"/>
                <w:szCs w:val="18"/>
                <w:lang w:val="en-GB"/>
              </w:rPr>
              <w:t>)</w:t>
            </w:r>
          </w:p>
          <w:p w14:paraId="2C4D2CCA" w14:textId="77777777" w:rsidR="005736A1" w:rsidRPr="002D5853" w:rsidRDefault="005736A1" w:rsidP="00201427">
            <w:pPr>
              <w:numPr>
                <w:ilvl w:val="0"/>
                <w:numId w:val="24"/>
              </w:numPr>
              <w:autoSpaceDE w:val="0"/>
              <w:autoSpaceDN w:val="0"/>
              <w:adjustRightInd w:val="0"/>
              <w:rPr>
                <w:i/>
                <w:sz w:val="18"/>
                <w:szCs w:val="18"/>
                <w:lang w:val="es-ES"/>
              </w:rPr>
            </w:pPr>
            <w:r w:rsidRPr="002D5853">
              <w:rPr>
                <w:sz w:val="18"/>
                <w:szCs w:val="18"/>
                <w:lang w:val="es-ES"/>
              </w:rPr>
              <w:t>Bay duiker or “Cabra de mato” (</w:t>
            </w:r>
            <w:r w:rsidRPr="002D5853">
              <w:rPr>
                <w:i/>
                <w:sz w:val="18"/>
                <w:szCs w:val="18"/>
                <w:lang w:val="es-ES"/>
              </w:rPr>
              <w:t>Cephalophus dorsalis</w:t>
            </w:r>
            <w:r w:rsidRPr="002D5853">
              <w:rPr>
                <w:sz w:val="18"/>
                <w:szCs w:val="18"/>
                <w:lang w:val="es-ES"/>
              </w:rPr>
              <w:t>)</w:t>
            </w:r>
          </w:p>
          <w:p w14:paraId="2C4D2CCB" w14:textId="77777777" w:rsidR="005736A1" w:rsidRPr="00962185" w:rsidRDefault="005736A1" w:rsidP="00201427">
            <w:pPr>
              <w:numPr>
                <w:ilvl w:val="0"/>
                <w:numId w:val="24"/>
              </w:numPr>
              <w:autoSpaceDE w:val="0"/>
              <w:autoSpaceDN w:val="0"/>
              <w:adjustRightInd w:val="0"/>
              <w:rPr>
                <w:sz w:val="18"/>
                <w:szCs w:val="18"/>
                <w:lang w:val="en-GB"/>
              </w:rPr>
            </w:pPr>
            <w:r w:rsidRPr="00962185">
              <w:rPr>
                <w:sz w:val="18"/>
                <w:szCs w:val="18"/>
                <w:lang w:val="en-GB"/>
              </w:rPr>
              <w:t>Bushbuck or “Gazela”</w:t>
            </w:r>
          </w:p>
          <w:p w14:paraId="2C4D2CCC" w14:textId="77777777" w:rsidR="005736A1" w:rsidRPr="00962185" w:rsidRDefault="005736A1" w:rsidP="00201427">
            <w:pPr>
              <w:autoSpaceDE w:val="0"/>
              <w:autoSpaceDN w:val="0"/>
              <w:adjustRightInd w:val="0"/>
              <w:rPr>
                <w:sz w:val="18"/>
                <w:szCs w:val="18"/>
                <w:lang w:val="en-GB"/>
              </w:rPr>
            </w:pPr>
            <w:r w:rsidRPr="00962185">
              <w:rPr>
                <w:sz w:val="18"/>
                <w:szCs w:val="18"/>
                <w:lang w:val="en-GB"/>
              </w:rPr>
              <w:t>(</w:t>
            </w:r>
            <w:r w:rsidRPr="00962185">
              <w:rPr>
                <w:i/>
                <w:sz w:val="18"/>
                <w:szCs w:val="18"/>
                <w:lang w:val="en-GB"/>
              </w:rPr>
              <w:t>Tragelaphus scriptus</w:t>
            </w:r>
            <w:r w:rsidRPr="00962185">
              <w:rPr>
                <w:sz w:val="18"/>
                <w:szCs w:val="18"/>
                <w:lang w:val="en-GB"/>
              </w:rPr>
              <w:t>)</w:t>
            </w:r>
          </w:p>
          <w:p w14:paraId="2C4D2CCD" w14:textId="77777777" w:rsidR="005736A1" w:rsidRDefault="005736A1" w:rsidP="00201427">
            <w:pPr>
              <w:numPr>
                <w:ilvl w:val="0"/>
                <w:numId w:val="24"/>
              </w:numPr>
              <w:autoSpaceDE w:val="0"/>
              <w:autoSpaceDN w:val="0"/>
              <w:adjustRightInd w:val="0"/>
              <w:rPr>
                <w:sz w:val="18"/>
                <w:szCs w:val="18"/>
                <w:lang w:val="en-GB"/>
              </w:rPr>
            </w:pPr>
            <w:r w:rsidRPr="00962185">
              <w:rPr>
                <w:sz w:val="18"/>
                <w:szCs w:val="18"/>
                <w:lang w:val="en-GB"/>
              </w:rPr>
              <w:t>Crested porcupine or “Porco espinho (</w:t>
            </w:r>
            <w:r w:rsidRPr="00962185">
              <w:rPr>
                <w:i/>
                <w:sz w:val="18"/>
                <w:szCs w:val="18"/>
                <w:lang w:val="en-GB"/>
              </w:rPr>
              <w:t>Hystrix cristata</w:t>
            </w:r>
            <w:r w:rsidRPr="00962185">
              <w:rPr>
                <w:sz w:val="18"/>
                <w:szCs w:val="18"/>
                <w:lang w:val="en-GB"/>
              </w:rPr>
              <w:t>)</w:t>
            </w:r>
          </w:p>
          <w:p w14:paraId="2C4D2CCE" w14:textId="77777777" w:rsidR="005736A1" w:rsidRPr="002D5853" w:rsidRDefault="005736A1" w:rsidP="00201427">
            <w:pPr>
              <w:numPr>
                <w:ilvl w:val="0"/>
                <w:numId w:val="24"/>
              </w:numPr>
              <w:autoSpaceDE w:val="0"/>
              <w:autoSpaceDN w:val="0"/>
              <w:adjustRightInd w:val="0"/>
              <w:rPr>
                <w:sz w:val="18"/>
                <w:szCs w:val="18"/>
                <w:lang w:val="es-ES"/>
              </w:rPr>
            </w:pPr>
            <w:r w:rsidRPr="002D5853">
              <w:rPr>
                <w:sz w:val="18"/>
                <w:szCs w:val="18"/>
                <w:lang w:val="es-ES"/>
              </w:rPr>
              <w:t>Warthogs or</w:t>
            </w:r>
            <w:r w:rsidRPr="002D5853">
              <w:rPr>
                <w:b/>
                <w:sz w:val="18"/>
                <w:szCs w:val="18"/>
                <w:lang w:val="es-ES"/>
              </w:rPr>
              <w:t xml:space="preserve"> “</w:t>
            </w:r>
            <w:r w:rsidRPr="002D5853">
              <w:rPr>
                <w:sz w:val="18"/>
                <w:szCs w:val="18"/>
                <w:lang w:val="es-ES"/>
              </w:rPr>
              <w:t>Porco de Mato”</w:t>
            </w:r>
            <w:r w:rsidRPr="002D5853">
              <w:rPr>
                <w:b/>
                <w:sz w:val="18"/>
                <w:szCs w:val="18"/>
                <w:lang w:val="es-ES"/>
              </w:rPr>
              <w:t xml:space="preserve"> </w:t>
            </w:r>
            <w:r w:rsidRPr="002D5853">
              <w:rPr>
                <w:sz w:val="18"/>
                <w:szCs w:val="18"/>
                <w:lang w:val="es-ES"/>
              </w:rPr>
              <w:t>(</w:t>
            </w:r>
            <w:r w:rsidRPr="002D5853">
              <w:rPr>
                <w:i/>
                <w:sz w:val="18"/>
                <w:szCs w:val="18"/>
                <w:lang w:val="es-ES"/>
              </w:rPr>
              <w:t>Phacochoerus africanus</w:t>
            </w:r>
            <w:r w:rsidRPr="002D5853">
              <w:rPr>
                <w:sz w:val="18"/>
                <w:szCs w:val="18"/>
                <w:lang w:val="es-ES"/>
              </w:rPr>
              <w:t>)</w:t>
            </w:r>
          </w:p>
        </w:tc>
        <w:tc>
          <w:tcPr>
            <w:tcW w:w="2550" w:type="dxa"/>
          </w:tcPr>
          <w:p w14:paraId="2C4D2CCF" w14:textId="77777777" w:rsidR="005736A1" w:rsidRPr="00962185" w:rsidRDefault="005736A1" w:rsidP="0005751A">
            <w:pPr>
              <w:rPr>
                <w:bCs/>
                <w:sz w:val="18"/>
                <w:szCs w:val="18"/>
                <w:lang w:val="en-GB"/>
              </w:rPr>
            </w:pPr>
            <w:r>
              <w:rPr>
                <w:sz w:val="18"/>
                <w:szCs w:val="18"/>
                <w:lang w:val="en-GB"/>
              </w:rPr>
              <w:t>T</w:t>
            </w:r>
            <w:r w:rsidRPr="00962185">
              <w:rPr>
                <w:sz w:val="18"/>
                <w:szCs w:val="18"/>
                <w:lang w:val="en-GB"/>
              </w:rPr>
              <w:t xml:space="preserve">he </w:t>
            </w:r>
            <w:r>
              <w:rPr>
                <w:sz w:val="18"/>
                <w:szCs w:val="18"/>
                <w:lang w:val="en-GB"/>
              </w:rPr>
              <w:t>final list of s</w:t>
            </w:r>
            <w:r w:rsidRPr="00962185">
              <w:rPr>
                <w:sz w:val="18"/>
                <w:szCs w:val="18"/>
                <w:lang w:val="en-GB"/>
              </w:rPr>
              <w:t xml:space="preserve">pecies to be considered and the baseline </w:t>
            </w:r>
            <w:r>
              <w:rPr>
                <w:sz w:val="18"/>
                <w:szCs w:val="18"/>
                <w:lang w:val="en-GB"/>
              </w:rPr>
              <w:t xml:space="preserve">values </w:t>
            </w:r>
            <w:r w:rsidRPr="00962185">
              <w:rPr>
                <w:sz w:val="18"/>
                <w:szCs w:val="18"/>
                <w:lang w:val="en-GB"/>
              </w:rPr>
              <w:t xml:space="preserve">will be </w:t>
            </w:r>
            <w:r>
              <w:rPr>
                <w:sz w:val="18"/>
                <w:szCs w:val="18"/>
                <w:lang w:val="en-GB"/>
              </w:rPr>
              <w:t xml:space="preserve">established </w:t>
            </w:r>
            <w:r w:rsidRPr="00962185">
              <w:rPr>
                <w:sz w:val="18"/>
                <w:szCs w:val="18"/>
                <w:lang w:val="en-GB"/>
              </w:rPr>
              <w:t>during the first year of project implementation</w:t>
            </w:r>
          </w:p>
        </w:tc>
        <w:tc>
          <w:tcPr>
            <w:tcW w:w="2550" w:type="dxa"/>
          </w:tcPr>
          <w:p w14:paraId="2C4D2CD0" w14:textId="77777777" w:rsidR="005736A1" w:rsidRPr="00962185" w:rsidRDefault="005736A1" w:rsidP="005736A1">
            <w:pPr>
              <w:rPr>
                <w:sz w:val="18"/>
                <w:szCs w:val="18"/>
                <w:lang w:val="en-GB"/>
              </w:rPr>
            </w:pPr>
            <w:r>
              <w:rPr>
                <w:sz w:val="18"/>
                <w:szCs w:val="18"/>
                <w:lang w:val="en-GB"/>
              </w:rPr>
              <w:t xml:space="preserve">Target values </w:t>
            </w:r>
            <w:r w:rsidRPr="00962185">
              <w:rPr>
                <w:sz w:val="18"/>
                <w:szCs w:val="18"/>
                <w:lang w:val="en-GB"/>
              </w:rPr>
              <w:t xml:space="preserve">will be </w:t>
            </w:r>
            <w:r>
              <w:rPr>
                <w:sz w:val="18"/>
                <w:szCs w:val="18"/>
                <w:lang w:val="en-GB"/>
              </w:rPr>
              <w:t xml:space="preserve">established </w:t>
            </w:r>
            <w:r w:rsidRPr="00962185">
              <w:rPr>
                <w:sz w:val="18"/>
                <w:szCs w:val="18"/>
                <w:lang w:val="en-GB"/>
              </w:rPr>
              <w:t>during the first year of project implementation</w:t>
            </w:r>
          </w:p>
        </w:tc>
        <w:tc>
          <w:tcPr>
            <w:tcW w:w="2070" w:type="dxa"/>
          </w:tcPr>
          <w:p w14:paraId="2C4D2CD1" w14:textId="77777777" w:rsidR="005736A1" w:rsidRPr="00962185" w:rsidRDefault="005736A1" w:rsidP="00C325AE">
            <w:pPr>
              <w:numPr>
                <w:ilvl w:val="0"/>
                <w:numId w:val="24"/>
              </w:numPr>
              <w:rPr>
                <w:bCs/>
                <w:sz w:val="18"/>
                <w:szCs w:val="18"/>
                <w:lang w:val="en-GB"/>
              </w:rPr>
            </w:pPr>
            <w:r w:rsidRPr="00962185">
              <w:rPr>
                <w:sz w:val="18"/>
                <w:szCs w:val="18"/>
                <w:lang w:val="en-GB"/>
              </w:rPr>
              <w:t>PA Monitoring</w:t>
            </w:r>
            <w:r w:rsidRPr="00962185">
              <w:rPr>
                <w:bCs/>
                <w:sz w:val="18"/>
                <w:szCs w:val="18"/>
                <w:lang w:val="en-GB"/>
              </w:rPr>
              <w:t>, control, and surveillance reports</w:t>
            </w:r>
          </w:p>
          <w:p w14:paraId="2C4D2CD2" w14:textId="77777777" w:rsidR="005736A1" w:rsidRPr="00962185" w:rsidRDefault="005736A1" w:rsidP="00C325AE">
            <w:pPr>
              <w:numPr>
                <w:ilvl w:val="0"/>
                <w:numId w:val="24"/>
              </w:numPr>
              <w:rPr>
                <w:bCs/>
                <w:sz w:val="18"/>
                <w:szCs w:val="18"/>
                <w:lang w:val="en-GB"/>
              </w:rPr>
            </w:pPr>
            <w:r w:rsidRPr="00962185">
              <w:rPr>
                <w:sz w:val="18"/>
                <w:szCs w:val="18"/>
                <w:lang w:val="en-GB"/>
              </w:rPr>
              <w:t xml:space="preserve">Databases on seizures, forfeitures and sanctions, </w:t>
            </w:r>
          </w:p>
        </w:tc>
        <w:tc>
          <w:tcPr>
            <w:tcW w:w="2991" w:type="dxa"/>
            <w:vMerge/>
            <w:vAlign w:val="center"/>
          </w:tcPr>
          <w:p w14:paraId="2C4D2CD3" w14:textId="77777777" w:rsidR="005736A1" w:rsidRPr="00962185" w:rsidRDefault="005736A1" w:rsidP="00C325AE">
            <w:pPr>
              <w:rPr>
                <w:bCs/>
                <w:sz w:val="18"/>
                <w:szCs w:val="18"/>
                <w:lang w:val="en-GB"/>
              </w:rPr>
            </w:pPr>
          </w:p>
        </w:tc>
      </w:tr>
      <w:tr w:rsidR="00B74199" w:rsidRPr="00962185" w14:paraId="2C4D2CE4" w14:textId="77777777" w:rsidTr="0025742A">
        <w:trPr>
          <w:cantSplit/>
        </w:trPr>
        <w:tc>
          <w:tcPr>
            <w:tcW w:w="1440" w:type="dxa"/>
            <w:vMerge/>
            <w:shd w:val="pct12" w:color="auto" w:fill="auto"/>
          </w:tcPr>
          <w:p w14:paraId="2C4D2CD5" w14:textId="77777777" w:rsidR="00B74199" w:rsidRPr="00962185" w:rsidRDefault="00B74199" w:rsidP="00C325AE">
            <w:pPr>
              <w:rPr>
                <w:b/>
                <w:bCs/>
                <w:sz w:val="18"/>
                <w:szCs w:val="18"/>
                <w:lang w:val="en-GB"/>
              </w:rPr>
            </w:pPr>
          </w:p>
        </w:tc>
        <w:tc>
          <w:tcPr>
            <w:tcW w:w="450" w:type="dxa"/>
            <w:vAlign w:val="center"/>
          </w:tcPr>
          <w:p w14:paraId="2C4D2CD6" w14:textId="77777777" w:rsidR="00B74199" w:rsidRPr="00962185" w:rsidRDefault="00B74199" w:rsidP="00C325AE">
            <w:pPr>
              <w:rPr>
                <w:sz w:val="18"/>
                <w:szCs w:val="18"/>
                <w:lang w:val="en-GB"/>
              </w:rPr>
            </w:pPr>
            <w:r w:rsidRPr="00962185">
              <w:rPr>
                <w:sz w:val="18"/>
                <w:szCs w:val="18"/>
                <w:lang w:val="en-GB"/>
              </w:rPr>
              <w:t>11</w:t>
            </w:r>
          </w:p>
        </w:tc>
        <w:tc>
          <w:tcPr>
            <w:tcW w:w="2550" w:type="dxa"/>
          </w:tcPr>
          <w:p w14:paraId="2C4D2CD7" w14:textId="77777777" w:rsidR="00B74199" w:rsidRDefault="00B74199" w:rsidP="00C325AE">
            <w:pPr>
              <w:rPr>
                <w:sz w:val="18"/>
                <w:szCs w:val="18"/>
                <w:lang w:val="en-GB"/>
              </w:rPr>
            </w:pPr>
            <w:r w:rsidRPr="00962185">
              <w:rPr>
                <w:sz w:val="18"/>
                <w:szCs w:val="18"/>
                <w:lang w:val="en-GB"/>
              </w:rPr>
              <w:t>Number (or size) of wildlife populations recorded in CNP</w:t>
            </w:r>
            <w:r>
              <w:rPr>
                <w:sz w:val="18"/>
                <w:szCs w:val="18"/>
                <w:lang w:val="en-GB"/>
              </w:rPr>
              <w:t>, to include</w:t>
            </w:r>
            <w:r w:rsidRPr="00962185">
              <w:rPr>
                <w:sz w:val="18"/>
                <w:szCs w:val="18"/>
                <w:lang w:val="en-GB"/>
              </w:rPr>
              <w:t xml:space="preserve"> </w:t>
            </w:r>
            <w:r>
              <w:rPr>
                <w:sz w:val="18"/>
                <w:szCs w:val="18"/>
                <w:lang w:val="en-GB"/>
              </w:rPr>
              <w:t>at least</w:t>
            </w:r>
          </w:p>
          <w:p w14:paraId="2C4D2CD8" w14:textId="77777777" w:rsidR="00B74199" w:rsidRPr="00962185" w:rsidRDefault="00B74199" w:rsidP="00B74199">
            <w:pPr>
              <w:numPr>
                <w:ilvl w:val="0"/>
                <w:numId w:val="24"/>
              </w:numPr>
              <w:autoSpaceDE w:val="0"/>
              <w:autoSpaceDN w:val="0"/>
              <w:adjustRightInd w:val="0"/>
              <w:rPr>
                <w:sz w:val="18"/>
                <w:szCs w:val="18"/>
                <w:lang w:val="en-GB"/>
              </w:rPr>
            </w:pPr>
            <w:r w:rsidRPr="00962185">
              <w:rPr>
                <w:sz w:val="18"/>
                <w:szCs w:val="18"/>
                <w:lang w:val="en-GB"/>
              </w:rPr>
              <w:t>Leopard (</w:t>
            </w:r>
            <w:r w:rsidRPr="00962185">
              <w:rPr>
                <w:i/>
                <w:sz w:val="18"/>
                <w:szCs w:val="18"/>
                <w:lang w:val="en-GB"/>
              </w:rPr>
              <w:t>Panthera pardus</w:t>
            </w:r>
            <w:r w:rsidRPr="00962185">
              <w:rPr>
                <w:sz w:val="18"/>
                <w:szCs w:val="18"/>
                <w:lang w:val="en-GB"/>
              </w:rPr>
              <w:t>)</w:t>
            </w:r>
          </w:p>
          <w:p w14:paraId="2C4D2CD9" w14:textId="77777777" w:rsidR="00B74199" w:rsidRPr="00962185" w:rsidRDefault="00B74199" w:rsidP="00B74199">
            <w:pPr>
              <w:numPr>
                <w:ilvl w:val="0"/>
                <w:numId w:val="24"/>
              </w:numPr>
              <w:autoSpaceDE w:val="0"/>
              <w:autoSpaceDN w:val="0"/>
              <w:adjustRightInd w:val="0"/>
              <w:rPr>
                <w:i/>
                <w:sz w:val="18"/>
                <w:szCs w:val="18"/>
                <w:lang w:val="en-GB"/>
              </w:rPr>
            </w:pPr>
            <w:r w:rsidRPr="00962185">
              <w:rPr>
                <w:sz w:val="18"/>
                <w:szCs w:val="18"/>
                <w:lang w:val="en-GB"/>
              </w:rPr>
              <w:t>West African Manatee or “Pis-Bus/Manatim” (</w:t>
            </w:r>
            <w:r w:rsidRPr="00962185">
              <w:rPr>
                <w:i/>
                <w:sz w:val="18"/>
                <w:szCs w:val="18"/>
                <w:lang w:val="en-GB"/>
              </w:rPr>
              <w:t>Trichechus senegalensis</w:t>
            </w:r>
            <w:r w:rsidRPr="00962185">
              <w:rPr>
                <w:sz w:val="18"/>
                <w:szCs w:val="18"/>
                <w:lang w:val="en-GB"/>
              </w:rPr>
              <w:t xml:space="preserve">) </w:t>
            </w:r>
          </w:p>
          <w:p w14:paraId="2C4D2CDA" w14:textId="77777777" w:rsidR="00B74199" w:rsidRPr="00962185" w:rsidRDefault="00B74199" w:rsidP="00B74199">
            <w:pPr>
              <w:numPr>
                <w:ilvl w:val="0"/>
                <w:numId w:val="24"/>
              </w:numPr>
              <w:autoSpaceDE w:val="0"/>
              <w:autoSpaceDN w:val="0"/>
              <w:adjustRightInd w:val="0"/>
              <w:rPr>
                <w:sz w:val="18"/>
                <w:szCs w:val="18"/>
                <w:lang w:val="en-GB"/>
              </w:rPr>
            </w:pPr>
            <w:r w:rsidRPr="00962185">
              <w:rPr>
                <w:sz w:val="18"/>
                <w:szCs w:val="18"/>
                <w:lang w:val="en-GB"/>
              </w:rPr>
              <w:t>West African Red Colobus or “Macaco Fidalgo vermelho” (</w:t>
            </w:r>
            <w:r w:rsidRPr="00962185">
              <w:rPr>
                <w:i/>
                <w:sz w:val="18"/>
                <w:szCs w:val="18"/>
                <w:lang w:val="en-GB"/>
              </w:rPr>
              <w:t>Piliocolobus badius temminckii</w:t>
            </w:r>
            <w:r w:rsidRPr="00962185">
              <w:rPr>
                <w:sz w:val="18"/>
                <w:szCs w:val="18"/>
                <w:lang w:val="en-GB"/>
              </w:rPr>
              <w:t>)</w:t>
            </w:r>
          </w:p>
          <w:p w14:paraId="2C4D2CDB" w14:textId="77777777" w:rsidR="00B74199" w:rsidRPr="00962185" w:rsidRDefault="00B74199" w:rsidP="00B74199">
            <w:pPr>
              <w:numPr>
                <w:ilvl w:val="0"/>
                <w:numId w:val="24"/>
              </w:numPr>
              <w:autoSpaceDE w:val="0"/>
              <w:autoSpaceDN w:val="0"/>
              <w:adjustRightInd w:val="0"/>
              <w:rPr>
                <w:b/>
                <w:sz w:val="18"/>
                <w:szCs w:val="18"/>
                <w:lang w:val="en-GB"/>
              </w:rPr>
            </w:pPr>
            <w:r w:rsidRPr="00962185">
              <w:rPr>
                <w:sz w:val="18"/>
                <w:szCs w:val="18"/>
                <w:lang w:val="en-GB"/>
              </w:rPr>
              <w:t>Chimpanzee (</w:t>
            </w:r>
            <w:r w:rsidRPr="00962185">
              <w:rPr>
                <w:i/>
                <w:sz w:val="18"/>
                <w:szCs w:val="18"/>
                <w:lang w:val="en-GB"/>
              </w:rPr>
              <w:t>Pan troglodytes</w:t>
            </w:r>
            <w:r w:rsidRPr="00962185">
              <w:rPr>
                <w:sz w:val="18"/>
                <w:szCs w:val="18"/>
                <w:lang w:val="en-GB"/>
              </w:rPr>
              <w:t xml:space="preserve">) </w:t>
            </w:r>
          </w:p>
          <w:p w14:paraId="2C4D2CDC" w14:textId="77777777" w:rsidR="00B74199" w:rsidRPr="00962185" w:rsidRDefault="00B74199" w:rsidP="00B74199">
            <w:pPr>
              <w:numPr>
                <w:ilvl w:val="0"/>
                <w:numId w:val="24"/>
              </w:numPr>
              <w:autoSpaceDE w:val="0"/>
              <w:autoSpaceDN w:val="0"/>
              <w:adjustRightInd w:val="0"/>
              <w:rPr>
                <w:i/>
                <w:sz w:val="18"/>
                <w:szCs w:val="18"/>
                <w:lang w:val="en-GB"/>
              </w:rPr>
            </w:pPr>
            <w:r w:rsidRPr="00962185">
              <w:rPr>
                <w:sz w:val="18"/>
                <w:szCs w:val="18"/>
                <w:lang w:val="en-GB"/>
              </w:rPr>
              <w:t xml:space="preserve">Hippopotamus </w:t>
            </w:r>
            <w:r w:rsidRPr="00962185">
              <w:rPr>
                <w:i/>
                <w:sz w:val="18"/>
                <w:szCs w:val="18"/>
                <w:lang w:val="en-GB"/>
              </w:rPr>
              <w:t>(Hippopotamus</w:t>
            </w:r>
          </w:p>
          <w:p w14:paraId="2C4D2CDD" w14:textId="77777777" w:rsidR="00B74199" w:rsidRPr="00962185" w:rsidRDefault="00B74199" w:rsidP="00B74199">
            <w:pPr>
              <w:autoSpaceDE w:val="0"/>
              <w:autoSpaceDN w:val="0"/>
              <w:adjustRightInd w:val="0"/>
              <w:rPr>
                <w:sz w:val="18"/>
                <w:szCs w:val="18"/>
                <w:lang w:val="en-GB"/>
              </w:rPr>
            </w:pPr>
            <w:r w:rsidRPr="00962185">
              <w:rPr>
                <w:i/>
                <w:sz w:val="18"/>
                <w:szCs w:val="18"/>
                <w:lang w:val="en-GB"/>
              </w:rPr>
              <w:t>amphibius</w:t>
            </w:r>
            <w:r w:rsidRPr="00962185">
              <w:rPr>
                <w:sz w:val="18"/>
                <w:szCs w:val="18"/>
                <w:lang w:val="en-GB"/>
              </w:rPr>
              <w:t>)</w:t>
            </w:r>
          </w:p>
          <w:p w14:paraId="2C4D2CDE" w14:textId="77777777" w:rsidR="00B74199" w:rsidRPr="00962185" w:rsidRDefault="00B74199" w:rsidP="00B74199">
            <w:pPr>
              <w:numPr>
                <w:ilvl w:val="0"/>
                <w:numId w:val="24"/>
              </w:numPr>
              <w:autoSpaceDE w:val="0"/>
              <w:autoSpaceDN w:val="0"/>
              <w:adjustRightInd w:val="0"/>
              <w:rPr>
                <w:sz w:val="18"/>
                <w:szCs w:val="18"/>
                <w:lang w:val="en-GB"/>
              </w:rPr>
            </w:pPr>
            <w:r w:rsidRPr="00962185">
              <w:rPr>
                <w:sz w:val="18"/>
                <w:szCs w:val="18"/>
                <w:lang w:val="en-GB"/>
              </w:rPr>
              <w:t>Buffalo (</w:t>
            </w:r>
            <w:r w:rsidRPr="00962185">
              <w:rPr>
                <w:i/>
                <w:sz w:val="18"/>
                <w:szCs w:val="18"/>
                <w:lang w:val="en-GB"/>
              </w:rPr>
              <w:t>Syncerus caffer</w:t>
            </w:r>
            <w:r w:rsidRPr="00962185">
              <w:rPr>
                <w:sz w:val="18"/>
                <w:szCs w:val="18"/>
                <w:lang w:val="en-GB"/>
              </w:rPr>
              <w:t>)</w:t>
            </w:r>
          </w:p>
        </w:tc>
        <w:tc>
          <w:tcPr>
            <w:tcW w:w="2550" w:type="dxa"/>
          </w:tcPr>
          <w:p w14:paraId="2C4D2CDF" w14:textId="77777777" w:rsidR="00B74199" w:rsidRPr="00962185" w:rsidRDefault="00B74199" w:rsidP="0005751A">
            <w:pPr>
              <w:rPr>
                <w:bCs/>
                <w:sz w:val="18"/>
                <w:szCs w:val="18"/>
                <w:lang w:val="en-GB"/>
              </w:rPr>
            </w:pPr>
            <w:r>
              <w:rPr>
                <w:sz w:val="18"/>
                <w:szCs w:val="18"/>
                <w:lang w:val="en-GB"/>
              </w:rPr>
              <w:t>T</w:t>
            </w:r>
            <w:r w:rsidRPr="00962185">
              <w:rPr>
                <w:sz w:val="18"/>
                <w:szCs w:val="18"/>
                <w:lang w:val="en-GB"/>
              </w:rPr>
              <w:t xml:space="preserve">he </w:t>
            </w:r>
            <w:r>
              <w:rPr>
                <w:sz w:val="18"/>
                <w:szCs w:val="18"/>
                <w:lang w:val="en-GB"/>
              </w:rPr>
              <w:t>final list of s</w:t>
            </w:r>
            <w:r w:rsidRPr="00962185">
              <w:rPr>
                <w:sz w:val="18"/>
                <w:szCs w:val="18"/>
                <w:lang w:val="en-GB"/>
              </w:rPr>
              <w:t xml:space="preserve">pecies to be considered and the baseline </w:t>
            </w:r>
            <w:r>
              <w:rPr>
                <w:sz w:val="18"/>
                <w:szCs w:val="18"/>
                <w:lang w:val="en-GB"/>
              </w:rPr>
              <w:t xml:space="preserve">values </w:t>
            </w:r>
            <w:r w:rsidRPr="00962185">
              <w:rPr>
                <w:sz w:val="18"/>
                <w:szCs w:val="18"/>
                <w:lang w:val="en-GB"/>
              </w:rPr>
              <w:t xml:space="preserve">will be </w:t>
            </w:r>
            <w:r>
              <w:rPr>
                <w:sz w:val="18"/>
                <w:szCs w:val="18"/>
                <w:lang w:val="en-GB"/>
              </w:rPr>
              <w:t xml:space="preserve">established </w:t>
            </w:r>
            <w:r w:rsidRPr="00962185">
              <w:rPr>
                <w:sz w:val="18"/>
                <w:szCs w:val="18"/>
                <w:lang w:val="en-GB"/>
              </w:rPr>
              <w:t>during the first year of project implementation</w:t>
            </w:r>
          </w:p>
        </w:tc>
        <w:tc>
          <w:tcPr>
            <w:tcW w:w="2550" w:type="dxa"/>
          </w:tcPr>
          <w:p w14:paraId="2C4D2CE0" w14:textId="77777777" w:rsidR="00B74199" w:rsidRPr="00962185" w:rsidRDefault="00B74199" w:rsidP="00B74199">
            <w:pPr>
              <w:rPr>
                <w:sz w:val="18"/>
                <w:szCs w:val="18"/>
                <w:lang w:val="en-GB"/>
              </w:rPr>
            </w:pPr>
            <w:r>
              <w:rPr>
                <w:sz w:val="18"/>
                <w:szCs w:val="18"/>
                <w:lang w:val="en-GB"/>
              </w:rPr>
              <w:t xml:space="preserve">Target values </w:t>
            </w:r>
            <w:r w:rsidRPr="00962185">
              <w:rPr>
                <w:sz w:val="18"/>
                <w:szCs w:val="18"/>
                <w:lang w:val="en-GB"/>
              </w:rPr>
              <w:t xml:space="preserve">will be </w:t>
            </w:r>
            <w:r>
              <w:rPr>
                <w:sz w:val="18"/>
                <w:szCs w:val="18"/>
                <w:lang w:val="en-GB"/>
              </w:rPr>
              <w:t xml:space="preserve">established </w:t>
            </w:r>
            <w:r w:rsidRPr="00962185">
              <w:rPr>
                <w:sz w:val="18"/>
                <w:szCs w:val="18"/>
                <w:lang w:val="en-GB"/>
              </w:rPr>
              <w:t>during the first year of project implementation</w:t>
            </w:r>
          </w:p>
        </w:tc>
        <w:tc>
          <w:tcPr>
            <w:tcW w:w="2070" w:type="dxa"/>
          </w:tcPr>
          <w:p w14:paraId="2C4D2CE1" w14:textId="77777777" w:rsidR="00B74199" w:rsidRPr="00962185" w:rsidRDefault="00B74199" w:rsidP="00C325AE">
            <w:pPr>
              <w:numPr>
                <w:ilvl w:val="0"/>
                <w:numId w:val="24"/>
              </w:numPr>
              <w:rPr>
                <w:bCs/>
                <w:sz w:val="18"/>
                <w:szCs w:val="18"/>
                <w:lang w:val="en-GB"/>
              </w:rPr>
            </w:pPr>
            <w:r>
              <w:rPr>
                <w:sz w:val="18"/>
                <w:szCs w:val="18"/>
                <w:lang w:val="en-GB"/>
              </w:rPr>
              <w:t>Robust w</w:t>
            </w:r>
            <w:r w:rsidRPr="00962185">
              <w:rPr>
                <w:sz w:val="18"/>
                <w:szCs w:val="18"/>
                <w:lang w:val="en-GB"/>
              </w:rPr>
              <w:t>ildlife</w:t>
            </w:r>
            <w:r w:rsidRPr="00962185">
              <w:rPr>
                <w:bCs/>
                <w:sz w:val="18"/>
                <w:szCs w:val="18"/>
                <w:lang w:val="en-GB"/>
              </w:rPr>
              <w:t xml:space="preserve"> </w:t>
            </w:r>
            <w:r>
              <w:rPr>
                <w:bCs/>
                <w:sz w:val="18"/>
                <w:szCs w:val="18"/>
                <w:lang w:val="en-GB"/>
              </w:rPr>
              <w:t>census</w:t>
            </w:r>
            <w:r w:rsidRPr="00962185">
              <w:rPr>
                <w:bCs/>
                <w:sz w:val="18"/>
                <w:szCs w:val="18"/>
                <w:lang w:val="en-GB"/>
              </w:rPr>
              <w:t xml:space="preserve"> data</w:t>
            </w:r>
          </w:p>
          <w:p w14:paraId="2C4D2CE2" w14:textId="77777777" w:rsidR="00B74199" w:rsidRPr="00962185" w:rsidRDefault="00B74199" w:rsidP="00C325AE">
            <w:pPr>
              <w:numPr>
                <w:ilvl w:val="0"/>
                <w:numId w:val="24"/>
              </w:numPr>
              <w:rPr>
                <w:bCs/>
                <w:sz w:val="18"/>
                <w:szCs w:val="18"/>
                <w:lang w:val="en-GB"/>
              </w:rPr>
            </w:pPr>
            <w:r w:rsidRPr="00962185">
              <w:rPr>
                <w:bCs/>
                <w:sz w:val="18"/>
                <w:szCs w:val="18"/>
                <w:lang w:val="en-GB"/>
              </w:rPr>
              <w:t>NP annual reports</w:t>
            </w:r>
          </w:p>
        </w:tc>
        <w:tc>
          <w:tcPr>
            <w:tcW w:w="2991" w:type="dxa"/>
            <w:vMerge/>
            <w:vAlign w:val="center"/>
          </w:tcPr>
          <w:p w14:paraId="2C4D2CE3" w14:textId="77777777" w:rsidR="00B74199" w:rsidRPr="00962185" w:rsidRDefault="00B74199" w:rsidP="00C325AE">
            <w:pPr>
              <w:rPr>
                <w:bCs/>
                <w:sz w:val="18"/>
                <w:szCs w:val="18"/>
                <w:lang w:val="en-GB"/>
              </w:rPr>
            </w:pPr>
          </w:p>
        </w:tc>
      </w:tr>
      <w:tr w:rsidR="000D6771" w:rsidRPr="00962185" w14:paraId="2C4D2CEF" w14:textId="77777777" w:rsidTr="0025742A">
        <w:trPr>
          <w:cantSplit/>
        </w:trPr>
        <w:tc>
          <w:tcPr>
            <w:tcW w:w="1440" w:type="dxa"/>
            <w:vMerge/>
            <w:tcBorders>
              <w:bottom w:val="single" w:sz="4" w:space="0" w:color="auto"/>
            </w:tcBorders>
            <w:shd w:val="pct12" w:color="auto" w:fill="auto"/>
          </w:tcPr>
          <w:p w14:paraId="2C4D2CE5" w14:textId="77777777" w:rsidR="000D6771" w:rsidRPr="00962185" w:rsidRDefault="000D6771" w:rsidP="00C325AE">
            <w:pPr>
              <w:rPr>
                <w:b/>
                <w:bCs/>
                <w:sz w:val="18"/>
                <w:szCs w:val="18"/>
                <w:lang w:val="en-GB"/>
              </w:rPr>
            </w:pPr>
          </w:p>
        </w:tc>
        <w:tc>
          <w:tcPr>
            <w:tcW w:w="450" w:type="dxa"/>
            <w:tcBorders>
              <w:bottom w:val="single" w:sz="4" w:space="0" w:color="auto"/>
            </w:tcBorders>
            <w:vAlign w:val="center"/>
          </w:tcPr>
          <w:p w14:paraId="2C4D2CE6" w14:textId="77777777" w:rsidR="000D6771" w:rsidRPr="00962185" w:rsidRDefault="000D6771" w:rsidP="00C325AE">
            <w:pPr>
              <w:rPr>
                <w:sz w:val="18"/>
                <w:szCs w:val="18"/>
                <w:lang w:val="en-GB"/>
              </w:rPr>
            </w:pPr>
            <w:r w:rsidRPr="00962185">
              <w:rPr>
                <w:sz w:val="18"/>
                <w:szCs w:val="18"/>
                <w:lang w:val="en-GB"/>
              </w:rPr>
              <w:t>12</w:t>
            </w:r>
          </w:p>
        </w:tc>
        <w:tc>
          <w:tcPr>
            <w:tcW w:w="2550" w:type="dxa"/>
            <w:tcBorders>
              <w:bottom w:val="single" w:sz="4" w:space="0" w:color="auto"/>
            </w:tcBorders>
          </w:tcPr>
          <w:p w14:paraId="2C4D2CE7" w14:textId="77777777" w:rsidR="000D6771" w:rsidRPr="00962185" w:rsidRDefault="000D6771" w:rsidP="00C325AE">
            <w:pPr>
              <w:rPr>
                <w:sz w:val="18"/>
                <w:szCs w:val="18"/>
                <w:lang w:val="en-GB"/>
              </w:rPr>
            </w:pPr>
            <w:r w:rsidRPr="00962185">
              <w:rPr>
                <w:sz w:val="18"/>
                <w:szCs w:val="18"/>
                <w:lang w:val="en-GB"/>
              </w:rPr>
              <w:t xml:space="preserve">Number of staff (including women) from IBAP,  DGFF, local community members trained </w:t>
            </w:r>
            <w:r w:rsidRPr="00962185">
              <w:rPr>
                <w:bCs/>
                <w:sz w:val="18"/>
                <w:szCs w:val="18"/>
                <w:lang w:val="en-GB"/>
              </w:rPr>
              <w:t xml:space="preserve">for effective oversight of land use and threat </w:t>
            </w:r>
            <w:r w:rsidRPr="00962185">
              <w:rPr>
                <w:sz w:val="18"/>
                <w:szCs w:val="18"/>
                <w:lang w:val="en-GB"/>
              </w:rPr>
              <w:t>reduction</w:t>
            </w:r>
            <w:r w:rsidRPr="00962185">
              <w:rPr>
                <w:bCs/>
                <w:sz w:val="18"/>
                <w:szCs w:val="18"/>
                <w:lang w:val="en-GB"/>
              </w:rPr>
              <w:t xml:space="preserve"> in PA buffer zones </w:t>
            </w:r>
          </w:p>
        </w:tc>
        <w:tc>
          <w:tcPr>
            <w:tcW w:w="2550" w:type="dxa"/>
            <w:tcBorders>
              <w:bottom w:val="single" w:sz="4" w:space="0" w:color="auto"/>
            </w:tcBorders>
          </w:tcPr>
          <w:p w14:paraId="2C4D2CE8" w14:textId="77777777" w:rsidR="000D6771" w:rsidRPr="00962185" w:rsidRDefault="000D6771" w:rsidP="004C4691">
            <w:pPr>
              <w:rPr>
                <w:sz w:val="18"/>
                <w:szCs w:val="18"/>
                <w:lang w:val="en-GB"/>
              </w:rPr>
            </w:pPr>
            <w:r w:rsidRPr="00962185">
              <w:rPr>
                <w:sz w:val="18"/>
                <w:szCs w:val="18"/>
                <w:lang w:val="en-GB"/>
              </w:rPr>
              <w:t>0</w:t>
            </w:r>
          </w:p>
        </w:tc>
        <w:tc>
          <w:tcPr>
            <w:tcW w:w="2550" w:type="dxa"/>
            <w:tcBorders>
              <w:bottom w:val="single" w:sz="4" w:space="0" w:color="auto"/>
            </w:tcBorders>
          </w:tcPr>
          <w:p w14:paraId="2C4D2CE9" w14:textId="77777777" w:rsidR="000D6771" w:rsidRPr="00962185" w:rsidRDefault="000D6771" w:rsidP="004C4691">
            <w:pPr>
              <w:rPr>
                <w:sz w:val="18"/>
                <w:szCs w:val="18"/>
                <w:lang w:val="en-GB"/>
              </w:rPr>
            </w:pPr>
            <w:r w:rsidRPr="00962185">
              <w:rPr>
                <w:sz w:val="18"/>
                <w:szCs w:val="18"/>
                <w:lang w:val="en-GB"/>
              </w:rPr>
              <w:t>At least 50</w:t>
            </w:r>
          </w:p>
        </w:tc>
        <w:tc>
          <w:tcPr>
            <w:tcW w:w="2070" w:type="dxa"/>
            <w:tcBorders>
              <w:bottom w:val="single" w:sz="4" w:space="0" w:color="auto"/>
            </w:tcBorders>
          </w:tcPr>
          <w:p w14:paraId="2C4D2CEA" w14:textId="77777777" w:rsidR="000D6771" w:rsidRPr="00962185" w:rsidRDefault="000D6771" w:rsidP="00C325AE">
            <w:pPr>
              <w:numPr>
                <w:ilvl w:val="0"/>
                <w:numId w:val="24"/>
              </w:numPr>
              <w:rPr>
                <w:bCs/>
                <w:sz w:val="18"/>
                <w:szCs w:val="18"/>
                <w:lang w:val="en-GB"/>
              </w:rPr>
            </w:pPr>
            <w:r w:rsidRPr="00962185">
              <w:rPr>
                <w:sz w:val="18"/>
                <w:szCs w:val="18"/>
                <w:lang w:val="en-GB"/>
              </w:rPr>
              <w:t xml:space="preserve">Data </w:t>
            </w:r>
            <w:r w:rsidRPr="00962185">
              <w:rPr>
                <w:bCs/>
                <w:sz w:val="18"/>
                <w:szCs w:val="18"/>
                <w:lang w:val="en-GB"/>
              </w:rPr>
              <w:t>bases</w:t>
            </w:r>
            <w:r w:rsidRPr="00962185">
              <w:rPr>
                <w:sz w:val="18"/>
                <w:szCs w:val="18"/>
                <w:lang w:val="en-GB"/>
              </w:rPr>
              <w:t xml:space="preserve"> with records of the training events</w:t>
            </w:r>
          </w:p>
          <w:p w14:paraId="2C4D2CEB" w14:textId="77777777" w:rsidR="000D6771" w:rsidRPr="00962185" w:rsidRDefault="000D6771" w:rsidP="00C325AE">
            <w:pPr>
              <w:numPr>
                <w:ilvl w:val="0"/>
                <w:numId w:val="24"/>
              </w:numPr>
              <w:rPr>
                <w:bCs/>
                <w:sz w:val="18"/>
                <w:szCs w:val="18"/>
                <w:lang w:val="en-GB"/>
              </w:rPr>
            </w:pPr>
            <w:r w:rsidRPr="00962185">
              <w:rPr>
                <w:bCs/>
                <w:sz w:val="18"/>
                <w:szCs w:val="18"/>
                <w:lang w:val="en-GB"/>
              </w:rPr>
              <w:t xml:space="preserve">Project monitoring and </w:t>
            </w:r>
            <w:r w:rsidRPr="00962185">
              <w:rPr>
                <w:sz w:val="18"/>
                <w:szCs w:val="18"/>
                <w:lang w:val="en-GB"/>
              </w:rPr>
              <w:t>evaluation</w:t>
            </w:r>
            <w:r w:rsidRPr="00962185">
              <w:rPr>
                <w:bCs/>
                <w:sz w:val="18"/>
                <w:szCs w:val="18"/>
                <w:lang w:val="en-GB"/>
              </w:rPr>
              <w:t xml:space="preserve"> reports: technical reports, PIR, mid-term and final evaluation reports</w:t>
            </w:r>
          </w:p>
        </w:tc>
        <w:tc>
          <w:tcPr>
            <w:tcW w:w="2991" w:type="dxa"/>
            <w:vMerge w:val="restart"/>
          </w:tcPr>
          <w:p w14:paraId="2C4D2CEC" w14:textId="77777777" w:rsidR="000D6771" w:rsidRPr="00962185" w:rsidRDefault="000D6771" w:rsidP="00C325AE">
            <w:pPr>
              <w:numPr>
                <w:ilvl w:val="0"/>
                <w:numId w:val="24"/>
              </w:numPr>
              <w:rPr>
                <w:sz w:val="18"/>
                <w:szCs w:val="18"/>
                <w:lang w:val="en-GB"/>
              </w:rPr>
            </w:pPr>
            <w:r w:rsidRPr="00962185">
              <w:rPr>
                <w:sz w:val="18"/>
                <w:szCs w:val="18"/>
                <w:lang w:val="en-GB"/>
              </w:rPr>
              <w:t>Effective coordination and agreement among national and local government officials (</w:t>
            </w:r>
            <w:r w:rsidRPr="00962185">
              <w:rPr>
                <w:bCs/>
                <w:sz w:val="18"/>
                <w:szCs w:val="18"/>
                <w:lang w:val="en-GB"/>
              </w:rPr>
              <w:t>IBAP and DGF)</w:t>
            </w:r>
            <w:r w:rsidRPr="00962185">
              <w:rPr>
                <w:sz w:val="18"/>
                <w:szCs w:val="18"/>
                <w:lang w:val="en-GB"/>
              </w:rPr>
              <w:t xml:space="preserve"> for the development of strategies for the </w:t>
            </w:r>
            <w:r w:rsidRPr="00962185">
              <w:rPr>
                <w:bCs/>
                <w:sz w:val="18"/>
                <w:szCs w:val="18"/>
                <w:lang w:val="en-GB"/>
              </w:rPr>
              <w:t>effective management of viable PA buffer zones and adjacent areas.</w:t>
            </w:r>
          </w:p>
          <w:p w14:paraId="2C4D2CED" w14:textId="77777777" w:rsidR="000D6771" w:rsidRPr="00962185" w:rsidRDefault="000D6771" w:rsidP="00C325AE">
            <w:pPr>
              <w:numPr>
                <w:ilvl w:val="0"/>
                <w:numId w:val="24"/>
              </w:numPr>
              <w:tabs>
                <w:tab w:val="num" w:pos="252"/>
              </w:tabs>
              <w:rPr>
                <w:bCs/>
                <w:sz w:val="18"/>
                <w:szCs w:val="18"/>
                <w:lang w:val="en-GB"/>
              </w:rPr>
            </w:pPr>
            <w:r w:rsidRPr="00962185">
              <w:rPr>
                <w:bCs/>
                <w:sz w:val="18"/>
                <w:szCs w:val="18"/>
                <w:lang w:val="en-GB"/>
              </w:rPr>
              <w:t>Local communities living within an adjacent to the NP willing to implementing innovative biodiversity-friendly economic activities.</w:t>
            </w:r>
          </w:p>
          <w:p w14:paraId="2C4D2CEE" w14:textId="77777777" w:rsidR="000D6771" w:rsidRPr="00962185" w:rsidRDefault="000D6771" w:rsidP="00C325AE">
            <w:pPr>
              <w:rPr>
                <w:bCs/>
                <w:sz w:val="18"/>
                <w:szCs w:val="18"/>
                <w:lang w:val="en-GB"/>
              </w:rPr>
            </w:pPr>
          </w:p>
        </w:tc>
      </w:tr>
      <w:tr w:rsidR="000D6771" w:rsidRPr="00962185" w14:paraId="2C4D2CFC" w14:textId="77777777" w:rsidTr="0025742A">
        <w:trPr>
          <w:cantSplit/>
        </w:trPr>
        <w:tc>
          <w:tcPr>
            <w:tcW w:w="1440" w:type="dxa"/>
            <w:vMerge/>
            <w:shd w:val="pct12" w:color="auto" w:fill="auto"/>
          </w:tcPr>
          <w:p w14:paraId="2C4D2CF0" w14:textId="77777777" w:rsidR="000D6771" w:rsidRPr="00962185" w:rsidRDefault="000D6771" w:rsidP="00C325AE">
            <w:pPr>
              <w:rPr>
                <w:b/>
                <w:bCs/>
                <w:sz w:val="18"/>
                <w:szCs w:val="18"/>
                <w:lang w:val="en-GB"/>
              </w:rPr>
            </w:pPr>
          </w:p>
        </w:tc>
        <w:tc>
          <w:tcPr>
            <w:tcW w:w="450" w:type="dxa"/>
            <w:vAlign w:val="center"/>
          </w:tcPr>
          <w:p w14:paraId="2C4D2CF1" w14:textId="77777777" w:rsidR="000D6771" w:rsidRPr="00962185" w:rsidRDefault="000D6771" w:rsidP="00C325AE">
            <w:pPr>
              <w:rPr>
                <w:sz w:val="18"/>
                <w:szCs w:val="18"/>
                <w:lang w:val="en-GB"/>
              </w:rPr>
            </w:pPr>
            <w:r w:rsidRPr="00962185">
              <w:rPr>
                <w:sz w:val="18"/>
                <w:szCs w:val="18"/>
                <w:lang w:val="en-GB"/>
              </w:rPr>
              <w:t>13</w:t>
            </w:r>
          </w:p>
        </w:tc>
        <w:tc>
          <w:tcPr>
            <w:tcW w:w="2550" w:type="dxa"/>
          </w:tcPr>
          <w:p w14:paraId="2C4D2CF2" w14:textId="77777777" w:rsidR="000D6771" w:rsidRPr="00962185" w:rsidRDefault="000D6771" w:rsidP="00C325AE">
            <w:pPr>
              <w:rPr>
                <w:sz w:val="18"/>
                <w:szCs w:val="18"/>
                <w:lang w:val="en-GB"/>
              </w:rPr>
            </w:pPr>
            <w:r w:rsidRPr="00962185">
              <w:rPr>
                <w:bCs/>
                <w:sz w:val="18"/>
                <w:szCs w:val="18"/>
                <w:lang w:val="en-GB"/>
              </w:rPr>
              <w:t xml:space="preserve">Existence of PA and buffer zone management bodies which involve key stakeholders:  IBAP, DGFF, and local stakeholders (community councils, CSOs, NGOs) </w:t>
            </w:r>
          </w:p>
        </w:tc>
        <w:tc>
          <w:tcPr>
            <w:tcW w:w="2550" w:type="dxa"/>
          </w:tcPr>
          <w:p w14:paraId="2C4D2CF3" w14:textId="77777777" w:rsidR="000D6771" w:rsidRPr="00962185" w:rsidRDefault="000D6771" w:rsidP="004C4691">
            <w:pPr>
              <w:rPr>
                <w:sz w:val="18"/>
                <w:szCs w:val="18"/>
                <w:lang w:val="en-GB"/>
              </w:rPr>
            </w:pPr>
            <w:r w:rsidRPr="00962185">
              <w:rPr>
                <w:sz w:val="18"/>
                <w:szCs w:val="18"/>
                <w:lang w:val="en-GB"/>
              </w:rPr>
              <w:t>No</w:t>
            </w:r>
          </w:p>
          <w:p w14:paraId="2C4D2CF4" w14:textId="77777777" w:rsidR="000D6771" w:rsidRPr="00962185" w:rsidRDefault="000D6771" w:rsidP="004C4691">
            <w:pPr>
              <w:rPr>
                <w:sz w:val="18"/>
                <w:szCs w:val="18"/>
                <w:lang w:val="en-GB"/>
              </w:rPr>
            </w:pPr>
            <w:r w:rsidRPr="00962185">
              <w:rPr>
                <w:sz w:val="18"/>
                <w:szCs w:val="18"/>
                <w:lang w:val="en-GB"/>
              </w:rPr>
              <w:t xml:space="preserve">(Existence of CNP management council but does not address management in buffers zones) </w:t>
            </w:r>
          </w:p>
        </w:tc>
        <w:tc>
          <w:tcPr>
            <w:tcW w:w="2550" w:type="dxa"/>
          </w:tcPr>
          <w:p w14:paraId="2C4D2CF5" w14:textId="77777777" w:rsidR="000D6771" w:rsidRPr="00962185" w:rsidRDefault="000D6771" w:rsidP="004C4691">
            <w:pPr>
              <w:rPr>
                <w:sz w:val="18"/>
                <w:szCs w:val="18"/>
                <w:lang w:val="en-GB"/>
              </w:rPr>
            </w:pPr>
            <w:r w:rsidRPr="00962185">
              <w:rPr>
                <w:sz w:val="18"/>
                <w:szCs w:val="18"/>
                <w:lang w:val="en-GB"/>
              </w:rPr>
              <w:t>Yes</w:t>
            </w:r>
          </w:p>
        </w:tc>
        <w:tc>
          <w:tcPr>
            <w:tcW w:w="2070" w:type="dxa"/>
            <w:vMerge w:val="restart"/>
          </w:tcPr>
          <w:p w14:paraId="2C4D2CF6" w14:textId="77777777" w:rsidR="000D6771" w:rsidRPr="00962185" w:rsidRDefault="000D6771" w:rsidP="00C325AE">
            <w:pPr>
              <w:numPr>
                <w:ilvl w:val="0"/>
                <w:numId w:val="24"/>
              </w:numPr>
              <w:rPr>
                <w:bCs/>
                <w:sz w:val="18"/>
                <w:szCs w:val="18"/>
                <w:lang w:val="en-GB"/>
              </w:rPr>
            </w:pPr>
            <w:r w:rsidRPr="00962185">
              <w:rPr>
                <w:bCs/>
                <w:sz w:val="18"/>
                <w:szCs w:val="18"/>
                <w:lang w:val="en-GB"/>
              </w:rPr>
              <w:t xml:space="preserve">Agreements/memorandum of understanding </w:t>
            </w:r>
          </w:p>
          <w:p w14:paraId="2C4D2CF7" w14:textId="77777777" w:rsidR="000D6771" w:rsidRPr="00962185" w:rsidRDefault="000D6771" w:rsidP="00C325AE">
            <w:pPr>
              <w:numPr>
                <w:ilvl w:val="0"/>
                <w:numId w:val="24"/>
              </w:numPr>
              <w:rPr>
                <w:bCs/>
                <w:sz w:val="18"/>
                <w:szCs w:val="18"/>
                <w:lang w:val="en-GB"/>
              </w:rPr>
            </w:pPr>
            <w:r w:rsidRPr="00962185">
              <w:rPr>
                <w:sz w:val="18"/>
                <w:szCs w:val="18"/>
                <w:lang w:val="en-GB"/>
              </w:rPr>
              <w:t xml:space="preserve">Data </w:t>
            </w:r>
            <w:r w:rsidRPr="00962185">
              <w:rPr>
                <w:bCs/>
                <w:sz w:val="18"/>
                <w:szCs w:val="18"/>
                <w:lang w:val="en-GB"/>
              </w:rPr>
              <w:t>bases</w:t>
            </w:r>
            <w:r w:rsidRPr="00962185">
              <w:rPr>
                <w:sz w:val="18"/>
                <w:szCs w:val="18"/>
                <w:lang w:val="en-GB"/>
              </w:rPr>
              <w:t xml:space="preserve"> with records of the training events</w:t>
            </w:r>
          </w:p>
          <w:p w14:paraId="2C4D2CF8" w14:textId="77777777" w:rsidR="000D6771" w:rsidRPr="00962185" w:rsidRDefault="000D6771" w:rsidP="00C325AE">
            <w:pPr>
              <w:numPr>
                <w:ilvl w:val="0"/>
                <w:numId w:val="24"/>
              </w:numPr>
              <w:rPr>
                <w:bCs/>
                <w:sz w:val="18"/>
                <w:szCs w:val="18"/>
                <w:lang w:val="en-GB"/>
              </w:rPr>
            </w:pPr>
            <w:r w:rsidRPr="00962185">
              <w:rPr>
                <w:sz w:val="18"/>
                <w:szCs w:val="18"/>
                <w:lang w:val="en-GB"/>
              </w:rPr>
              <w:lastRenderedPageBreak/>
              <w:t>Field/technical</w:t>
            </w:r>
            <w:r w:rsidRPr="00962185">
              <w:rPr>
                <w:bCs/>
                <w:sz w:val="18"/>
                <w:szCs w:val="18"/>
                <w:lang w:val="en-GB"/>
              </w:rPr>
              <w:t xml:space="preserve"> verification reports</w:t>
            </w:r>
          </w:p>
          <w:p w14:paraId="2C4D2CF9" w14:textId="77777777" w:rsidR="000D6771" w:rsidRPr="00962185" w:rsidRDefault="000D6771" w:rsidP="00C325AE">
            <w:pPr>
              <w:numPr>
                <w:ilvl w:val="0"/>
                <w:numId w:val="24"/>
              </w:numPr>
              <w:rPr>
                <w:bCs/>
                <w:sz w:val="18"/>
                <w:szCs w:val="18"/>
                <w:lang w:val="en-GB"/>
              </w:rPr>
            </w:pPr>
            <w:r w:rsidRPr="00962185">
              <w:rPr>
                <w:bCs/>
                <w:sz w:val="18"/>
                <w:szCs w:val="18"/>
                <w:lang w:val="en-GB"/>
              </w:rPr>
              <w:t>Socio economic surveys</w:t>
            </w:r>
          </w:p>
          <w:p w14:paraId="2C4D2CFA" w14:textId="77777777" w:rsidR="000D6771" w:rsidRPr="00962185" w:rsidRDefault="000D6771" w:rsidP="00C325AE">
            <w:pPr>
              <w:numPr>
                <w:ilvl w:val="0"/>
                <w:numId w:val="24"/>
              </w:numPr>
              <w:rPr>
                <w:bCs/>
                <w:sz w:val="18"/>
                <w:szCs w:val="18"/>
                <w:lang w:val="en-GB"/>
              </w:rPr>
            </w:pPr>
            <w:r w:rsidRPr="00962185">
              <w:rPr>
                <w:bCs/>
                <w:sz w:val="18"/>
                <w:szCs w:val="18"/>
                <w:lang w:val="en-GB"/>
              </w:rPr>
              <w:t>Project monitoring and evaluation reports: technical reports, PIR, mid-term and final evaluation reports</w:t>
            </w:r>
          </w:p>
        </w:tc>
        <w:tc>
          <w:tcPr>
            <w:tcW w:w="2991" w:type="dxa"/>
            <w:vMerge/>
            <w:vAlign w:val="center"/>
          </w:tcPr>
          <w:p w14:paraId="2C4D2CFB" w14:textId="77777777" w:rsidR="000D6771" w:rsidRPr="00962185" w:rsidRDefault="000D6771" w:rsidP="00C325AE">
            <w:pPr>
              <w:rPr>
                <w:bCs/>
                <w:sz w:val="18"/>
                <w:szCs w:val="18"/>
                <w:lang w:val="en-GB"/>
              </w:rPr>
            </w:pPr>
          </w:p>
        </w:tc>
      </w:tr>
      <w:tr w:rsidR="000D6771" w:rsidRPr="00962185" w14:paraId="2C4D2D0A" w14:textId="77777777" w:rsidTr="0025742A">
        <w:trPr>
          <w:cantSplit/>
          <w:trHeight w:val="920"/>
        </w:trPr>
        <w:tc>
          <w:tcPr>
            <w:tcW w:w="1440" w:type="dxa"/>
            <w:vMerge/>
            <w:shd w:val="pct12" w:color="auto" w:fill="auto"/>
          </w:tcPr>
          <w:p w14:paraId="2C4D2CFD" w14:textId="77777777" w:rsidR="000D6771" w:rsidRPr="00962185" w:rsidRDefault="000D6771" w:rsidP="00C325AE">
            <w:pPr>
              <w:rPr>
                <w:b/>
                <w:bCs/>
                <w:sz w:val="18"/>
                <w:szCs w:val="18"/>
                <w:lang w:val="en-GB"/>
              </w:rPr>
            </w:pPr>
          </w:p>
        </w:tc>
        <w:tc>
          <w:tcPr>
            <w:tcW w:w="450" w:type="dxa"/>
            <w:vAlign w:val="center"/>
          </w:tcPr>
          <w:p w14:paraId="2C4D2CFE" w14:textId="77777777" w:rsidR="000D6771" w:rsidRPr="00962185" w:rsidRDefault="000D6771" w:rsidP="00C325AE">
            <w:pPr>
              <w:rPr>
                <w:sz w:val="18"/>
                <w:szCs w:val="18"/>
                <w:lang w:val="en-GB"/>
              </w:rPr>
            </w:pPr>
            <w:r w:rsidRPr="00962185">
              <w:rPr>
                <w:sz w:val="18"/>
                <w:szCs w:val="18"/>
                <w:lang w:val="en-GB"/>
              </w:rPr>
              <w:t>14</w:t>
            </w:r>
          </w:p>
        </w:tc>
        <w:tc>
          <w:tcPr>
            <w:tcW w:w="2550" w:type="dxa"/>
          </w:tcPr>
          <w:p w14:paraId="2C4D2CFF" w14:textId="77777777" w:rsidR="004C4691" w:rsidRPr="00962185" w:rsidRDefault="000D6771" w:rsidP="004C4691">
            <w:pPr>
              <w:rPr>
                <w:sz w:val="18"/>
                <w:szCs w:val="18"/>
                <w:lang w:val="en-GB"/>
              </w:rPr>
            </w:pPr>
            <w:r w:rsidRPr="00962185">
              <w:rPr>
                <w:bCs/>
                <w:sz w:val="18"/>
                <w:szCs w:val="18"/>
                <w:lang w:val="en-GB"/>
              </w:rPr>
              <w:t>Level of satisfaction of local community members (differentiated by gender) collaborating</w:t>
            </w:r>
            <w:r w:rsidR="004C4691">
              <w:rPr>
                <w:bCs/>
                <w:sz w:val="18"/>
                <w:szCs w:val="18"/>
                <w:lang w:val="en-GB"/>
              </w:rPr>
              <w:t xml:space="preserve"> with PA and forest management. </w:t>
            </w:r>
            <w:r w:rsidR="004C4691" w:rsidRPr="00962185">
              <w:rPr>
                <w:sz w:val="18"/>
                <w:szCs w:val="18"/>
                <w:lang w:val="en-GB"/>
              </w:rPr>
              <w:t>Indicative assessment categories:</w:t>
            </w:r>
          </w:p>
          <w:p w14:paraId="2C4D2D00" w14:textId="77777777" w:rsidR="004C4691" w:rsidRPr="00962185" w:rsidRDefault="004C4691" w:rsidP="004C4691">
            <w:pPr>
              <w:numPr>
                <w:ilvl w:val="0"/>
                <w:numId w:val="24"/>
              </w:numPr>
              <w:rPr>
                <w:sz w:val="18"/>
                <w:szCs w:val="18"/>
                <w:lang w:val="en-GB"/>
              </w:rPr>
            </w:pPr>
            <w:r w:rsidRPr="00962185">
              <w:rPr>
                <w:sz w:val="18"/>
                <w:szCs w:val="18"/>
                <w:lang w:val="en-GB"/>
              </w:rPr>
              <w:t>Highly Unsatisfactory</w:t>
            </w:r>
          </w:p>
          <w:p w14:paraId="2C4D2D01" w14:textId="77777777" w:rsidR="004C4691" w:rsidRPr="00962185" w:rsidRDefault="004C4691" w:rsidP="004C4691">
            <w:pPr>
              <w:numPr>
                <w:ilvl w:val="0"/>
                <w:numId w:val="24"/>
              </w:numPr>
              <w:rPr>
                <w:sz w:val="18"/>
                <w:szCs w:val="18"/>
                <w:lang w:val="en-GB"/>
              </w:rPr>
            </w:pPr>
            <w:r w:rsidRPr="00962185">
              <w:rPr>
                <w:sz w:val="18"/>
                <w:szCs w:val="18"/>
                <w:lang w:val="en-GB"/>
              </w:rPr>
              <w:t>Unsatisfactory</w:t>
            </w:r>
          </w:p>
          <w:p w14:paraId="2C4D2D02" w14:textId="77777777" w:rsidR="004C4691" w:rsidRPr="00962185" w:rsidRDefault="004C4691" w:rsidP="004C4691">
            <w:pPr>
              <w:numPr>
                <w:ilvl w:val="0"/>
                <w:numId w:val="24"/>
              </w:numPr>
              <w:rPr>
                <w:sz w:val="18"/>
                <w:szCs w:val="18"/>
                <w:lang w:val="en-GB"/>
              </w:rPr>
            </w:pPr>
            <w:r w:rsidRPr="00962185">
              <w:rPr>
                <w:sz w:val="18"/>
                <w:szCs w:val="18"/>
                <w:lang w:val="en-GB"/>
              </w:rPr>
              <w:t>Moderately Unsatisfactory</w:t>
            </w:r>
          </w:p>
          <w:p w14:paraId="2C4D2D03" w14:textId="77777777" w:rsidR="004C4691" w:rsidRPr="00962185" w:rsidRDefault="004C4691" w:rsidP="004C4691">
            <w:pPr>
              <w:numPr>
                <w:ilvl w:val="0"/>
                <w:numId w:val="24"/>
              </w:numPr>
              <w:rPr>
                <w:sz w:val="18"/>
                <w:szCs w:val="18"/>
                <w:lang w:val="en-GB"/>
              </w:rPr>
            </w:pPr>
            <w:r w:rsidRPr="00962185">
              <w:rPr>
                <w:sz w:val="18"/>
                <w:szCs w:val="18"/>
                <w:lang w:val="en-GB"/>
              </w:rPr>
              <w:t>Moderately Satisfactory</w:t>
            </w:r>
          </w:p>
          <w:p w14:paraId="2C4D2D04" w14:textId="77777777" w:rsidR="004C4691" w:rsidRPr="00962185" w:rsidRDefault="004C4691" w:rsidP="004C4691">
            <w:pPr>
              <w:numPr>
                <w:ilvl w:val="0"/>
                <w:numId w:val="24"/>
              </w:numPr>
              <w:rPr>
                <w:sz w:val="18"/>
                <w:szCs w:val="18"/>
                <w:lang w:val="en-GB"/>
              </w:rPr>
            </w:pPr>
            <w:r w:rsidRPr="00962185">
              <w:rPr>
                <w:sz w:val="18"/>
                <w:szCs w:val="18"/>
                <w:lang w:val="en-GB"/>
              </w:rPr>
              <w:t>Satisfactory</w:t>
            </w:r>
          </w:p>
          <w:p w14:paraId="2C4D2D05" w14:textId="77777777" w:rsidR="004C4691" w:rsidRPr="004C4691" w:rsidRDefault="004C4691" w:rsidP="00C325AE">
            <w:pPr>
              <w:numPr>
                <w:ilvl w:val="0"/>
                <w:numId w:val="24"/>
              </w:numPr>
              <w:rPr>
                <w:sz w:val="18"/>
                <w:szCs w:val="18"/>
                <w:lang w:val="en-GB"/>
              </w:rPr>
            </w:pPr>
            <w:r w:rsidRPr="00962185">
              <w:rPr>
                <w:sz w:val="18"/>
                <w:szCs w:val="18"/>
                <w:lang w:val="en-GB"/>
              </w:rPr>
              <w:t>Highly Satisfactory</w:t>
            </w:r>
          </w:p>
        </w:tc>
        <w:tc>
          <w:tcPr>
            <w:tcW w:w="2550" w:type="dxa"/>
          </w:tcPr>
          <w:p w14:paraId="2C4D2D06" w14:textId="77777777" w:rsidR="000D6771" w:rsidRPr="00962185" w:rsidRDefault="000D6771" w:rsidP="00C325AE">
            <w:pPr>
              <w:rPr>
                <w:sz w:val="18"/>
                <w:szCs w:val="18"/>
                <w:lang w:val="en-GB"/>
              </w:rPr>
            </w:pPr>
            <w:r w:rsidRPr="00962185">
              <w:rPr>
                <w:sz w:val="18"/>
                <w:szCs w:val="18"/>
                <w:lang w:val="en-GB"/>
              </w:rPr>
              <w:t>Baseline will be established during the first year</w:t>
            </w:r>
            <w:r w:rsidR="004C4691">
              <w:rPr>
                <w:sz w:val="18"/>
                <w:szCs w:val="18"/>
                <w:lang w:val="en-GB"/>
              </w:rPr>
              <w:t xml:space="preserve"> of project implementation</w:t>
            </w:r>
          </w:p>
        </w:tc>
        <w:tc>
          <w:tcPr>
            <w:tcW w:w="2550" w:type="dxa"/>
          </w:tcPr>
          <w:p w14:paraId="2C4D2D07" w14:textId="77777777" w:rsidR="000D6771" w:rsidRPr="00962185" w:rsidRDefault="000D6771" w:rsidP="00C325AE">
            <w:pPr>
              <w:rPr>
                <w:sz w:val="18"/>
                <w:szCs w:val="18"/>
                <w:lang w:val="en-GB"/>
              </w:rPr>
            </w:pPr>
            <w:r w:rsidRPr="00962185">
              <w:rPr>
                <w:sz w:val="18"/>
                <w:szCs w:val="18"/>
                <w:lang w:val="en-GB"/>
              </w:rPr>
              <w:t>Target will be established during the first year of project implementati</w:t>
            </w:r>
            <w:r w:rsidR="004C4691">
              <w:rPr>
                <w:sz w:val="18"/>
                <w:szCs w:val="18"/>
                <w:lang w:val="en-GB"/>
              </w:rPr>
              <w:t>on</w:t>
            </w:r>
          </w:p>
        </w:tc>
        <w:tc>
          <w:tcPr>
            <w:tcW w:w="2070" w:type="dxa"/>
            <w:vMerge/>
          </w:tcPr>
          <w:p w14:paraId="2C4D2D08" w14:textId="77777777" w:rsidR="000D6771" w:rsidRPr="00962185" w:rsidRDefault="000D6771" w:rsidP="00C325AE">
            <w:pPr>
              <w:rPr>
                <w:bCs/>
                <w:sz w:val="18"/>
                <w:szCs w:val="18"/>
                <w:lang w:val="en-GB"/>
              </w:rPr>
            </w:pPr>
          </w:p>
        </w:tc>
        <w:tc>
          <w:tcPr>
            <w:tcW w:w="2991" w:type="dxa"/>
            <w:vMerge/>
            <w:vAlign w:val="center"/>
          </w:tcPr>
          <w:p w14:paraId="2C4D2D09" w14:textId="77777777" w:rsidR="000D6771" w:rsidRPr="00962185" w:rsidRDefault="000D6771" w:rsidP="00C325AE">
            <w:pPr>
              <w:rPr>
                <w:bCs/>
                <w:sz w:val="18"/>
                <w:szCs w:val="18"/>
                <w:lang w:val="en-GB"/>
              </w:rPr>
            </w:pPr>
          </w:p>
        </w:tc>
      </w:tr>
      <w:tr w:rsidR="00E10536" w:rsidRPr="00962185" w14:paraId="2C4D2D12" w14:textId="77777777" w:rsidTr="0025742A">
        <w:trPr>
          <w:cantSplit/>
          <w:trHeight w:val="1187"/>
        </w:trPr>
        <w:tc>
          <w:tcPr>
            <w:tcW w:w="1440" w:type="dxa"/>
            <w:vMerge/>
            <w:shd w:val="pct12" w:color="auto" w:fill="auto"/>
          </w:tcPr>
          <w:p w14:paraId="2C4D2D0B" w14:textId="77777777" w:rsidR="00E10536" w:rsidRPr="00962185" w:rsidRDefault="00E10536" w:rsidP="00C325AE">
            <w:pPr>
              <w:rPr>
                <w:b/>
                <w:bCs/>
                <w:sz w:val="18"/>
                <w:szCs w:val="18"/>
                <w:lang w:val="en-GB"/>
              </w:rPr>
            </w:pPr>
          </w:p>
        </w:tc>
        <w:tc>
          <w:tcPr>
            <w:tcW w:w="450" w:type="dxa"/>
            <w:vAlign w:val="center"/>
          </w:tcPr>
          <w:p w14:paraId="2C4D2D0C" w14:textId="77777777" w:rsidR="00E10536" w:rsidRPr="00962185" w:rsidRDefault="00E10536" w:rsidP="00C325AE">
            <w:pPr>
              <w:rPr>
                <w:sz w:val="18"/>
                <w:szCs w:val="18"/>
                <w:lang w:val="en-GB"/>
              </w:rPr>
            </w:pPr>
            <w:r w:rsidRPr="00962185">
              <w:rPr>
                <w:sz w:val="18"/>
                <w:szCs w:val="18"/>
                <w:lang w:val="en-GB"/>
              </w:rPr>
              <w:t>15</w:t>
            </w:r>
          </w:p>
        </w:tc>
        <w:tc>
          <w:tcPr>
            <w:tcW w:w="2550" w:type="dxa"/>
          </w:tcPr>
          <w:p w14:paraId="2C4D2D0D" w14:textId="77777777" w:rsidR="00E10536" w:rsidRPr="00962185" w:rsidRDefault="00E10536" w:rsidP="004C4691">
            <w:pPr>
              <w:ind w:left="14"/>
              <w:rPr>
                <w:sz w:val="18"/>
                <w:szCs w:val="18"/>
                <w:lang w:val="en-GB"/>
              </w:rPr>
            </w:pPr>
            <w:r w:rsidRPr="00962185">
              <w:rPr>
                <w:sz w:val="18"/>
                <w:szCs w:val="18"/>
                <w:lang w:val="en-GB"/>
              </w:rPr>
              <w:t xml:space="preserve">Increase in cash or in-kind benefits returned to local  communities (beneficiaries differentiated by gender) as a result of biodiversity-friendly economic activities </w:t>
            </w:r>
          </w:p>
        </w:tc>
        <w:tc>
          <w:tcPr>
            <w:tcW w:w="2550" w:type="dxa"/>
          </w:tcPr>
          <w:p w14:paraId="2C4D2D0E" w14:textId="77777777" w:rsidR="00E10536" w:rsidRPr="00962185" w:rsidRDefault="00E10536" w:rsidP="0005751A">
            <w:pPr>
              <w:rPr>
                <w:sz w:val="18"/>
                <w:szCs w:val="18"/>
                <w:lang w:val="en-GB"/>
              </w:rPr>
            </w:pPr>
            <w:r w:rsidRPr="00962185">
              <w:rPr>
                <w:sz w:val="18"/>
                <w:szCs w:val="18"/>
                <w:lang w:val="en-GB"/>
              </w:rPr>
              <w:t>Baseline will be established during the first year</w:t>
            </w:r>
            <w:r>
              <w:rPr>
                <w:sz w:val="18"/>
                <w:szCs w:val="18"/>
                <w:lang w:val="en-GB"/>
              </w:rPr>
              <w:t xml:space="preserve"> of project implementation</w:t>
            </w:r>
          </w:p>
        </w:tc>
        <w:tc>
          <w:tcPr>
            <w:tcW w:w="2550" w:type="dxa"/>
          </w:tcPr>
          <w:p w14:paraId="2C4D2D0F" w14:textId="77777777" w:rsidR="00E10536" w:rsidRPr="00962185" w:rsidRDefault="00E10536" w:rsidP="00E10536">
            <w:pPr>
              <w:rPr>
                <w:sz w:val="18"/>
                <w:szCs w:val="18"/>
                <w:lang w:val="en-GB"/>
              </w:rPr>
            </w:pPr>
            <w:r w:rsidRPr="00962185">
              <w:rPr>
                <w:sz w:val="18"/>
                <w:szCs w:val="18"/>
                <w:lang w:val="en-GB"/>
              </w:rPr>
              <w:t>Target will be established during the first year of project implementat</w:t>
            </w:r>
            <w:r>
              <w:rPr>
                <w:sz w:val="18"/>
                <w:szCs w:val="18"/>
                <w:lang w:val="en-GB"/>
              </w:rPr>
              <w:t>ion</w:t>
            </w:r>
          </w:p>
        </w:tc>
        <w:tc>
          <w:tcPr>
            <w:tcW w:w="2070" w:type="dxa"/>
            <w:vMerge/>
          </w:tcPr>
          <w:p w14:paraId="2C4D2D10" w14:textId="77777777" w:rsidR="00E10536" w:rsidRPr="00962185" w:rsidRDefault="00E10536" w:rsidP="00C325AE">
            <w:pPr>
              <w:numPr>
                <w:ilvl w:val="0"/>
                <w:numId w:val="24"/>
              </w:numPr>
              <w:rPr>
                <w:bCs/>
                <w:sz w:val="18"/>
                <w:szCs w:val="18"/>
                <w:lang w:val="en-GB"/>
              </w:rPr>
            </w:pPr>
          </w:p>
        </w:tc>
        <w:tc>
          <w:tcPr>
            <w:tcW w:w="2991" w:type="dxa"/>
            <w:vMerge/>
          </w:tcPr>
          <w:p w14:paraId="2C4D2D11" w14:textId="77777777" w:rsidR="00E10536" w:rsidRPr="00962185" w:rsidRDefault="00E10536" w:rsidP="00C325AE">
            <w:pPr>
              <w:numPr>
                <w:ilvl w:val="0"/>
                <w:numId w:val="24"/>
              </w:numPr>
              <w:rPr>
                <w:bCs/>
                <w:sz w:val="18"/>
                <w:szCs w:val="18"/>
                <w:lang w:val="en-GB"/>
              </w:rPr>
            </w:pPr>
          </w:p>
        </w:tc>
      </w:tr>
      <w:tr w:rsidR="00E10536" w:rsidRPr="00962185" w14:paraId="2C4D2D1E" w14:textId="77777777" w:rsidTr="0025742A">
        <w:trPr>
          <w:cantSplit/>
          <w:trHeight w:val="2507"/>
        </w:trPr>
        <w:tc>
          <w:tcPr>
            <w:tcW w:w="1440" w:type="dxa"/>
            <w:vMerge/>
            <w:shd w:val="pct12" w:color="auto" w:fill="auto"/>
          </w:tcPr>
          <w:p w14:paraId="2C4D2D13" w14:textId="77777777" w:rsidR="00E10536" w:rsidRPr="00962185" w:rsidRDefault="00E10536" w:rsidP="00C325AE">
            <w:pPr>
              <w:rPr>
                <w:b/>
                <w:bCs/>
                <w:sz w:val="18"/>
                <w:szCs w:val="18"/>
                <w:lang w:val="en-GB"/>
              </w:rPr>
            </w:pPr>
          </w:p>
        </w:tc>
        <w:tc>
          <w:tcPr>
            <w:tcW w:w="450" w:type="dxa"/>
            <w:vAlign w:val="center"/>
          </w:tcPr>
          <w:p w14:paraId="2C4D2D14" w14:textId="77777777" w:rsidR="00E10536" w:rsidRPr="00962185" w:rsidRDefault="00E10536" w:rsidP="00C325AE">
            <w:pPr>
              <w:rPr>
                <w:sz w:val="18"/>
                <w:szCs w:val="18"/>
                <w:lang w:val="en-GB"/>
              </w:rPr>
            </w:pPr>
            <w:r w:rsidRPr="00962185">
              <w:rPr>
                <w:sz w:val="18"/>
                <w:szCs w:val="18"/>
                <w:lang w:val="en-GB"/>
              </w:rPr>
              <w:t>15</w:t>
            </w:r>
          </w:p>
        </w:tc>
        <w:tc>
          <w:tcPr>
            <w:tcW w:w="2550" w:type="dxa"/>
          </w:tcPr>
          <w:p w14:paraId="2C4D2D15" w14:textId="77777777" w:rsidR="00E10536" w:rsidRPr="00962185" w:rsidRDefault="00E10536" w:rsidP="00C325AE">
            <w:pPr>
              <w:ind w:left="14" w:firstLine="22"/>
              <w:rPr>
                <w:sz w:val="18"/>
                <w:szCs w:val="18"/>
                <w:lang w:val="en-GB"/>
              </w:rPr>
            </w:pPr>
            <w:r w:rsidRPr="00962185">
              <w:rPr>
                <w:sz w:val="18"/>
                <w:szCs w:val="18"/>
                <w:lang w:val="en-GB"/>
              </w:rPr>
              <w:t>Management and business plan for CNP and buffer zones updated and under implementation</w:t>
            </w:r>
          </w:p>
        </w:tc>
        <w:tc>
          <w:tcPr>
            <w:tcW w:w="2550" w:type="dxa"/>
          </w:tcPr>
          <w:p w14:paraId="2C4D2D16" w14:textId="77777777" w:rsidR="00E10536" w:rsidRPr="00962185" w:rsidRDefault="00E10536" w:rsidP="00C325AE">
            <w:pPr>
              <w:numPr>
                <w:ilvl w:val="0"/>
                <w:numId w:val="24"/>
              </w:numPr>
              <w:rPr>
                <w:sz w:val="18"/>
                <w:szCs w:val="18"/>
                <w:lang w:val="en-GB"/>
              </w:rPr>
            </w:pPr>
            <w:r>
              <w:rPr>
                <w:sz w:val="18"/>
                <w:szCs w:val="18"/>
                <w:lang w:val="en-GB"/>
              </w:rPr>
              <w:t>Management plan: Outdated</w:t>
            </w:r>
          </w:p>
          <w:p w14:paraId="2C4D2D17" w14:textId="77777777" w:rsidR="00E10536" w:rsidRPr="00962185" w:rsidRDefault="00E10536" w:rsidP="00C325AE">
            <w:pPr>
              <w:numPr>
                <w:ilvl w:val="0"/>
                <w:numId w:val="24"/>
              </w:numPr>
              <w:rPr>
                <w:sz w:val="18"/>
                <w:szCs w:val="18"/>
                <w:lang w:val="en-GB"/>
              </w:rPr>
            </w:pPr>
            <w:r w:rsidRPr="00962185">
              <w:rPr>
                <w:sz w:val="18"/>
                <w:szCs w:val="18"/>
                <w:lang w:val="en-GB"/>
              </w:rPr>
              <w:t>Business plan: Preliminary</w:t>
            </w:r>
          </w:p>
        </w:tc>
        <w:tc>
          <w:tcPr>
            <w:tcW w:w="2550" w:type="dxa"/>
          </w:tcPr>
          <w:p w14:paraId="2C4D2D18" w14:textId="77777777" w:rsidR="00E10536" w:rsidRPr="00962185" w:rsidRDefault="00E10536" w:rsidP="00C325AE">
            <w:pPr>
              <w:numPr>
                <w:ilvl w:val="0"/>
                <w:numId w:val="24"/>
              </w:numPr>
              <w:rPr>
                <w:sz w:val="18"/>
                <w:szCs w:val="18"/>
                <w:lang w:val="en-GB"/>
              </w:rPr>
            </w:pPr>
            <w:r>
              <w:rPr>
                <w:sz w:val="18"/>
                <w:szCs w:val="18"/>
                <w:lang w:val="en-GB"/>
              </w:rPr>
              <w:t>Management plan: Updated</w:t>
            </w:r>
          </w:p>
          <w:p w14:paraId="2C4D2D19" w14:textId="77777777" w:rsidR="00E10536" w:rsidRPr="00962185" w:rsidRDefault="00E10536" w:rsidP="00C325AE">
            <w:pPr>
              <w:numPr>
                <w:ilvl w:val="0"/>
                <w:numId w:val="24"/>
              </w:numPr>
              <w:rPr>
                <w:sz w:val="18"/>
                <w:szCs w:val="18"/>
                <w:lang w:val="en-GB"/>
              </w:rPr>
            </w:pPr>
            <w:r w:rsidRPr="00962185">
              <w:rPr>
                <w:sz w:val="18"/>
                <w:szCs w:val="18"/>
                <w:lang w:val="en-GB"/>
              </w:rPr>
              <w:t>Business plan: Yes</w:t>
            </w:r>
          </w:p>
        </w:tc>
        <w:tc>
          <w:tcPr>
            <w:tcW w:w="2070" w:type="dxa"/>
          </w:tcPr>
          <w:p w14:paraId="2C4D2D1A" w14:textId="77777777" w:rsidR="00E10536" w:rsidRPr="00962185" w:rsidRDefault="00E10536" w:rsidP="00C325AE">
            <w:pPr>
              <w:numPr>
                <w:ilvl w:val="0"/>
                <w:numId w:val="24"/>
              </w:numPr>
              <w:rPr>
                <w:bCs/>
                <w:sz w:val="18"/>
                <w:szCs w:val="18"/>
                <w:lang w:val="en-GB"/>
              </w:rPr>
            </w:pPr>
            <w:r w:rsidRPr="00962185">
              <w:rPr>
                <w:bCs/>
                <w:sz w:val="18"/>
                <w:szCs w:val="18"/>
                <w:lang w:val="en-GB"/>
              </w:rPr>
              <w:t xml:space="preserve">Approved CNP Management and Business Plans </w:t>
            </w:r>
          </w:p>
          <w:p w14:paraId="2C4D2D1B" w14:textId="77777777" w:rsidR="00E10536" w:rsidRPr="00962185" w:rsidRDefault="00E10536" w:rsidP="00C325AE">
            <w:pPr>
              <w:numPr>
                <w:ilvl w:val="0"/>
                <w:numId w:val="24"/>
              </w:numPr>
              <w:rPr>
                <w:bCs/>
                <w:sz w:val="18"/>
                <w:szCs w:val="18"/>
                <w:lang w:val="en-GB"/>
              </w:rPr>
            </w:pPr>
            <w:r w:rsidRPr="00962185">
              <w:rPr>
                <w:bCs/>
                <w:sz w:val="18"/>
                <w:szCs w:val="18"/>
                <w:lang w:val="en-GB"/>
              </w:rPr>
              <w:t>CNP annual management/business plan implementation reports</w:t>
            </w:r>
          </w:p>
          <w:p w14:paraId="2C4D2D1C" w14:textId="77777777" w:rsidR="00E10536" w:rsidRPr="00962185" w:rsidRDefault="00E10536" w:rsidP="00C325AE">
            <w:pPr>
              <w:numPr>
                <w:ilvl w:val="0"/>
                <w:numId w:val="24"/>
              </w:numPr>
              <w:rPr>
                <w:bCs/>
                <w:sz w:val="18"/>
                <w:szCs w:val="18"/>
                <w:lang w:val="en-GB"/>
              </w:rPr>
            </w:pPr>
            <w:r w:rsidRPr="00962185">
              <w:rPr>
                <w:sz w:val="18"/>
                <w:szCs w:val="18"/>
                <w:lang w:val="en-GB"/>
              </w:rPr>
              <w:t>Project monitoring and evaluation reports: PIR, mid-term and final evaluation reports</w:t>
            </w:r>
          </w:p>
        </w:tc>
        <w:tc>
          <w:tcPr>
            <w:tcW w:w="2991" w:type="dxa"/>
          </w:tcPr>
          <w:p w14:paraId="2C4D2D1D" w14:textId="77777777" w:rsidR="00E10536" w:rsidRPr="00962185" w:rsidRDefault="00E10536" w:rsidP="00C325AE">
            <w:pPr>
              <w:numPr>
                <w:ilvl w:val="0"/>
                <w:numId w:val="24"/>
              </w:numPr>
              <w:rPr>
                <w:bCs/>
                <w:sz w:val="18"/>
                <w:szCs w:val="18"/>
                <w:lang w:val="en-GB"/>
              </w:rPr>
            </w:pPr>
            <w:r w:rsidRPr="00962185">
              <w:rPr>
                <w:bCs/>
                <w:sz w:val="18"/>
                <w:szCs w:val="18"/>
                <w:lang w:val="en-GB"/>
              </w:rPr>
              <w:t xml:space="preserve">Effective interinstitutional coordination and local stakeholder participation allows the implementation of the CNP management plan </w:t>
            </w:r>
          </w:p>
        </w:tc>
      </w:tr>
      <w:tr w:rsidR="00E10536" w:rsidRPr="00962185" w14:paraId="2C4D2D25" w14:textId="77777777" w:rsidTr="0025742A">
        <w:trPr>
          <w:cantSplit/>
        </w:trPr>
        <w:tc>
          <w:tcPr>
            <w:tcW w:w="14601" w:type="dxa"/>
            <w:gridSpan w:val="7"/>
            <w:shd w:val="clear" w:color="auto" w:fill="auto"/>
          </w:tcPr>
          <w:p w14:paraId="2C4D2D1F" w14:textId="77777777" w:rsidR="00E10536" w:rsidRPr="00962185" w:rsidRDefault="00E10536" w:rsidP="00C325AE">
            <w:pPr>
              <w:ind w:left="-29" w:right="-29"/>
              <w:rPr>
                <w:sz w:val="18"/>
                <w:szCs w:val="18"/>
                <w:lang w:val="en-GB"/>
              </w:rPr>
            </w:pPr>
            <w:r w:rsidRPr="00962185">
              <w:rPr>
                <w:sz w:val="18"/>
                <w:szCs w:val="18"/>
                <w:u w:val="single"/>
                <w:lang w:val="en-GB"/>
              </w:rPr>
              <w:t>Outputs</w:t>
            </w:r>
            <w:r w:rsidRPr="00962185">
              <w:rPr>
                <w:sz w:val="18"/>
                <w:szCs w:val="18"/>
                <w:lang w:val="en-GB"/>
              </w:rPr>
              <w:t xml:space="preserve">: </w:t>
            </w:r>
          </w:p>
          <w:p w14:paraId="2C4D2D20" w14:textId="77777777" w:rsidR="008733DF" w:rsidRPr="008733DF" w:rsidRDefault="008733DF" w:rsidP="008733DF">
            <w:pPr>
              <w:ind w:left="-29" w:right="-29"/>
              <w:rPr>
                <w:sz w:val="18"/>
                <w:szCs w:val="18"/>
                <w:lang w:val="en-GB"/>
              </w:rPr>
            </w:pPr>
            <w:r w:rsidRPr="008733DF">
              <w:rPr>
                <w:sz w:val="18"/>
                <w:szCs w:val="18"/>
                <w:lang w:val="en-GB"/>
              </w:rPr>
              <w:t>2.1. Operational capacities of CNP consolidated to permit compliance with at least basic functions through (i) primary operational logistics and equipment; (ii) training programmes for IBAP staff (involving DGFF and other PA management council members) with special emphasis on PA planning and management, community engagement and conflict resolution techniques, forest management challenges and approaches; iii) underpinning support to IBAP headquarters.</w:t>
            </w:r>
          </w:p>
          <w:p w14:paraId="2C4D2D21" w14:textId="77777777" w:rsidR="008733DF" w:rsidRPr="008733DF" w:rsidRDefault="008733DF" w:rsidP="008733DF">
            <w:pPr>
              <w:ind w:left="-29" w:right="-29"/>
              <w:rPr>
                <w:sz w:val="18"/>
                <w:szCs w:val="18"/>
                <w:lang w:val="en-GB"/>
              </w:rPr>
            </w:pPr>
            <w:r w:rsidRPr="008733DF">
              <w:rPr>
                <w:sz w:val="18"/>
                <w:szCs w:val="18"/>
                <w:lang w:val="en-GB"/>
              </w:rPr>
              <w:t xml:space="preserve">2.2. Strengthened institutional capacity of DGFF and IBAP for effective oversight of land use and threat reduction in PA buffer zones and related forest areas through </w:t>
            </w:r>
          </w:p>
          <w:p w14:paraId="2C4D2D22" w14:textId="77777777" w:rsidR="008733DF" w:rsidRDefault="008733DF" w:rsidP="008733DF">
            <w:pPr>
              <w:ind w:left="-29" w:right="-29"/>
              <w:rPr>
                <w:sz w:val="18"/>
                <w:szCs w:val="18"/>
                <w:lang w:val="en-GB"/>
              </w:rPr>
            </w:pPr>
            <w:r w:rsidRPr="008733DF">
              <w:rPr>
                <w:sz w:val="18"/>
                <w:szCs w:val="18"/>
                <w:lang w:val="en-GB"/>
              </w:rPr>
              <w:t>(i) joint DGFF-IBAP planning and collaboration programming in priority high risk areas; (ii) joint DGFF-IBAP training programmes with emphasis on Environmental Impact Assessment (EIA), law enforcement, licensing and monitoring of economic activities in and around PAs, PA management challenges and approaches.</w:t>
            </w:r>
          </w:p>
          <w:p w14:paraId="2C4D2D23" w14:textId="77777777" w:rsidR="008733DF" w:rsidRPr="008733DF" w:rsidRDefault="008733DF" w:rsidP="008733DF">
            <w:pPr>
              <w:ind w:left="-29" w:right="-29"/>
              <w:rPr>
                <w:sz w:val="18"/>
                <w:szCs w:val="18"/>
                <w:lang w:val="en-GB"/>
              </w:rPr>
            </w:pPr>
            <w:r w:rsidRPr="008733DF">
              <w:rPr>
                <w:sz w:val="18"/>
                <w:szCs w:val="18"/>
                <w:lang w:val="en-GB"/>
              </w:rPr>
              <w:t xml:space="preserve">2.3.  Local community involvement in and collaboration with PA and forest management  improved by: (i) strengthening PA management council and related public participation and institutional arrangements for negotiating, implementing and monitoring management and collaborative agreements; (ii) training programme including conflict resolution mechanisms, and community surveillance and enforcement; (iii) the development of biodiversity-friendly economic activities. </w:t>
            </w:r>
          </w:p>
          <w:p w14:paraId="2C4D2D24" w14:textId="77777777" w:rsidR="00E10536" w:rsidRPr="00962185" w:rsidRDefault="008733DF" w:rsidP="008733DF">
            <w:pPr>
              <w:ind w:right="-29"/>
              <w:rPr>
                <w:sz w:val="18"/>
                <w:szCs w:val="18"/>
                <w:lang w:val="en-GB"/>
              </w:rPr>
            </w:pPr>
            <w:r w:rsidRPr="008733DF">
              <w:rPr>
                <w:sz w:val="18"/>
                <w:szCs w:val="18"/>
                <w:lang w:val="en-GB"/>
              </w:rPr>
              <w:t>2.4. Management and business plans for CNP and connected buffer zones and ecological corridors updated/produced, allowing the coordinated identification, prioritisation of management activities and allocation of funds by IBAP, DGFF, and other institutions with responsibilities for biodiversity conservation, land use planning, and forestry.</w:t>
            </w:r>
          </w:p>
        </w:tc>
      </w:tr>
    </w:tbl>
    <w:p w14:paraId="2C4D2D26" w14:textId="77777777" w:rsidR="00402338" w:rsidRDefault="00402338" w:rsidP="00E55CD8">
      <w:pPr>
        <w:jc w:val="both"/>
        <w:rPr>
          <w:lang w:val="en-GB"/>
        </w:rPr>
      </w:pPr>
    </w:p>
    <w:p w14:paraId="2C4D2D27" w14:textId="77777777" w:rsidR="00FD2049" w:rsidRDefault="00FD2049" w:rsidP="00E55CD8">
      <w:pPr>
        <w:jc w:val="both"/>
        <w:rPr>
          <w:lang w:val="en-GB"/>
        </w:rPr>
      </w:pPr>
    </w:p>
    <w:p w14:paraId="2C4D2D28" w14:textId="77777777" w:rsidR="00FD2049" w:rsidRDefault="00FD2049" w:rsidP="00E55CD8">
      <w:pPr>
        <w:jc w:val="both"/>
        <w:rPr>
          <w:lang w:val="en-GB"/>
        </w:rPr>
      </w:pPr>
    </w:p>
    <w:p w14:paraId="2C4D2D29" w14:textId="77777777" w:rsidR="00402338" w:rsidRPr="00256744" w:rsidRDefault="00FD2049" w:rsidP="00402338">
      <w:pPr>
        <w:pStyle w:val="Heading2"/>
        <w:rPr>
          <w:lang w:val="en-GB"/>
        </w:rPr>
      </w:pPr>
      <w:r>
        <w:rPr>
          <w:lang w:val="en-GB"/>
        </w:rPr>
        <w:br w:type="page"/>
      </w:r>
      <w:bookmarkStart w:id="58" w:name="_Toc412825283"/>
      <w:r w:rsidR="00225CA2" w:rsidRPr="00256744">
        <w:rPr>
          <w:lang w:val="en-GB"/>
        </w:rPr>
        <w:lastRenderedPageBreak/>
        <w:t>PART</w:t>
      </w:r>
      <w:r w:rsidR="00402338" w:rsidRPr="00256744">
        <w:rPr>
          <w:lang w:val="en-GB"/>
        </w:rPr>
        <w:t xml:space="preserve"> II: Incremental </w:t>
      </w:r>
      <w:r w:rsidR="00780EBC" w:rsidRPr="00256744">
        <w:rPr>
          <w:lang w:val="en-GB"/>
        </w:rPr>
        <w:t xml:space="preserve">Reasoning and </w:t>
      </w:r>
      <w:r w:rsidR="00402338" w:rsidRPr="00256744">
        <w:rPr>
          <w:lang w:val="en-GB"/>
        </w:rPr>
        <w:t>Cost Analysis</w:t>
      </w:r>
      <w:bookmarkEnd w:id="58"/>
    </w:p>
    <w:p w14:paraId="2C4D2D2A" w14:textId="77777777" w:rsidR="00780EBC" w:rsidRPr="00256744" w:rsidRDefault="00780EBC" w:rsidP="00306E75">
      <w:pPr>
        <w:jc w:val="both"/>
        <w:rPr>
          <w:b/>
          <w:szCs w:val="22"/>
          <w:lang w:val="en-GB"/>
        </w:rPr>
      </w:pPr>
      <w:r w:rsidRPr="00256744">
        <w:rPr>
          <w:b/>
          <w:szCs w:val="22"/>
          <w:lang w:val="en-GB"/>
        </w:rPr>
        <w:t>Expected Global, National and Local Benefits</w:t>
      </w:r>
    </w:p>
    <w:p w14:paraId="2C4D2D2B" w14:textId="77777777" w:rsidR="00780EBC" w:rsidRPr="00256744" w:rsidRDefault="00780EBC" w:rsidP="00580000">
      <w:pPr>
        <w:pStyle w:val="NumberedParas"/>
        <w:numPr>
          <w:ilvl w:val="0"/>
          <w:numId w:val="0"/>
        </w:numPr>
        <w:rPr>
          <w:noProof w:val="0"/>
          <w:lang w:val="en-GB"/>
        </w:rPr>
      </w:pPr>
    </w:p>
    <w:p w14:paraId="2C4D2D2C" w14:textId="77777777" w:rsidR="00580000" w:rsidRDefault="00580000" w:rsidP="00FD2049">
      <w:pPr>
        <w:pStyle w:val="Caption"/>
        <w:jc w:val="left"/>
        <w:rPr>
          <w:b w:val="0"/>
          <w:i w:val="0"/>
          <w:lang w:val="en-GB"/>
        </w:rPr>
      </w:pPr>
      <w:bookmarkStart w:id="59" w:name="_Ref371429828"/>
      <w:r w:rsidRPr="00256744">
        <w:rPr>
          <w:b w:val="0"/>
          <w:i w:val="0"/>
          <w:lang w:val="en-GB"/>
        </w:rPr>
        <w:t xml:space="preserve">Table </w:t>
      </w:r>
      <w:bookmarkEnd w:id="59"/>
      <w:r w:rsidR="001C6CC6" w:rsidRPr="00256744">
        <w:rPr>
          <w:b w:val="0"/>
          <w:i w:val="0"/>
          <w:lang w:val="en-GB"/>
        </w:rPr>
        <w:t xml:space="preserve">6 – </w:t>
      </w:r>
      <w:r w:rsidR="00F46686" w:rsidRPr="00256744">
        <w:rPr>
          <w:b w:val="0"/>
          <w:i w:val="0"/>
          <w:lang w:val="en-GB"/>
        </w:rPr>
        <w:t>Incremental Cost Matrix</w:t>
      </w:r>
    </w:p>
    <w:p w14:paraId="2C4D2D2D" w14:textId="77777777" w:rsidR="00FD2049" w:rsidRPr="00FD2049" w:rsidRDefault="00FD2049" w:rsidP="00FD2049">
      <w:pPr>
        <w:rPr>
          <w:lang w:val="en-GB"/>
        </w:rPr>
      </w:pPr>
    </w:p>
    <w:tbl>
      <w:tblPr>
        <w:tblW w:w="14317"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3"/>
        <w:gridCol w:w="2862"/>
        <w:gridCol w:w="4677"/>
        <w:gridCol w:w="5245"/>
      </w:tblGrid>
      <w:tr w:rsidR="00580000" w:rsidRPr="00256744" w14:paraId="2C4D2D35" w14:textId="77777777" w:rsidTr="004D4ECA">
        <w:trPr>
          <w:tblHeader/>
        </w:trPr>
        <w:tc>
          <w:tcPr>
            <w:tcW w:w="1533" w:type="dxa"/>
            <w:shd w:val="clear" w:color="auto" w:fill="CCC0D9"/>
            <w:tcMar>
              <w:top w:w="29" w:type="dxa"/>
              <w:left w:w="115" w:type="dxa"/>
              <w:bottom w:w="29" w:type="dxa"/>
              <w:right w:w="115" w:type="dxa"/>
            </w:tcMar>
          </w:tcPr>
          <w:p w14:paraId="2C4D2D2E" w14:textId="77777777" w:rsidR="00580000" w:rsidRPr="00256744" w:rsidRDefault="00580000" w:rsidP="00F46686">
            <w:pPr>
              <w:keepNext/>
              <w:jc w:val="center"/>
              <w:rPr>
                <w:b/>
                <w:sz w:val="18"/>
                <w:szCs w:val="18"/>
                <w:lang w:val="en-GB"/>
              </w:rPr>
            </w:pPr>
            <w:r w:rsidRPr="00256744">
              <w:rPr>
                <w:b/>
                <w:sz w:val="18"/>
                <w:szCs w:val="18"/>
                <w:lang w:val="en-GB"/>
              </w:rPr>
              <w:t>Cost/Benefit</w:t>
            </w:r>
          </w:p>
        </w:tc>
        <w:tc>
          <w:tcPr>
            <w:tcW w:w="2862" w:type="dxa"/>
            <w:shd w:val="clear" w:color="auto" w:fill="CCC0D9"/>
            <w:tcMar>
              <w:top w:w="29" w:type="dxa"/>
              <w:left w:w="115" w:type="dxa"/>
              <w:bottom w:w="29" w:type="dxa"/>
              <w:right w:w="115" w:type="dxa"/>
            </w:tcMar>
            <w:vAlign w:val="center"/>
          </w:tcPr>
          <w:p w14:paraId="2C4D2D2F" w14:textId="77777777" w:rsidR="00580000" w:rsidRPr="00256744" w:rsidRDefault="00580000" w:rsidP="00F46686">
            <w:pPr>
              <w:keepNext/>
              <w:jc w:val="center"/>
              <w:rPr>
                <w:b/>
                <w:sz w:val="18"/>
                <w:szCs w:val="18"/>
                <w:lang w:val="en-GB"/>
              </w:rPr>
            </w:pPr>
            <w:r w:rsidRPr="00256744">
              <w:rPr>
                <w:b/>
                <w:sz w:val="18"/>
                <w:szCs w:val="18"/>
                <w:lang w:val="en-GB"/>
              </w:rPr>
              <w:t xml:space="preserve">Baseline </w:t>
            </w:r>
          </w:p>
          <w:p w14:paraId="2C4D2D30" w14:textId="77777777" w:rsidR="00580000" w:rsidRPr="00256744" w:rsidRDefault="00580000" w:rsidP="00F46686">
            <w:pPr>
              <w:keepNext/>
              <w:jc w:val="center"/>
              <w:rPr>
                <w:b/>
                <w:sz w:val="18"/>
                <w:szCs w:val="18"/>
                <w:lang w:val="en-GB"/>
              </w:rPr>
            </w:pPr>
            <w:r w:rsidRPr="00256744">
              <w:rPr>
                <w:b/>
                <w:sz w:val="18"/>
                <w:szCs w:val="18"/>
                <w:lang w:val="en-GB"/>
              </w:rPr>
              <w:t>(B)</w:t>
            </w:r>
          </w:p>
        </w:tc>
        <w:tc>
          <w:tcPr>
            <w:tcW w:w="4677" w:type="dxa"/>
            <w:shd w:val="clear" w:color="auto" w:fill="CCC0D9"/>
            <w:tcMar>
              <w:top w:w="29" w:type="dxa"/>
              <w:left w:w="115" w:type="dxa"/>
              <w:bottom w:w="29" w:type="dxa"/>
              <w:right w:w="115" w:type="dxa"/>
            </w:tcMar>
            <w:vAlign w:val="center"/>
          </w:tcPr>
          <w:p w14:paraId="2C4D2D31" w14:textId="77777777" w:rsidR="00580000" w:rsidRPr="00256744" w:rsidRDefault="00580000" w:rsidP="00F46686">
            <w:pPr>
              <w:keepNext/>
              <w:jc w:val="center"/>
              <w:rPr>
                <w:b/>
                <w:sz w:val="18"/>
                <w:szCs w:val="18"/>
                <w:lang w:val="en-GB"/>
              </w:rPr>
            </w:pPr>
            <w:r w:rsidRPr="00256744">
              <w:rPr>
                <w:b/>
                <w:sz w:val="18"/>
                <w:szCs w:val="18"/>
                <w:lang w:val="en-GB"/>
              </w:rPr>
              <w:t xml:space="preserve">Alternative </w:t>
            </w:r>
          </w:p>
          <w:p w14:paraId="2C4D2D32" w14:textId="77777777" w:rsidR="00580000" w:rsidRPr="00256744" w:rsidRDefault="00580000" w:rsidP="00F46686">
            <w:pPr>
              <w:keepNext/>
              <w:jc w:val="center"/>
              <w:rPr>
                <w:b/>
                <w:sz w:val="18"/>
                <w:szCs w:val="18"/>
                <w:lang w:val="en-GB"/>
              </w:rPr>
            </w:pPr>
            <w:r w:rsidRPr="00256744">
              <w:rPr>
                <w:b/>
                <w:sz w:val="18"/>
                <w:szCs w:val="18"/>
                <w:lang w:val="en-GB"/>
              </w:rPr>
              <w:t>(A)</w:t>
            </w:r>
          </w:p>
        </w:tc>
        <w:tc>
          <w:tcPr>
            <w:tcW w:w="5245" w:type="dxa"/>
            <w:shd w:val="clear" w:color="auto" w:fill="CCC0D9"/>
            <w:tcMar>
              <w:top w:w="29" w:type="dxa"/>
              <w:left w:w="115" w:type="dxa"/>
              <w:bottom w:w="29" w:type="dxa"/>
              <w:right w:w="115" w:type="dxa"/>
            </w:tcMar>
            <w:vAlign w:val="center"/>
          </w:tcPr>
          <w:p w14:paraId="2C4D2D33" w14:textId="77777777" w:rsidR="00580000" w:rsidRPr="00256744" w:rsidRDefault="00580000" w:rsidP="00F46686">
            <w:pPr>
              <w:keepNext/>
              <w:jc w:val="center"/>
              <w:rPr>
                <w:b/>
                <w:sz w:val="18"/>
                <w:szCs w:val="18"/>
                <w:lang w:val="en-GB"/>
              </w:rPr>
            </w:pPr>
            <w:r w:rsidRPr="00256744">
              <w:rPr>
                <w:b/>
                <w:sz w:val="18"/>
                <w:szCs w:val="18"/>
                <w:lang w:val="en-GB"/>
              </w:rPr>
              <w:t>Increment</w:t>
            </w:r>
          </w:p>
          <w:p w14:paraId="2C4D2D34" w14:textId="77777777" w:rsidR="00580000" w:rsidRPr="00256744" w:rsidRDefault="00580000" w:rsidP="00F46686">
            <w:pPr>
              <w:keepNext/>
              <w:jc w:val="center"/>
              <w:rPr>
                <w:b/>
                <w:sz w:val="18"/>
                <w:szCs w:val="18"/>
                <w:lang w:val="en-GB"/>
              </w:rPr>
            </w:pPr>
            <w:r w:rsidRPr="00256744">
              <w:rPr>
                <w:b/>
                <w:sz w:val="18"/>
                <w:szCs w:val="18"/>
                <w:lang w:val="en-GB"/>
              </w:rPr>
              <w:t>(A-B)</w:t>
            </w:r>
          </w:p>
        </w:tc>
      </w:tr>
      <w:tr w:rsidR="00580000" w:rsidRPr="00256744" w14:paraId="2C4D2D3A" w14:textId="77777777" w:rsidTr="004D4ECA">
        <w:tc>
          <w:tcPr>
            <w:tcW w:w="1533" w:type="dxa"/>
            <w:shd w:val="clear" w:color="auto" w:fill="E5DFEC"/>
            <w:tcMar>
              <w:top w:w="29" w:type="dxa"/>
              <w:left w:w="115" w:type="dxa"/>
              <w:bottom w:w="29" w:type="dxa"/>
              <w:right w:w="115" w:type="dxa"/>
            </w:tcMar>
          </w:tcPr>
          <w:p w14:paraId="2C4D2D36" w14:textId="77777777" w:rsidR="00580000" w:rsidRPr="00256744" w:rsidRDefault="00580000" w:rsidP="00F46686">
            <w:pPr>
              <w:keepNext/>
              <w:rPr>
                <w:b/>
                <w:sz w:val="18"/>
                <w:szCs w:val="18"/>
                <w:lang w:val="en-GB"/>
              </w:rPr>
            </w:pPr>
            <w:r w:rsidRPr="00256744">
              <w:rPr>
                <w:b/>
                <w:sz w:val="18"/>
                <w:szCs w:val="18"/>
                <w:lang w:val="en-GB"/>
              </w:rPr>
              <w:t>BENEFITS</w:t>
            </w:r>
          </w:p>
        </w:tc>
        <w:tc>
          <w:tcPr>
            <w:tcW w:w="2862" w:type="dxa"/>
            <w:shd w:val="clear" w:color="auto" w:fill="E5DFEC"/>
            <w:tcMar>
              <w:top w:w="29" w:type="dxa"/>
              <w:left w:w="115" w:type="dxa"/>
              <w:bottom w:w="29" w:type="dxa"/>
              <w:right w:w="115" w:type="dxa"/>
            </w:tcMar>
          </w:tcPr>
          <w:p w14:paraId="2C4D2D37" w14:textId="77777777" w:rsidR="00580000" w:rsidRPr="00256744" w:rsidRDefault="00580000" w:rsidP="00F46686">
            <w:pPr>
              <w:keepNext/>
              <w:rPr>
                <w:b/>
                <w:sz w:val="18"/>
                <w:szCs w:val="18"/>
                <w:lang w:val="en-GB"/>
              </w:rPr>
            </w:pPr>
          </w:p>
        </w:tc>
        <w:tc>
          <w:tcPr>
            <w:tcW w:w="4677" w:type="dxa"/>
            <w:shd w:val="clear" w:color="auto" w:fill="E5DFEC"/>
            <w:tcMar>
              <w:top w:w="29" w:type="dxa"/>
              <w:left w:w="115" w:type="dxa"/>
              <w:bottom w:w="29" w:type="dxa"/>
              <w:right w:w="115" w:type="dxa"/>
            </w:tcMar>
          </w:tcPr>
          <w:p w14:paraId="2C4D2D38" w14:textId="77777777" w:rsidR="00580000" w:rsidRPr="00256744" w:rsidRDefault="00580000" w:rsidP="00F46686">
            <w:pPr>
              <w:keepNext/>
              <w:rPr>
                <w:b/>
                <w:sz w:val="18"/>
                <w:szCs w:val="18"/>
                <w:lang w:val="en-GB"/>
              </w:rPr>
            </w:pPr>
          </w:p>
        </w:tc>
        <w:tc>
          <w:tcPr>
            <w:tcW w:w="5245" w:type="dxa"/>
            <w:shd w:val="clear" w:color="auto" w:fill="E5DFEC"/>
            <w:tcMar>
              <w:top w:w="29" w:type="dxa"/>
              <w:left w:w="115" w:type="dxa"/>
              <w:bottom w:w="29" w:type="dxa"/>
              <w:right w:w="115" w:type="dxa"/>
            </w:tcMar>
          </w:tcPr>
          <w:p w14:paraId="2C4D2D39" w14:textId="77777777" w:rsidR="00580000" w:rsidRPr="00256744" w:rsidRDefault="00580000" w:rsidP="00F46686">
            <w:pPr>
              <w:keepNext/>
              <w:rPr>
                <w:b/>
                <w:sz w:val="18"/>
                <w:szCs w:val="18"/>
                <w:lang w:val="en-GB"/>
              </w:rPr>
            </w:pPr>
          </w:p>
        </w:tc>
      </w:tr>
      <w:tr w:rsidR="00717D82" w:rsidRPr="00256744" w14:paraId="2C4D2D43" w14:textId="77777777" w:rsidTr="004D4ECA">
        <w:tc>
          <w:tcPr>
            <w:tcW w:w="1533" w:type="dxa"/>
            <w:tcMar>
              <w:top w:w="29" w:type="dxa"/>
              <w:left w:w="115" w:type="dxa"/>
              <w:bottom w:w="29" w:type="dxa"/>
              <w:right w:w="115" w:type="dxa"/>
            </w:tcMar>
          </w:tcPr>
          <w:p w14:paraId="2C4D2D3B" w14:textId="77777777" w:rsidR="00717D82" w:rsidRPr="00256744" w:rsidRDefault="00717D82" w:rsidP="008948D4">
            <w:pPr>
              <w:jc w:val="both"/>
              <w:rPr>
                <w:b/>
                <w:sz w:val="18"/>
                <w:szCs w:val="18"/>
                <w:lang w:val="en-GB"/>
              </w:rPr>
            </w:pPr>
            <w:r w:rsidRPr="00256744">
              <w:rPr>
                <w:b/>
                <w:sz w:val="18"/>
                <w:szCs w:val="18"/>
                <w:lang w:val="en-GB"/>
              </w:rPr>
              <w:t>Global benefits</w:t>
            </w:r>
          </w:p>
          <w:p w14:paraId="2C4D2D3C" w14:textId="77777777" w:rsidR="00717D82" w:rsidRPr="00256744" w:rsidRDefault="00717D82" w:rsidP="008948D4">
            <w:pPr>
              <w:jc w:val="both"/>
              <w:rPr>
                <w:sz w:val="18"/>
                <w:szCs w:val="18"/>
                <w:lang w:val="en-GB"/>
              </w:rPr>
            </w:pPr>
          </w:p>
        </w:tc>
        <w:tc>
          <w:tcPr>
            <w:tcW w:w="2862" w:type="dxa"/>
            <w:tcMar>
              <w:top w:w="29" w:type="dxa"/>
              <w:left w:w="115" w:type="dxa"/>
              <w:bottom w:w="29" w:type="dxa"/>
              <w:right w:w="115" w:type="dxa"/>
            </w:tcMar>
          </w:tcPr>
          <w:p w14:paraId="2C4D2D3D" w14:textId="77777777" w:rsidR="00717D82" w:rsidRPr="00256744" w:rsidRDefault="00717D82" w:rsidP="00251356">
            <w:pPr>
              <w:jc w:val="both"/>
              <w:rPr>
                <w:sz w:val="18"/>
                <w:szCs w:val="18"/>
                <w:lang w:val="en-GB"/>
              </w:rPr>
            </w:pPr>
            <w:r w:rsidRPr="00256744">
              <w:rPr>
                <w:sz w:val="18"/>
                <w:szCs w:val="18"/>
                <w:lang w:val="en-GB"/>
              </w:rPr>
              <w:t xml:space="preserve">Although Guinea-Bissau is set to benefit from a significant project baseline directed at the management of biodiversity and the </w:t>
            </w:r>
            <w:r w:rsidR="003627B1" w:rsidRPr="00256744">
              <w:rPr>
                <w:sz w:val="18"/>
                <w:szCs w:val="18"/>
                <w:lang w:val="en-GB"/>
              </w:rPr>
              <w:t>SNAP</w:t>
            </w:r>
            <w:r w:rsidRPr="00256744">
              <w:rPr>
                <w:sz w:val="18"/>
                <w:szCs w:val="18"/>
                <w:lang w:val="en-GB"/>
              </w:rPr>
              <w:t xml:space="preserve"> in Guinea-Bissau, under the </w:t>
            </w:r>
            <w:r w:rsidRPr="00256744">
              <w:rPr>
                <w:b/>
                <w:sz w:val="18"/>
                <w:szCs w:val="18"/>
                <w:lang w:val="en-GB"/>
              </w:rPr>
              <w:t>‘business-as-usual’</w:t>
            </w:r>
            <w:r w:rsidRPr="00256744">
              <w:rPr>
                <w:sz w:val="18"/>
                <w:szCs w:val="18"/>
                <w:lang w:val="en-GB"/>
              </w:rPr>
              <w:t xml:space="preserve"> scenario</w:t>
            </w:r>
            <w:r w:rsidRPr="00256744">
              <w:rPr>
                <w:lang w:val="en-GB"/>
              </w:rPr>
              <w:t xml:space="preserve"> </w:t>
            </w:r>
            <w:r w:rsidRPr="00256744">
              <w:rPr>
                <w:sz w:val="18"/>
                <w:szCs w:val="18"/>
                <w:lang w:val="en-GB"/>
              </w:rPr>
              <w:t>funds and efforts would not be sufficient to address current gaps in the institutional framework, particularly the emergence of a functional collaborative framework involving IBAP, DGFF</w:t>
            </w:r>
            <w:r w:rsidR="003627B1" w:rsidRPr="00256744">
              <w:rPr>
                <w:sz w:val="18"/>
                <w:szCs w:val="18"/>
                <w:lang w:val="en-GB"/>
              </w:rPr>
              <w:t>,</w:t>
            </w:r>
            <w:r w:rsidRPr="00256744">
              <w:rPr>
                <w:sz w:val="18"/>
                <w:szCs w:val="18"/>
                <w:lang w:val="en-GB"/>
              </w:rPr>
              <w:t xml:space="preserve"> and other key stakeholders aimed at enhancing the management of forest-related biodiversity in Guinea-Bissau. Additionally, the country would remain </w:t>
            </w:r>
            <w:r w:rsidR="00251356" w:rsidRPr="00256744">
              <w:rPr>
                <w:sz w:val="18"/>
                <w:szCs w:val="18"/>
                <w:lang w:val="en-GB"/>
              </w:rPr>
              <w:t xml:space="preserve">reliant </w:t>
            </w:r>
            <w:r w:rsidRPr="00256744">
              <w:rPr>
                <w:sz w:val="18"/>
                <w:szCs w:val="18"/>
                <w:lang w:val="en-GB"/>
              </w:rPr>
              <w:t>almost exclusively on external project-based funding, which is generally unpredictable, insufficient</w:t>
            </w:r>
            <w:r w:rsidR="00251356" w:rsidRPr="00256744">
              <w:rPr>
                <w:sz w:val="18"/>
                <w:szCs w:val="18"/>
                <w:lang w:val="en-GB"/>
              </w:rPr>
              <w:t>,</w:t>
            </w:r>
            <w:r w:rsidRPr="00256744">
              <w:rPr>
                <w:sz w:val="18"/>
                <w:szCs w:val="18"/>
                <w:lang w:val="en-GB"/>
              </w:rPr>
              <w:t xml:space="preserve"> and directed at particular sites or issues of donor interest –</w:t>
            </w:r>
            <w:r w:rsidR="00251356" w:rsidRPr="00256744">
              <w:rPr>
                <w:sz w:val="18"/>
                <w:szCs w:val="18"/>
                <w:lang w:val="en-GB"/>
              </w:rPr>
              <w:t xml:space="preserve"> </w:t>
            </w:r>
            <w:r w:rsidRPr="00256744">
              <w:rPr>
                <w:sz w:val="18"/>
                <w:szCs w:val="18"/>
                <w:lang w:val="en-GB"/>
              </w:rPr>
              <w:t xml:space="preserve">some donors have </w:t>
            </w:r>
            <w:r w:rsidR="00251356" w:rsidRPr="00256744">
              <w:rPr>
                <w:sz w:val="18"/>
                <w:szCs w:val="18"/>
                <w:lang w:val="en-GB"/>
              </w:rPr>
              <w:t xml:space="preserve">already </w:t>
            </w:r>
            <w:r w:rsidRPr="00256744">
              <w:rPr>
                <w:sz w:val="18"/>
                <w:szCs w:val="18"/>
                <w:lang w:val="en-GB"/>
              </w:rPr>
              <w:t xml:space="preserve">expressed hesitation </w:t>
            </w:r>
            <w:r w:rsidR="00251356" w:rsidRPr="00256744">
              <w:rPr>
                <w:sz w:val="18"/>
                <w:szCs w:val="18"/>
                <w:lang w:val="en-GB"/>
              </w:rPr>
              <w:t>a</w:t>
            </w:r>
            <w:r w:rsidRPr="00256744">
              <w:rPr>
                <w:sz w:val="18"/>
                <w:szCs w:val="18"/>
                <w:lang w:val="en-GB"/>
              </w:rPr>
              <w:t xml:space="preserve">t </w:t>
            </w:r>
            <w:r w:rsidR="00251356" w:rsidRPr="00256744">
              <w:rPr>
                <w:sz w:val="18"/>
                <w:szCs w:val="18"/>
                <w:lang w:val="en-GB"/>
              </w:rPr>
              <w:t xml:space="preserve">continuing </w:t>
            </w:r>
            <w:r w:rsidRPr="00256744">
              <w:rPr>
                <w:sz w:val="18"/>
                <w:szCs w:val="18"/>
                <w:lang w:val="en-GB"/>
              </w:rPr>
              <w:t xml:space="preserve">financing at the current level. There are no concrete perspectives for leveraging capital into the FBG endowment that would surpass the minimum threshold required for it to become operational and effective, and there are no other plans to </w:t>
            </w:r>
            <w:r w:rsidR="00251356" w:rsidRPr="00256744">
              <w:rPr>
                <w:sz w:val="18"/>
                <w:szCs w:val="18"/>
                <w:lang w:val="en-GB"/>
              </w:rPr>
              <w:t xml:space="preserve">operationalize </w:t>
            </w:r>
            <w:r w:rsidRPr="00256744">
              <w:rPr>
                <w:sz w:val="18"/>
                <w:szCs w:val="18"/>
                <w:lang w:val="en-GB"/>
              </w:rPr>
              <w:t xml:space="preserve">other more innovative revenue sources. Moreover, under the business-as-usual scenario important gaps would remain in PA management coverage and operational effectiveness (especially in relation </w:t>
            </w:r>
            <w:r w:rsidRPr="00256744">
              <w:rPr>
                <w:sz w:val="18"/>
                <w:szCs w:val="18"/>
                <w:lang w:val="en-GB"/>
              </w:rPr>
              <w:lastRenderedPageBreak/>
              <w:t>to CNP).</w:t>
            </w:r>
          </w:p>
        </w:tc>
        <w:tc>
          <w:tcPr>
            <w:tcW w:w="4677" w:type="dxa"/>
            <w:tcMar>
              <w:top w:w="29" w:type="dxa"/>
              <w:left w:w="115" w:type="dxa"/>
              <w:bottom w:w="29" w:type="dxa"/>
              <w:right w:w="115" w:type="dxa"/>
            </w:tcMar>
          </w:tcPr>
          <w:p w14:paraId="2C4D2D3E" w14:textId="77777777" w:rsidR="00717D82" w:rsidRPr="00256744" w:rsidRDefault="00717D82" w:rsidP="003627B1">
            <w:pPr>
              <w:spacing w:after="60"/>
              <w:jc w:val="both"/>
              <w:rPr>
                <w:sz w:val="18"/>
                <w:szCs w:val="18"/>
                <w:lang w:val="en-GB"/>
              </w:rPr>
            </w:pPr>
            <w:r w:rsidRPr="00256744">
              <w:rPr>
                <w:sz w:val="18"/>
                <w:szCs w:val="18"/>
                <w:lang w:val="en-GB"/>
              </w:rPr>
              <w:lastRenderedPageBreak/>
              <w:t xml:space="preserve">The GEF Alternative will remove the barriers that prevent </w:t>
            </w:r>
            <w:r w:rsidR="00251356" w:rsidRPr="00256744">
              <w:rPr>
                <w:sz w:val="18"/>
                <w:szCs w:val="18"/>
                <w:lang w:val="en-GB"/>
              </w:rPr>
              <w:t>Guinea-</w:t>
            </w:r>
            <w:r w:rsidRPr="00256744">
              <w:rPr>
                <w:sz w:val="18"/>
                <w:szCs w:val="18"/>
                <w:lang w:val="en-GB"/>
              </w:rPr>
              <w:t xml:space="preserve">Bissau </w:t>
            </w:r>
            <w:r w:rsidR="00251356" w:rsidRPr="00256744">
              <w:rPr>
                <w:sz w:val="18"/>
                <w:szCs w:val="18"/>
                <w:lang w:val="en-GB"/>
              </w:rPr>
              <w:t xml:space="preserve">from </w:t>
            </w:r>
            <w:r w:rsidRPr="00256744">
              <w:rPr>
                <w:sz w:val="18"/>
                <w:szCs w:val="18"/>
                <w:lang w:val="en-GB"/>
              </w:rPr>
              <w:t>having</w:t>
            </w:r>
            <w:r w:rsidRPr="00256744">
              <w:rPr>
                <w:sz w:val="20"/>
                <w:szCs w:val="20"/>
                <w:lang w:val="en-GB"/>
              </w:rPr>
              <w:t xml:space="preserve"> a </w:t>
            </w:r>
            <w:r w:rsidRPr="00256744">
              <w:rPr>
                <w:sz w:val="18"/>
                <w:szCs w:val="18"/>
                <w:lang w:val="en-GB"/>
              </w:rPr>
              <w:t xml:space="preserve">strengthened financial and operational framework </w:t>
            </w:r>
            <w:r w:rsidR="00251356" w:rsidRPr="00256744">
              <w:rPr>
                <w:sz w:val="18"/>
                <w:szCs w:val="18"/>
                <w:lang w:val="en-GB"/>
              </w:rPr>
              <w:t xml:space="preserve">for </w:t>
            </w:r>
            <w:r w:rsidRPr="00256744">
              <w:rPr>
                <w:sz w:val="18"/>
                <w:szCs w:val="18"/>
                <w:lang w:val="en-GB"/>
              </w:rPr>
              <w:t xml:space="preserve">the </w:t>
            </w:r>
            <w:r w:rsidR="003627B1" w:rsidRPr="00256744">
              <w:rPr>
                <w:sz w:val="18"/>
                <w:szCs w:val="18"/>
                <w:lang w:val="en-GB"/>
              </w:rPr>
              <w:t>SNAP</w:t>
            </w:r>
            <w:r w:rsidRPr="00256744">
              <w:rPr>
                <w:sz w:val="18"/>
                <w:szCs w:val="18"/>
                <w:lang w:val="en-GB"/>
              </w:rPr>
              <w:t>. Building on the results of previous GEF interventions, baseline programs</w:t>
            </w:r>
            <w:r w:rsidR="00251356" w:rsidRPr="00256744">
              <w:rPr>
                <w:sz w:val="18"/>
                <w:szCs w:val="18"/>
                <w:lang w:val="en-GB"/>
              </w:rPr>
              <w:t>,</w:t>
            </w:r>
            <w:r w:rsidRPr="00256744">
              <w:rPr>
                <w:sz w:val="18"/>
                <w:szCs w:val="18"/>
                <w:lang w:val="en-GB"/>
              </w:rPr>
              <w:t xml:space="preserve"> and projects, and coordinating with ongoing and other </w:t>
            </w:r>
            <w:r w:rsidR="00251356" w:rsidRPr="00256744">
              <w:rPr>
                <w:sz w:val="18"/>
                <w:szCs w:val="18"/>
                <w:lang w:val="en-GB"/>
              </w:rPr>
              <w:t>donor-</w:t>
            </w:r>
            <w:r w:rsidRPr="00256744">
              <w:rPr>
                <w:sz w:val="18"/>
                <w:szCs w:val="18"/>
                <w:lang w:val="en-GB"/>
              </w:rPr>
              <w:t>funded projects</w:t>
            </w:r>
            <w:r w:rsidR="00251356" w:rsidRPr="00256744">
              <w:rPr>
                <w:sz w:val="18"/>
                <w:szCs w:val="18"/>
                <w:lang w:val="en-GB"/>
              </w:rPr>
              <w:t>,</w:t>
            </w:r>
            <w:r w:rsidRPr="00256744">
              <w:rPr>
                <w:sz w:val="18"/>
                <w:szCs w:val="18"/>
                <w:lang w:val="en-GB"/>
              </w:rPr>
              <w:t xml:space="preserve"> the project will pursue two inter</w:t>
            </w:r>
            <w:r w:rsidR="003627B1" w:rsidRPr="00256744">
              <w:rPr>
                <w:sz w:val="18"/>
                <w:szCs w:val="18"/>
                <w:lang w:val="en-GB"/>
              </w:rPr>
              <w:t>linked approaches: a)</w:t>
            </w:r>
            <w:r w:rsidRPr="00256744">
              <w:rPr>
                <w:sz w:val="18"/>
                <w:szCs w:val="18"/>
                <w:lang w:val="en-GB"/>
              </w:rPr>
              <w:t xml:space="preserve"> increasing revenue generation for the </w:t>
            </w:r>
            <w:r w:rsidR="003627B1" w:rsidRPr="00256744">
              <w:rPr>
                <w:sz w:val="18"/>
                <w:szCs w:val="18"/>
                <w:lang w:val="en-GB"/>
              </w:rPr>
              <w:t>SNAP</w:t>
            </w:r>
            <w:r w:rsidRPr="00256744">
              <w:rPr>
                <w:sz w:val="18"/>
                <w:szCs w:val="18"/>
                <w:lang w:val="en-GB"/>
              </w:rPr>
              <w:t xml:space="preserve"> by </w:t>
            </w:r>
            <w:r w:rsidR="00D67F2C" w:rsidRPr="00256744">
              <w:rPr>
                <w:sz w:val="18"/>
                <w:szCs w:val="18"/>
                <w:lang w:val="en-GB"/>
              </w:rPr>
              <w:t>removing</w:t>
            </w:r>
            <w:r w:rsidRPr="00256744">
              <w:rPr>
                <w:sz w:val="18"/>
                <w:szCs w:val="18"/>
                <w:lang w:val="en-GB"/>
              </w:rPr>
              <w:t xml:space="preserve"> barriers that impede </w:t>
            </w:r>
            <w:r w:rsidR="00251356" w:rsidRPr="00256744">
              <w:rPr>
                <w:sz w:val="18"/>
                <w:szCs w:val="18"/>
                <w:lang w:val="en-GB"/>
              </w:rPr>
              <w:t xml:space="preserve">the </w:t>
            </w:r>
            <w:r w:rsidRPr="00256744">
              <w:rPr>
                <w:sz w:val="18"/>
                <w:szCs w:val="18"/>
                <w:lang w:val="en-GB"/>
              </w:rPr>
              <w:t xml:space="preserve">full functioning of the FBG, achieving short-term endowment </w:t>
            </w:r>
            <w:r w:rsidR="00251356" w:rsidRPr="00256744">
              <w:rPr>
                <w:sz w:val="18"/>
                <w:szCs w:val="18"/>
                <w:lang w:val="en-GB"/>
              </w:rPr>
              <w:t xml:space="preserve">capitalization </w:t>
            </w:r>
            <w:r w:rsidRPr="00256744">
              <w:rPr>
                <w:sz w:val="18"/>
                <w:szCs w:val="18"/>
                <w:lang w:val="en-GB"/>
              </w:rPr>
              <w:t>targets together with project co-financiers and putting in</w:t>
            </w:r>
            <w:r w:rsidR="00251356" w:rsidRPr="00256744">
              <w:rPr>
                <w:sz w:val="18"/>
                <w:szCs w:val="18"/>
                <w:lang w:val="en-GB"/>
              </w:rPr>
              <w:t>to</w:t>
            </w:r>
            <w:r w:rsidRPr="00256744">
              <w:rPr>
                <w:sz w:val="18"/>
                <w:szCs w:val="18"/>
                <w:lang w:val="en-GB"/>
              </w:rPr>
              <w:t xml:space="preserve"> place the foundations for the achievement of mediu</w:t>
            </w:r>
            <w:r w:rsidR="003627B1" w:rsidRPr="00256744">
              <w:rPr>
                <w:sz w:val="18"/>
                <w:szCs w:val="18"/>
                <w:lang w:val="en-GB"/>
              </w:rPr>
              <w:t>m</w:t>
            </w:r>
            <w:r w:rsidR="00251356" w:rsidRPr="00256744">
              <w:rPr>
                <w:sz w:val="18"/>
                <w:szCs w:val="18"/>
                <w:lang w:val="en-GB"/>
              </w:rPr>
              <w:t>-</w:t>
            </w:r>
            <w:r w:rsidR="003627B1" w:rsidRPr="00256744">
              <w:rPr>
                <w:sz w:val="18"/>
                <w:szCs w:val="18"/>
                <w:lang w:val="en-GB"/>
              </w:rPr>
              <w:t xml:space="preserve"> and </w:t>
            </w:r>
            <w:r w:rsidR="00251356" w:rsidRPr="00256744">
              <w:rPr>
                <w:sz w:val="18"/>
                <w:szCs w:val="18"/>
                <w:lang w:val="en-GB"/>
              </w:rPr>
              <w:t>long-</w:t>
            </w:r>
            <w:r w:rsidR="003627B1" w:rsidRPr="00256744">
              <w:rPr>
                <w:sz w:val="18"/>
                <w:szCs w:val="18"/>
                <w:lang w:val="en-GB"/>
              </w:rPr>
              <w:t>term targets; and b</w:t>
            </w:r>
            <w:r w:rsidRPr="00256744">
              <w:rPr>
                <w:sz w:val="18"/>
                <w:szCs w:val="18"/>
                <w:lang w:val="en-GB"/>
              </w:rPr>
              <w:t>) extending the coverage of effective PA management by IBAP to a critically threatened priority PA</w:t>
            </w:r>
            <w:r w:rsidR="003627B1" w:rsidRPr="00256744">
              <w:rPr>
                <w:sz w:val="18"/>
                <w:szCs w:val="18"/>
                <w:lang w:val="en-GB"/>
              </w:rPr>
              <w:t xml:space="preserve"> (i.e., CNP)</w:t>
            </w:r>
            <w:r w:rsidRPr="00256744">
              <w:rPr>
                <w:sz w:val="18"/>
                <w:szCs w:val="18"/>
                <w:lang w:val="en-GB"/>
              </w:rPr>
              <w:t xml:space="preserve"> while developing new operational </w:t>
            </w:r>
            <w:r w:rsidR="00251356" w:rsidRPr="00256744">
              <w:rPr>
                <w:sz w:val="18"/>
                <w:szCs w:val="18"/>
                <w:lang w:val="en-GB"/>
              </w:rPr>
              <w:t>frameworks that promote</w:t>
            </w:r>
            <w:r w:rsidRPr="00256744">
              <w:rPr>
                <w:sz w:val="18"/>
                <w:szCs w:val="18"/>
                <w:lang w:val="en-GB"/>
              </w:rPr>
              <w:t xml:space="preserve"> enhanced efficiencies through the involvement of DGFF and local stakeholders. This will be an important next step towards a well-funded </w:t>
            </w:r>
            <w:r w:rsidR="003627B1" w:rsidRPr="00256744">
              <w:rPr>
                <w:sz w:val="18"/>
                <w:szCs w:val="18"/>
                <w:lang w:val="en-GB"/>
              </w:rPr>
              <w:t>SNAP</w:t>
            </w:r>
            <w:r w:rsidRPr="00256744">
              <w:rPr>
                <w:sz w:val="18"/>
                <w:szCs w:val="18"/>
                <w:lang w:val="en-GB"/>
              </w:rPr>
              <w:t xml:space="preserve"> that conserves Guinea</w:t>
            </w:r>
            <w:r w:rsidR="003627B1" w:rsidRPr="00256744">
              <w:rPr>
                <w:sz w:val="18"/>
                <w:szCs w:val="18"/>
                <w:lang w:val="en-GB"/>
              </w:rPr>
              <w:t>-</w:t>
            </w:r>
            <w:r w:rsidRPr="00256744">
              <w:rPr>
                <w:sz w:val="18"/>
                <w:szCs w:val="18"/>
                <w:lang w:val="en-GB"/>
              </w:rPr>
              <w:t xml:space="preserve">Bissau’s highest biodiversity value ecosystems through PAs that are effectively managed in a </w:t>
            </w:r>
            <w:r w:rsidR="00251356" w:rsidRPr="00256744">
              <w:rPr>
                <w:sz w:val="18"/>
                <w:szCs w:val="18"/>
                <w:lang w:val="en-GB"/>
              </w:rPr>
              <w:t>cost-</w:t>
            </w:r>
            <w:r w:rsidRPr="00256744">
              <w:rPr>
                <w:sz w:val="18"/>
                <w:szCs w:val="18"/>
                <w:lang w:val="en-GB"/>
              </w:rPr>
              <w:t xml:space="preserve">effective manner. </w:t>
            </w:r>
          </w:p>
          <w:p w14:paraId="2C4D2D3F" w14:textId="77777777" w:rsidR="00717D82" w:rsidRPr="00256744" w:rsidRDefault="00717D82" w:rsidP="00251356">
            <w:pPr>
              <w:jc w:val="both"/>
              <w:rPr>
                <w:sz w:val="18"/>
                <w:szCs w:val="18"/>
                <w:lang w:val="en-GB"/>
              </w:rPr>
            </w:pPr>
            <w:r w:rsidRPr="00256744">
              <w:rPr>
                <w:sz w:val="18"/>
                <w:szCs w:val="18"/>
                <w:lang w:val="en-GB"/>
              </w:rPr>
              <w:t xml:space="preserve">The project will generate important global biodiversity benefits. It will contribute to the </w:t>
            </w:r>
            <w:r w:rsidR="00251356" w:rsidRPr="00256744">
              <w:rPr>
                <w:sz w:val="18"/>
                <w:szCs w:val="18"/>
                <w:lang w:val="en-GB"/>
              </w:rPr>
              <w:t>long-</w:t>
            </w:r>
            <w:r w:rsidRPr="00256744">
              <w:rPr>
                <w:sz w:val="18"/>
                <w:szCs w:val="18"/>
                <w:lang w:val="en-GB"/>
              </w:rPr>
              <w:t xml:space="preserve">term financial sustainability of </w:t>
            </w:r>
            <w:r w:rsidR="003627B1" w:rsidRPr="00256744">
              <w:rPr>
                <w:sz w:val="18"/>
                <w:szCs w:val="18"/>
                <w:lang w:val="en-GB"/>
              </w:rPr>
              <w:t xml:space="preserve">952,172 </w:t>
            </w:r>
            <w:r w:rsidRPr="00256744">
              <w:rPr>
                <w:sz w:val="18"/>
                <w:szCs w:val="18"/>
                <w:lang w:val="en-GB"/>
              </w:rPr>
              <w:t xml:space="preserve">ha of critical natural habitat via Guinea-Bissau’s national </w:t>
            </w:r>
            <w:r w:rsidR="003627B1" w:rsidRPr="00256744">
              <w:rPr>
                <w:sz w:val="18"/>
                <w:szCs w:val="18"/>
                <w:lang w:val="en-GB"/>
              </w:rPr>
              <w:t>network of PAs, covering some 26</w:t>
            </w:r>
            <w:r w:rsidRPr="00256744">
              <w:rPr>
                <w:sz w:val="18"/>
                <w:szCs w:val="18"/>
                <w:lang w:val="en-GB"/>
              </w:rPr>
              <w:t>% of the country. The extensive and highly productive mangrove ecosystems are critical contributors to the sub-region’s marine productivity, supporting globally endangered and threatened species and a variety of migratory birds. The project pays special attention to the urgent operationalization of a critical PA containing ecosystems such as woodland savannah, semi-dry tropical forest</w:t>
            </w:r>
            <w:r w:rsidR="00251356" w:rsidRPr="00256744">
              <w:rPr>
                <w:sz w:val="18"/>
                <w:szCs w:val="18"/>
                <w:lang w:val="en-GB"/>
              </w:rPr>
              <w:t>,</w:t>
            </w:r>
            <w:r w:rsidRPr="00256744">
              <w:rPr>
                <w:sz w:val="18"/>
                <w:szCs w:val="18"/>
                <w:lang w:val="en-GB"/>
              </w:rPr>
              <w:t xml:space="preserve"> and especially the critically endangered primary tall sub-humid tropical forests. These ecosystems contain threatened and endangered species of global importance </w:t>
            </w:r>
            <w:r w:rsidR="00251356" w:rsidRPr="00256744">
              <w:rPr>
                <w:sz w:val="18"/>
                <w:szCs w:val="18"/>
                <w:lang w:val="en-GB"/>
              </w:rPr>
              <w:t xml:space="preserve">that are </w:t>
            </w:r>
            <w:r w:rsidRPr="00256744">
              <w:rPr>
                <w:sz w:val="18"/>
                <w:szCs w:val="18"/>
                <w:lang w:val="en-GB"/>
              </w:rPr>
              <w:t>typical of the Guinea Savannah Forest Mosaic and play a critical role as biological corridors and migration routes for large mammals. Other global environmental benefits will</w:t>
            </w:r>
            <w:r w:rsidR="00251356" w:rsidRPr="00256744">
              <w:rPr>
                <w:sz w:val="18"/>
                <w:szCs w:val="18"/>
                <w:lang w:val="en-GB"/>
              </w:rPr>
              <w:t xml:space="preserve"> be</w:t>
            </w:r>
            <w:r w:rsidRPr="00256744">
              <w:rPr>
                <w:sz w:val="18"/>
                <w:szCs w:val="18"/>
                <w:lang w:val="en-GB"/>
              </w:rPr>
              <w:t xml:space="preserve"> derive</w:t>
            </w:r>
            <w:r w:rsidR="00251356" w:rsidRPr="00256744">
              <w:rPr>
                <w:sz w:val="18"/>
                <w:szCs w:val="18"/>
                <w:lang w:val="en-GB"/>
              </w:rPr>
              <w:t>d</w:t>
            </w:r>
            <w:r w:rsidRPr="00256744">
              <w:rPr>
                <w:sz w:val="18"/>
                <w:szCs w:val="18"/>
                <w:lang w:val="en-GB"/>
              </w:rPr>
              <w:t xml:space="preserve"> from achieving </w:t>
            </w:r>
            <w:r w:rsidRPr="00256744">
              <w:rPr>
                <w:sz w:val="18"/>
                <w:szCs w:val="18"/>
                <w:lang w:val="en-GB"/>
              </w:rPr>
              <w:lastRenderedPageBreak/>
              <w:t xml:space="preserve">strengthened management capacity coupled with financial sustainability at </w:t>
            </w:r>
            <w:r w:rsidR="003627B1" w:rsidRPr="00256744">
              <w:rPr>
                <w:sz w:val="18"/>
                <w:szCs w:val="18"/>
                <w:lang w:val="en-GB"/>
              </w:rPr>
              <w:t>the SNAP</w:t>
            </w:r>
            <w:r w:rsidRPr="00256744">
              <w:rPr>
                <w:sz w:val="18"/>
                <w:szCs w:val="18"/>
                <w:lang w:val="en-GB"/>
              </w:rPr>
              <w:t xml:space="preserve"> level</w:t>
            </w:r>
            <w:r w:rsidR="00251356" w:rsidRPr="00256744">
              <w:rPr>
                <w:sz w:val="18"/>
                <w:szCs w:val="18"/>
                <w:lang w:val="en-GB"/>
              </w:rPr>
              <w:t>.</w:t>
            </w:r>
          </w:p>
        </w:tc>
        <w:tc>
          <w:tcPr>
            <w:tcW w:w="5245" w:type="dxa"/>
            <w:tcMar>
              <w:top w:w="29" w:type="dxa"/>
              <w:left w:w="115" w:type="dxa"/>
              <w:bottom w:w="29" w:type="dxa"/>
              <w:right w:w="115" w:type="dxa"/>
            </w:tcMar>
          </w:tcPr>
          <w:p w14:paraId="2C4D2D40" w14:textId="77777777" w:rsidR="00EC2573" w:rsidRPr="00256744" w:rsidRDefault="00251356" w:rsidP="00EC2573">
            <w:pPr>
              <w:spacing w:after="60"/>
              <w:jc w:val="both"/>
              <w:rPr>
                <w:sz w:val="18"/>
                <w:szCs w:val="18"/>
                <w:lang w:val="en-GB"/>
              </w:rPr>
            </w:pPr>
            <w:r w:rsidRPr="00256744">
              <w:rPr>
                <w:sz w:val="18"/>
                <w:szCs w:val="18"/>
                <w:lang w:val="en-GB"/>
              </w:rPr>
              <w:lastRenderedPageBreak/>
              <w:t xml:space="preserve">With dedicated co-financing from the World Bank/IDA, WAMER, and UNDP projects, this project will </w:t>
            </w:r>
            <w:r w:rsidR="00717D82" w:rsidRPr="00256744">
              <w:rPr>
                <w:sz w:val="18"/>
                <w:szCs w:val="18"/>
                <w:lang w:val="en-GB"/>
              </w:rPr>
              <w:t xml:space="preserve">lead to </w:t>
            </w:r>
            <w:r w:rsidRPr="00256744">
              <w:rPr>
                <w:sz w:val="18"/>
                <w:szCs w:val="18"/>
                <w:lang w:val="en-GB"/>
              </w:rPr>
              <w:t xml:space="preserve">the completion </w:t>
            </w:r>
            <w:r w:rsidR="00717D82" w:rsidRPr="00256744">
              <w:rPr>
                <w:sz w:val="18"/>
                <w:szCs w:val="18"/>
                <w:lang w:val="en-GB"/>
              </w:rPr>
              <w:t>of management systems, due diligence</w:t>
            </w:r>
            <w:r w:rsidR="008B3CEE" w:rsidRPr="00256744">
              <w:rPr>
                <w:sz w:val="18"/>
                <w:szCs w:val="18"/>
                <w:lang w:val="en-GB"/>
              </w:rPr>
              <w:t>,</w:t>
            </w:r>
            <w:r w:rsidR="00717D82" w:rsidRPr="00256744">
              <w:rPr>
                <w:sz w:val="18"/>
                <w:szCs w:val="18"/>
                <w:lang w:val="en-GB"/>
              </w:rPr>
              <w:t xml:space="preserve"> and compliance procedures triggering the direct </w:t>
            </w:r>
            <w:r w:rsidR="008B3CEE" w:rsidRPr="00256744">
              <w:rPr>
                <w:sz w:val="18"/>
                <w:szCs w:val="18"/>
                <w:lang w:val="en-GB"/>
              </w:rPr>
              <w:t xml:space="preserve">capitalization </w:t>
            </w:r>
            <w:r w:rsidR="00717D82" w:rsidRPr="00256744">
              <w:rPr>
                <w:sz w:val="18"/>
                <w:szCs w:val="18"/>
                <w:lang w:val="en-GB"/>
              </w:rPr>
              <w:t>of the FBG</w:t>
            </w:r>
            <w:r w:rsidR="00755FBF" w:rsidRPr="00256744">
              <w:rPr>
                <w:sz w:val="18"/>
                <w:szCs w:val="18"/>
                <w:lang w:val="en-GB"/>
              </w:rPr>
              <w:t xml:space="preserve">. </w:t>
            </w:r>
            <w:r w:rsidR="00717D82" w:rsidRPr="00256744">
              <w:rPr>
                <w:sz w:val="18"/>
                <w:szCs w:val="18"/>
                <w:lang w:val="en-GB"/>
              </w:rPr>
              <w:t xml:space="preserve">GEF project funding will initiate the </w:t>
            </w:r>
            <w:r w:rsidR="00755FBF" w:rsidRPr="00256744">
              <w:rPr>
                <w:sz w:val="18"/>
                <w:szCs w:val="18"/>
                <w:lang w:val="en-GB"/>
              </w:rPr>
              <w:t xml:space="preserve">capitalization </w:t>
            </w:r>
            <w:r w:rsidR="00717D82" w:rsidRPr="00256744">
              <w:rPr>
                <w:sz w:val="18"/>
                <w:szCs w:val="18"/>
                <w:lang w:val="en-GB"/>
              </w:rPr>
              <w:t xml:space="preserve">of the FBG endowment and thereby </w:t>
            </w:r>
            <w:r w:rsidR="00D67F2C" w:rsidRPr="00256744">
              <w:rPr>
                <w:sz w:val="18"/>
                <w:szCs w:val="18"/>
                <w:lang w:val="en-GB"/>
              </w:rPr>
              <w:t>catalyse</w:t>
            </w:r>
            <w:r w:rsidR="00755FBF" w:rsidRPr="00256744">
              <w:rPr>
                <w:sz w:val="18"/>
                <w:szCs w:val="18"/>
                <w:lang w:val="en-GB"/>
              </w:rPr>
              <w:t xml:space="preserve"> </w:t>
            </w:r>
            <w:r w:rsidR="00717D82" w:rsidRPr="00256744">
              <w:rPr>
                <w:sz w:val="18"/>
                <w:szCs w:val="18"/>
                <w:lang w:val="en-GB"/>
              </w:rPr>
              <w:t xml:space="preserve">the long-awaited leveraging of funds from the other committed co-financiers as a first crucial step towards the development of financial sustainability for </w:t>
            </w:r>
            <w:r w:rsidR="000E5326" w:rsidRPr="00256744">
              <w:rPr>
                <w:sz w:val="18"/>
                <w:szCs w:val="18"/>
                <w:lang w:val="en-GB"/>
              </w:rPr>
              <w:t>Guinea-Bissau’s</w:t>
            </w:r>
            <w:r w:rsidR="00717D82" w:rsidRPr="00256744">
              <w:rPr>
                <w:sz w:val="18"/>
                <w:szCs w:val="18"/>
                <w:lang w:val="en-GB"/>
              </w:rPr>
              <w:t xml:space="preserve"> </w:t>
            </w:r>
            <w:r w:rsidR="003627B1" w:rsidRPr="00256744">
              <w:rPr>
                <w:sz w:val="18"/>
                <w:szCs w:val="18"/>
                <w:lang w:val="en-GB"/>
              </w:rPr>
              <w:t>SNAP</w:t>
            </w:r>
            <w:r w:rsidR="000E5326" w:rsidRPr="00256744">
              <w:rPr>
                <w:sz w:val="18"/>
                <w:szCs w:val="18"/>
                <w:lang w:val="en-GB"/>
              </w:rPr>
              <w:t>, which protects some of the most biodiverse and threatened ecosystems in West Africa</w:t>
            </w:r>
            <w:r w:rsidR="00717D82" w:rsidRPr="00256744">
              <w:rPr>
                <w:sz w:val="18"/>
                <w:szCs w:val="18"/>
                <w:lang w:val="en-GB"/>
              </w:rPr>
              <w:t xml:space="preserve">. During the preparation of </w:t>
            </w:r>
            <w:r w:rsidR="00755FBF" w:rsidRPr="00256744">
              <w:rPr>
                <w:sz w:val="18"/>
                <w:szCs w:val="18"/>
                <w:lang w:val="en-GB"/>
              </w:rPr>
              <w:t xml:space="preserve">the </w:t>
            </w:r>
            <w:r w:rsidR="00717D82" w:rsidRPr="00256744">
              <w:rPr>
                <w:sz w:val="18"/>
                <w:szCs w:val="18"/>
                <w:lang w:val="en-GB"/>
              </w:rPr>
              <w:t>PIF, negotiations for co-</w:t>
            </w:r>
            <w:r w:rsidR="000E5326" w:rsidRPr="00256744">
              <w:rPr>
                <w:sz w:val="18"/>
                <w:szCs w:val="18"/>
                <w:lang w:val="en-GB"/>
              </w:rPr>
              <w:t>funding</w:t>
            </w:r>
            <w:r w:rsidR="00717D82" w:rsidRPr="00256744">
              <w:rPr>
                <w:sz w:val="18"/>
                <w:szCs w:val="18"/>
                <w:lang w:val="en-GB"/>
              </w:rPr>
              <w:t xml:space="preserve"> this </w:t>
            </w:r>
            <w:r w:rsidR="00755FBF" w:rsidRPr="00256744">
              <w:rPr>
                <w:sz w:val="18"/>
                <w:szCs w:val="18"/>
                <w:lang w:val="en-GB"/>
              </w:rPr>
              <w:t xml:space="preserve">capitalization </w:t>
            </w:r>
            <w:r w:rsidR="00717D82" w:rsidRPr="00256744">
              <w:rPr>
                <w:sz w:val="18"/>
                <w:szCs w:val="18"/>
                <w:lang w:val="en-GB"/>
              </w:rPr>
              <w:t xml:space="preserve">to </w:t>
            </w:r>
            <w:r w:rsidR="00755FBF" w:rsidRPr="00256744">
              <w:rPr>
                <w:sz w:val="18"/>
                <w:szCs w:val="18"/>
                <w:lang w:val="en-GB"/>
              </w:rPr>
              <w:t>as much as</w:t>
            </w:r>
            <w:r w:rsidR="0066709A" w:rsidRPr="00256744">
              <w:rPr>
                <w:sz w:val="18"/>
                <w:szCs w:val="18"/>
                <w:lang w:val="en-GB"/>
              </w:rPr>
              <w:t xml:space="preserve"> USD </w:t>
            </w:r>
            <w:r w:rsidR="00717D82" w:rsidRPr="00256744">
              <w:rPr>
                <w:sz w:val="18"/>
                <w:szCs w:val="18"/>
                <w:lang w:val="en-GB"/>
              </w:rPr>
              <w:t>5,550,000</w:t>
            </w:r>
            <w:r w:rsidR="003627B1" w:rsidRPr="00256744">
              <w:rPr>
                <w:sz w:val="18"/>
                <w:szCs w:val="18"/>
                <w:lang w:val="en-GB"/>
              </w:rPr>
              <w:t xml:space="preserve"> </w:t>
            </w:r>
            <w:r w:rsidR="00717D82" w:rsidRPr="00256744">
              <w:rPr>
                <w:sz w:val="18"/>
                <w:szCs w:val="18"/>
                <w:lang w:val="en-GB"/>
              </w:rPr>
              <w:t>have advanced</w:t>
            </w:r>
            <w:r w:rsidR="00755FBF" w:rsidRPr="00256744">
              <w:rPr>
                <w:sz w:val="18"/>
                <w:szCs w:val="18"/>
                <w:lang w:val="en-GB"/>
              </w:rPr>
              <w:t xml:space="preserve"> beyond that number</w:t>
            </w:r>
            <w:r w:rsidR="00717D82" w:rsidRPr="00256744">
              <w:rPr>
                <w:sz w:val="18"/>
                <w:szCs w:val="18"/>
                <w:lang w:val="en-GB"/>
              </w:rPr>
              <w:t xml:space="preserve">, bringing the total </w:t>
            </w:r>
            <w:r w:rsidR="00755FBF" w:rsidRPr="00256744">
              <w:rPr>
                <w:sz w:val="18"/>
                <w:szCs w:val="18"/>
                <w:lang w:val="en-GB"/>
              </w:rPr>
              <w:t xml:space="preserve">capitalization </w:t>
            </w:r>
            <w:r w:rsidR="003627B1" w:rsidRPr="00256744">
              <w:rPr>
                <w:sz w:val="18"/>
                <w:szCs w:val="18"/>
                <w:lang w:val="en-GB"/>
              </w:rPr>
              <w:t>through the project to</w:t>
            </w:r>
            <w:r w:rsidR="00717D82" w:rsidRPr="00256744">
              <w:rPr>
                <w:sz w:val="18"/>
                <w:szCs w:val="18"/>
                <w:lang w:val="en-GB"/>
              </w:rPr>
              <w:t xml:space="preserve"> </w:t>
            </w:r>
            <w:r w:rsidR="0066709A" w:rsidRPr="00256744">
              <w:rPr>
                <w:sz w:val="18"/>
                <w:szCs w:val="18"/>
                <w:lang w:val="en-GB"/>
              </w:rPr>
              <w:t xml:space="preserve">USD </w:t>
            </w:r>
            <w:r w:rsidR="004D106A" w:rsidRPr="00256744">
              <w:rPr>
                <w:bCs/>
                <w:sz w:val="18"/>
                <w:szCs w:val="18"/>
                <w:lang w:val="en-GB"/>
              </w:rPr>
              <w:t>7,365,248</w:t>
            </w:r>
            <w:r w:rsidR="00755FBF" w:rsidRPr="00256744">
              <w:rPr>
                <w:sz w:val="18"/>
                <w:szCs w:val="18"/>
                <w:lang w:val="en-GB"/>
              </w:rPr>
              <w:t>,</w:t>
            </w:r>
            <w:r w:rsidR="00717D82" w:rsidRPr="00256744">
              <w:rPr>
                <w:sz w:val="18"/>
                <w:szCs w:val="18"/>
                <w:lang w:val="en-GB"/>
              </w:rPr>
              <w:t xml:space="preserve"> </w:t>
            </w:r>
            <w:r w:rsidR="003627B1" w:rsidRPr="00256744">
              <w:rPr>
                <w:sz w:val="18"/>
                <w:szCs w:val="18"/>
                <w:lang w:val="en-GB"/>
              </w:rPr>
              <w:t xml:space="preserve">with </w:t>
            </w:r>
            <w:r w:rsidR="0066709A" w:rsidRPr="00256744">
              <w:rPr>
                <w:sz w:val="18"/>
                <w:szCs w:val="18"/>
                <w:lang w:val="en-GB"/>
              </w:rPr>
              <w:t xml:space="preserve">USD </w:t>
            </w:r>
            <w:r w:rsidR="00717D82" w:rsidRPr="00256744">
              <w:rPr>
                <w:sz w:val="18"/>
                <w:szCs w:val="18"/>
                <w:lang w:val="en-GB"/>
              </w:rPr>
              <w:t>1,300,000</w:t>
            </w:r>
            <w:r w:rsidR="003627B1" w:rsidRPr="00256744">
              <w:rPr>
                <w:sz w:val="18"/>
                <w:szCs w:val="18"/>
                <w:lang w:val="en-GB"/>
              </w:rPr>
              <w:t xml:space="preserve"> funding from </w:t>
            </w:r>
            <w:r w:rsidR="00755FBF" w:rsidRPr="00256744">
              <w:rPr>
                <w:sz w:val="18"/>
                <w:szCs w:val="18"/>
                <w:lang w:val="en-GB"/>
              </w:rPr>
              <w:t xml:space="preserve">the </w:t>
            </w:r>
            <w:r w:rsidR="00717D82" w:rsidRPr="00256744">
              <w:rPr>
                <w:sz w:val="18"/>
                <w:szCs w:val="18"/>
                <w:lang w:val="en-GB"/>
              </w:rPr>
              <w:t xml:space="preserve">GEF. </w:t>
            </w:r>
            <w:r w:rsidR="00755FBF" w:rsidRPr="00256744">
              <w:rPr>
                <w:sz w:val="18"/>
                <w:szCs w:val="18"/>
                <w:lang w:val="en-GB"/>
              </w:rPr>
              <w:t xml:space="preserve">An additional </w:t>
            </w:r>
            <w:r w:rsidR="008A1566" w:rsidRPr="008A1566">
              <w:rPr>
                <w:sz w:val="18"/>
                <w:szCs w:val="18"/>
                <w:lang w:val="en-GB"/>
              </w:rPr>
              <w:t xml:space="preserve">EUR 1,000,000 (c. USD 1,245,760) </w:t>
            </w:r>
            <w:r w:rsidR="00717D82" w:rsidRPr="00256744">
              <w:rPr>
                <w:sz w:val="18"/>
                <w:szCs w:val="18"/>
                <w:lang w:val="en-GB"/>
              </w:rPr>
              <w:t xml:space="preserve">cash co-financing </w:t>
            </w:r>
            <w:r w:rsidR="008A1566">
              <w:rPr>
                <w:sz w:val="18"/>
                <w:szCs w:val="18"/>
                <w:lang w:val="en-GB"/>
              </w:rPr>
              <w:t>are in the process of being secured from FFEM</w:t>
            </w:r>
            <w:r w:rsidR="00EC2573">
              <w:rPr>
                <w:sz w:val="18"/>
                <w:szCs w:val="18"/>
                <w:lang w:val="en-GB"/>
              </w:rPr>
              <w:t xml:space="preserve">, yet not confirmed; these would bring </w:t>
            </w:r>
            <w:r w:rsidR="00EC2573" w:rsidRPr="00EC2573">
              <w:rPr>
                <w:sz w:val="18"/>
                <w:szCs w:val="18"/>
                <w:lang w:val="en-GB"/>
              </w:rPr>
              <w:t xml:space="preserve">the FBG endowment </w:t>
            </w:r>
            <w:r w:rsidR="00EC2573">
              <w:rPr>
                <w:sz w:val="18"/>
                <w:szCs w:val="18"/>
                <w:lang w:val="en-GB"/>
              </w:rPr>
              <w:t>capital</w:t>
            </w:r>
            <w:r w:rsidR="00EC2573" w:rsidRPr="00EC2573">
              <w:rPr>
                <w:sz w:val="18"/>
                <w:szCs w:val="18"/>
                <w:lang w:val="en-GB"/>
              </w:rPr>
              <w:t xml:space="preserve"> </w:t>
            </w:r>
            <w:r w:rsidR="00EC2573">
              <w:rPr>
                <w:sz w:val="18"/>
                <w:szCs w:val="18"/>
                <w:lang w:val="en-GB"/>
              </w:rPr>
              <w:t xml:space="preserve">to </w:t>
            </w:r>
            <w:r w:rsidR="00EC2573" w:rsidRPr="00EC2573">
              <w:rPr>
                <w:sz w:val="18"/>
                <w:szCs w:val="18"/>
                <w:lang w:val="en-GB"/>
              </w:rPr>
              <w:t>USD 8,611,008.</w:t>
            </w:r>
          </w:p>
          <w:p w14:paraId="2C4D2D41" w14:textId="77777777" w:rsidR="00717D82" w:rsidRPr="00256744" w:rsidRDefault="00717D82" w:rsidP="000E5326">
            <w:pPr>
              <w:jc w:val="both"/>
              <w:rPr>
                <w:sz w:val="18"/>
                <w:szCs w:val="18"/>
                <w:lang w:val="en-GB"/>
              </w:rPr>
            </w:pPr>
            <w:r w:rsidRPr="00256744">
              <w:rPr>
                <w:sz w:val="18"/>
                <w:szCs w:val="18"/>
                <w:lang w:val="en-GB"/>
              </w:rPr>
              <w:t xml:space="preserve">The project will pilot new operational efficiencies in a pilot site by improving PA management capacity and effectiveness in </w:t>
            </w:r>
            <w:r w:rsidR="00755FBF" w:rsidRPr="00256744">
              <w:rPr>
                <w:sz w:val="18"/>
                <w:szCs w:val="18"/>
                <w:lang w:val="en-GB"/>
              </w:rPr>
              <w:t xml:space="preserve">the </w:t>
            </w:r>
            <w:r w:rsidRPr="00256744">
              <w:rPr>
                <w:sz w:val="18"/>
                <w:szCs w:val="18"/>
                <w:lang w:val="en-GB"/>
              </w:rPr>
              <w:t>CNP. In parallel, the project will support the collaborative management of vital buffer zones and adjacent areas in close coordination with DGFF and other key stakeholders – including through links with a REDD project expected to generate revenue for forest/biodiversity conservation and local communities. This would also lead to strengthened institutions gradually reaching consensus on conservation approaches, including their social and economic dimension</w:t>
            </w:r>
            <w:r w:rsidR="00755FBF" w:rsidRPr="00256744">
              <w:rPr>
                <w:sz w:val="18"/>
                <w:szCs w:val="18"/>
                <w:lang w:val="en-GB"/>
              </w:rPr>
              <w:t>s</w:t>
            </w:r>
            <w:r w:rsidRPr="00256744">
              <w:rPr>
                <w:sz w:val="18"/>
                <w:szCs w:val="18"/>
                <w:lang w:val="en-GB"/>
              </w:rPr>
              <w:t xml:space="preserve">. Finally, systems and tools successfully demonstrated by the project in </w:t>
            </w:r>
            <w:r w:rsidR="00755FBF" w:rsidRPr="00256744">
              <w:rPr>
                <w:sz w:val="18"/>
                <w:szCs w:val="18"/>
                <w:lang w:val="en-GB"/>
              </w:rPr>
              <w:t xml:space="preserve">the </w:t>
            </w:r>
            <w:r w:rsidR="003627B1" w:rsidRPr="00256744">
              <w:rPr>
                <w:sz w:val="18"/>
                <w:szCs w:val="18"/>
                <w:lang w:val="en-GB"/>
              </w:rPr>
              <w:t>CNP</w:t>
            </w:r>
            <w:r w:rsidRPr="00256744">
              <w:rPr>
                <w:sz w:val="18"/>
                <w:szCs w:val="18"/>
                <w:lang w:val="en-GB"/>
              </w:rPr>
              <w:t xml:space="preserve">, especially </w:t>
            </w:r>
            <w:r w:rsidR="00755FBF" w:rsidRPr="00256744">
              <w:rPr>
                <w:sz w:val="18"/>
                <w:szCs w:val="18"/>
                <w:lang w:val="en-GB"/>
              </w:rPr>
              <w:t xml:space="preserve">with regard to </w:t>
            </w:r>
            <w:r w:rsidRPr="00256744">
              <w:rPr>
                <w:sz w:val="18"/>
                <w:szCs w:val="18"/>
                <w:lang w:val="en-GB"/>
              </w:rPr>
              <w:t xml:space="preserve">the management of forest biodiversity, will be </w:t>
            </w:r>
            <w:r w:rsidR="00755FBF" w:rsidRPr="00256744">
              <w:rPr>
                <w:sz w:val="18"/>
                <w:szCs w:val="18"/>
                <w:lang w:val="en-GB"/>
              </w:rPr>
              <w:t xml:space="preserve">generalized </w:t>
            </w:r>
            <w:r w:rsidRPr="00256744">
              <w:rPr>
                <w:sz w:val="18"/>
                <w:szCs w:val="18"/>
                <w:lang w:val="en-GB"/>
              </w:rPr>
              <w:t>to support the ongoing and planned expansion of</w:t>
            </w:r>
            <w:r w:rsidR="003627B1" w:rsidRPr="00256744">
              <w:rPr>
                <w:sz w:val="18"/>
                <w:szCs w:val="18"/>
                <w:lang w:val="en-GB"/>
              </w:rPr>
              <w:t xml:space="preserve"> the forest PA estate in Guinea-</w:t>
            </w:r>
            <w:r w:rsidRPr="00256744">
              <w:rPr>
                <w:sz w:val="18"/>
                <w:szCs w:val="18"/>
                <w:lang w:val="en-GB"/>
              </w:rPr>
              <w:t>Bissau.</w:t>
            </w:r>
          </w:p>
          <w:p w14:paraId="2C4D2D42" w14:textId="77777777" w:rsidR="00717D82" w:rsidRPr="00256744" w:rsidRDefault="00931A91" w:rsidP="00035FDB">
            <w:pPr>
              <w:jc w:val="both"/>
              <w:rPr>
                <w:sz w:val="18"/>
                <w:szCs w:val="18"/>
                <w:lang w:val="en-GB"/>
              </w:rPr>
            </w:pPr>
            <w:r w:rsidRPr="00256744">
              <w:rPr>
                <w:sz w:val="18"/>
                <w:szCs w:val="18"/>
                <w:lang w:val="en-GB"/>
              </w:rPr>
              <w:t>This GEF incremental investment will contribute to the conservation of</w:t>
            </w:r>
            <w:r w:rsidR="00717D82" w:rsidRPr="00256744">
              <w:rPr>
                <w:sz w:val="18"/>
                <w:szCs w:val="18"/>
                <w:lang w:val="en-GB"/>
              </w:rPr>
              <w:t xml:space="preserve"> globally significant </w:t>
            </w:r>
            <w:r w:rsidRPr="00256744">
              <w:rPr>
                <w:sz w:val="18"/>
                <w:szCs w:val="18"/>
                <w:lang w:val="en-GB"/>
              </w:rPr>
              <w:t xml:space="preserve">ecosystems and </w:t>
            </w:r>
            <w:r w:rsidR="00717D82" w:rsidRPr="00256744">
              <w:rPr>
                <w:sz w:val="18"/>
                <w:szCs w:val="18"/>
                <w:lang w:val="en-GB"/>
              </w:rPr>
              <w:t xml:space="preserve">biodiversity </w:t>
            </w:r>
            <w:r w:rsidRPr="00256744">
              <w:rPr>
                <w:sz w:val="18"/>
                <w:szCs w:val="18"/>
                <w:lang w:val="en-GB"/>
              </w:rPr>
              <w:t>including</w:t>
            </w:r>
            <w:r w:rsidR="00717D82" w:rsidRPr="00256744">
              <w:rPr>
                <w:sz w:val="18"/>
                <w:szCs w:val="18"/>
                <w:lang w:val="en-GB"/>
              </w:rPr>
              <w:t xml:space="preserve"> river floodplains, mangroves, forests, </w:t>
            </w:r>
            <w:r w:rsidRPr="00256744">
              <w:rPr>
                <w:sz w:val="18"/>
                <w:szCs w:val="18"/>
                <w:lang w:val="en-GB"/>
              </w:rPr>
              <w:t xml:space="preserve">and </w:t>
            </w:r>
            <w:r w:rsidR="00717D82" w:rsidRPr="00256744">
              <w:rPr>
                <w:sz w:val="18"/>
                <w:szCs w:val="18"/>
                <w:lang w:val="en-GB"/>
              </w:rPr>
              <w:t>savannah</w:t>
            </w:r>
            <w:r w:rsidRPr="00256744">
              <w:rPr>
                <w:sz w:val="18"/>
                <w:szCs w:val="18"/>
                <w:lang w:val="en-GB"/>
              </w:rPr>
              <w:t>s; forest species</w:t>
            </w:r>
            <w:r w:rsidR="00717D82" w:rsidRPr="00256744">
              <w:rPr>
                <w:sz w:val="18"/>
                <w:szCs w:val="18"/>
                <w:lang w:val="en-GB"/>
              </w:rPr>
              <w:t xml:space="preserve"> </w:t>
            </w:r>
            <w:r w:rsidRPr="00256744">
              <w:rPr>
                <w:sz w:val="18"/>
                <w:szCs w:val="18"/>
                <w:lang w:val="en-GB"/>
              </w:rPr>
              <w:t xml:space="preserve">such as </w:t>
            </w:r>
            <w:r w:rsidR="00717D82" w:rsidRPr="00256744">
              <w:rPr>
                <w:i/>
                <w:sz w:val="18"/>
                <w:szCs w:val="18"/>
                <w:lang w:val="en-GB"/>
              </w:rPr>
              <w:t>Afzelia africana</w:t>
            </w:r>
            <w:r w:rsidR="00717D82" w:rsidRPr="00256744">
              <w:rPr>
                <w:sz w:val="18"/>
                <w:szCs w:val="18"/>
                <w:lang w:val="en-GB"/>
              </w:rPr>
              <w:t xml:space="preserve"> (VU), </w:t>
            </w:r>
            <w:r w:rsidR="00717D82" w:rsidRPr="00256744">
              <w:rPr>
                <w:i/>
                <w:sz w:val="18"/>
                <w:szCs w:val="18"/>
                <w:lang w:val="en-GB"/>
              </w:rPr>
              <w:t>Alstonia congensis, Antiaris africana, Ceiba pentandra, Dialium guineense, Ficus spp</w:t>
            </w:r>
            <w:r w:rsidRPr="00256744">
              <w:rPr>
                <w:sz w:val="18"/>
                <w:szCs w:val="18"/>
                <w:lang w:val="en-GB"/>
              </w:rPr>
              <w:t xml:space="preserve">., </w:t>
            </w:r>
            <w:r w:rsidR="00717D82" w:rsidRPr="00256744">
              <w:rPr>
                <w:sz w:val="18"/>
                <w:szCs w:val="18"/>
                <w:lang w:val="en-GB"/>
              </w:rPr>
              <w:t xml:space="preserve">and </w:t>
            </w:r>
            <w:r w:rsidR="00717D82" w:rsidRPr="00256744">
              <w:rPr>
                <w:i/>
                <w:sz w:val="18"/>
                <w:szCs w:val="18"/>
                <w:lang w:val="en-GB"/>
              </w:rPr>
              <w:t>Parinari excelsa</w:t>
            </w:r>
            <w:r w:rsidRPr="00256744">
              <w:rPr>
                <w:sz w:val="18"/>
                <w:szCs w:val="18"/>
                <w:lang w:val="en-GB"/>
              </w:rPr>
              <w:t xml:space="preserve">; and fauna species including </w:t>
            </w:r>
            <w:r w:rsidR="00717D82" w:rsidRPr="00256744">
              <w:rPr>
                <w:sz w:val="18"/>
                <w:szCs w:val="18"/>
                <w:lang w:val="en-GB"/>
              </w:rPr>
              <w:t>the West African Manatee (</w:t>
            </w:r>
            <w:r w:rsidR="00717D82" w:rsidRPr="00256744">
              <w:rPr>
                <w:i/>
                <w:sz w:val="18"/>
                <w:szCs w:val="18"/>
                <w:lang w:val="en-GB"/>
              </w:rPr>
              <w:t>Trichechus senegalensis,</w:t>
            </w:r>
            <w:r w:rsidRPr="00256744">
              <w:rPr>
                <w:sz w:val="18"/>
                <w:szCs w:val="18"/>
                <w:lang w:val="en-GB"/>
              </w:rPr>
              <w:t xml:space="preserve"> VU), c</w:t>
            </w:r>
            <w:r w:rsidR="00717D82" w:rsidRPr="00256744">
              <w:rPr>
                <w:sz w:val="18"/>
                <w:szCs w:val="18"/>
                <w:lang w:val="en-GB"/>
              </w:rPr>
              <w:t>himpanzee (</w:t>
            </w:r>
            <w:r w:rsidR="00717D82" w:rsidRPr="00256744">
              <w:rPr>
                <w:i/>
                <w:sz w:val="18"/>
                <w:szCs w:val="18"/>
                <w:lang w:val="en-GB"/>
              </w:rPr>
              <w:t>Pan troglodytes,</w:t>
            </w:r>
            <w:r w:rsidR="00717D82" w:rsidRPr="00256744">
              <w:rPr>
                <w:sz w:val="18"/>
                <w:szCs w:val="18"/>
                <w:lang w:val="en-GB"/>
              </w:rPr>
              <w:t xml:space="preserve"> EN); </w:t>
            </w:r>
            <w:r w:rsidRPr="00256744">
              <w:rPr>
                <w:sz w:val="18"/>
                <w:szCs w:val="18"/>
                <w:lang w:val="en-GB"/>
              </w:rPr>
              <w:lastRenderedPageBreak/>
              <w:t xml:space="preserve">the </w:t>
            </w:r>
            <w:r w:rsidR="00717D82" w:rsidRPr="00256744">
              <w:rPr>
                <w:sz w:val="18"/>
                <w:szCs w:val="18"/>
                <w:lang w:val="en-GB"/>
              </w:rPr>
              <w:t>West African Red Colobus (</w:t>
            </w:r>
            <w:r w:rsidR="00717D82" w:rsidRPr="00256744">
              <w:rPr>
                <w:i/>
                <w:sz w:val="18"/>
                <w:szCs w:val="18"/>
                <w:lang w:val="en-GB"/>
              </w:rPr>
              <w:t>Procolobus badius</w:t>
            </w:r>
            <w:r w:rsidR="00717D82" w:rsidRPr="00256744">
              <w:rPr>
                <w:sz w:val="18"/>
                <w:szCs w:val="18"/>
                <w:lang w:val="en-GB"/>
              </w:rPr>
              <w:t xml:space="preserve"> EN), the King Colobus (</w:t>
            </w:r>
            <w:r w:rsidR="00717D82" w:rsidRPr="00256744">
              <w:rPr>
                <w:i/>
                <w:sz w:val="18"/>
                <w:szCs w:val="18"/>
                <w:lang w:val="en-GB"/>
              </w:rPr>
              <w:t>Colobus polykomos</w:t>
            </w:r>
            <w:r w:rsidRPr="00256744">
              <w:rPr>
                <w:sz w:val="18"/>
                <w:szCs w:val="18"/>
                <w:lang w:val="en-GB"/>
              </w:rPr>
              <w:t xml:space="preserve"> VU), </w:t>
            </w:r>
            <w:r w:rsidR="00717D82" w:rsidRPr="00256744">
              <w:rPr>
                <w:sz w:val="18"/>
                <w:szCs w:val="18"/>
                <w:lang w:val="en-GB"/>
              </w:rPr>
              <w:t>the Guinea Baboon (</w:t>
            </w:r>
            <w:r w:rsidR="00717D82" w:rsidRPr="00256744">
              <w:rPr>
                <w:i/>
                <w:sz w:val="18"/>
                <w:szCs w:val="18"/>
                <w:lang w:val="en-GB"/>
              </w:rPr>
              <w:t>Papio papio</w:t>
            </w:r>
            <w:r w:rsidR="00035FDB" w:rsidRPr="00256744">
              <w:rPr>
                <w:i/>
                <w:sz w:val="18"/>
                <w:szCs w:val="18"/>
                <w:lang w:val="en-GB"/>
              </w:rPr>
              <w:t>,</w:t>
            </w:r>
            <w:r w:rsidRPr="00256744">
              <w:rPr>
                <w:sz w:val="18"/>
                <w:szCs w:val="18"/>
                <w:lang w:val="en-GB"/>
              </w:rPr>
              <w:t xml:space="preserve"> NT), the l</w:t>
            </w:r>
            <w:r w:rsidR="00717D82" w:rsidRPr="00256744">
              <w:rPr>
                <w:sz w:val="18"/>
                <w:szCs w:val="18"/>
                <w:lang w:val="en-GB"/>
              </w:rPr>
              <w:t>eopard (</w:t>
            </w:r>
            <w:r w:rsidR="00717D82" w:rsidRPr="00256744">
              <w:rPr>
                <w:i/>
                <w:sz w:val="18"/>
                <w:szCs w:val="18"/>
                <w:lang w:val="en-GB"/>
              </w:rPr>
              <w:t>Panthera pardus</w:t>
            </w:r>
            <w:r w:rsidR="00035FDB" w:rsidRPr="00256744">
              <w:rPr>
                <w:i/>
                <w:sz w:val="18"/>
                <w:szCs w:val="18"/>
                <w:lang w:val="en-GB"/>
              </w:rPr>
              <w:t>,</w:t>
            </w:r>
            <w:r w:rsidR="00717D82" w:rsidRPr="00256744">
              <w:rPr>
                <w:sz w:val="18"/>
                <w:szCs w:val="18"/>
                <w:lang w:val="en-GB"/>
              </w:rPr>
              <w:t xml:space="preserve"> NT)</w:t>
            </w:r>
            <w:r w:rsidRPr="00256744">
              <w:rPr>
                <w:sz w:val="18"/>
                <w:szCs w:val="18"/>
                <w:lang w:val="en-GB"/>
              </w:rPr>
              <w:t>,</w:t>
            </w:r>
            <w:r w:rsidR="00717D82" w:rsidRPr="00256744">
              <w:rPr>
                <w:sz w:val="18"/>
                <w:szCs w:val="18"/>
                <w:lang w:val="en-GB"/>
              </w:rPr>
              <w:t xml:space="preserve"> </w:t>
            </w:r>
            <w:r w:rsidRPr="00256744">
              <w:rPr>
                <w:sz w:val="18"/>
                <w:szCs w:val="18"/>
                <w:lang w:val="en-GB"/>
              </w:rPr>
              <w:t xml:space="preserve">the </w:t>
            </w:r>
            <w:r w:rsidR="00717D82" w:rsidRPr="00256744">
              <w:rPr>
                <w:sz w:val="18"/>
                <w:szCs w:val="18"/>
                <w:lang w:val="en-GB"/>
              </w:rPr>
              <w:t>African Elephant (</w:t>
            </w:r>
            <w:r w:rsidR="00717D82" w:rsidRPr="00256744">
              <w:rPr>
                <w:i/>
                <w:sz w:val="18"/>
                <w:szCs w:val="18"/>
                <w:lang w:val="en-GB"/>
              </w:rPr>
              <w:t>Loxodonta africana</w:t>
            </w:r>
            <w:r w:rsidR="00035FDB" w:rsidRPr="00256744">
              <w:rPr>
                <w:i/>
                <w:sz w:val="18"/>
                <w:szCs w:val="18"/>
                <w:lang w:val="en-GB"/>
              </w:rPr>
              <w:t>,</w:t>
            </w:r>
            <w:r w:rsidRPr="00256744">
              <w:rPr>
                <w:sz w:val="18"/>
                <w:szCs w:val="18"/>
                <w:lang w:val="en-GB"/>
              </w:rPr>
              <w:t xml:space="preserve"> VU), and a </w:t>
            </w:r>
            <w:r w:rsidR="00717D82" w:rsidRPr="00256744">
              <w:rPr>
                <w:sz w:val="18"/>
                <w:szCs w:val="18"/>
                <w:lang w:val="en-GB"/>
              </w:rPr>
              <w:t>considerable n</w:t>
            </w:r>
            <w:r w:rsidR="00035FDB" w:rsidRPr="00256744">
              <w:rPr>
                <w:sz w:val="18"/>
                <w:szCs w:val="18"/>
                <w:lang w:val="en-GB"/>
              </w:rPr>
              <w:t xml:space="preserve">umbers of migratory shorebirds </w:t>
            </w:r>
            <w:r w:rsidRPr="00256744">
              <w:rPr>
                <w:sz w:val="18"/>
                <w:szCs w:val="18"/>
                <w:lang w:val="en-GB"/>
              </w:rPr>
              <w:t xml:space="preserve">and </w:t>
            </w:r>
            <w:r w:rsidR="00717D82" w:rsidRPr="00256744">
              <w:rPr>
                <w:sz w:val="18"/>
                <w:szCs w:val="18"/>
                <w:lang w:val="en-GB"/>
              </w:rPr>
              <w:t>water birds.</w:t>
            </w:r>
          </w:p>
        </w:tc>
      </w:tr>
      <w:tr w:rsidR="00370224" w:rsidRPr="00256744" w14:paraId="2C4D2D4A" w14:textId="77777777" w:rsidTr="004D4ECA">
        <w:tc>
          <w:tcPr>
            <w:tcW w:w="1533" w:type="dxa"/>
            <w:tcMar>
              <w:top w:w="29" w:type="dxa"/>
              <w:left w:w="115" w:type="dxa"/>
              <w:bottom w:w="29" w:type="dxa"/>
              <w:right w:w="115" w:type="dxa"/>
            </w:tcMar>
          </w:tcPr>
          <w:p w14:paraId="2C4D2D44" w14:textId="77777777" w:rsidR="00370224" w:rsidRPr="00256744" w:rsidRDefault="00370224" w:rsidP="00F46686">
            <w:pPr>
              <w:rPr>
                <w:b/>
                <w:sz w:val="18"/>
                <w:szCs w:val="18"/>
                <w:lang w:val="en-GB"/>
              </w:rPr>
            </w:pPr>
            <w:r w:rsidRPr="00256744">
              <w:rPr>
                <w:b/>
                <w:sz w:val="18"/>
                <w:szCs w:val="18"/>
                <w:lang w:val="en-GB"/>
              </w:rPr>
              <w:lastRenderedPageBreak/>
              <w:t>National and local benefits</w:t>
            </w:r>
          </w:p>
        </w:tc>
        <w:tc>
          <w:tcPr>
            <w:tcW w:w="2862" w:type="dxa"/>
            <w:tcMar>
              <w:top w:w="29" w:type="dxa"/>
              <w:left w:w="115" w:type="dxa"/>
              <w:bottom w:w="29" w:type="dxa"/>
              <w:right w:w="115" w:type="dxa"/>
            </w:tcMar>
          </w:tcPr>
          <w:p w14:paraId="2C4D2D45" w14:textId="77777777" w:rsidR="00370224" w:rsidRPr="00256744" w:rsidRDefault="00370224" w:rsidP="009A6465">
            <w:pPr>
              <w:jc w:val="both"/>
              <w:rPr>
                <w:sz w:val="18"/>
                <w:szCs w:val="18"/>
                <w:lang w:val="en-GB"/>
              </w:rPr>
            </w:pPr>
            <w:r w:rsidRPr="00256744">
              <w:rPr>
                <w:sz w:val="18"/>
                <w:szCs w:val="18"/>
                <w:lang w:val="en-GB"/>
              </w:rPr>
              <w:t xml:space="preserve">Under the “business-as-usual” scenario, local-level benefits will be limited because the lack of skills, funding, and collaborative efforts (IBAP, DGFF, NGOs, and local communities) for effective PA management (CNP) will not allow facing the current threats to the PA and related biodiversity. In addition, the CNP and its buffer zones will continue operations with an outdated management plan that lacks strategic conservation strategies (i.e., wider landscape) to reduce the </w:t>
            </w:r>
            <w:r w:rsidRPr="00256744">
              <w:rPr>
                <w:sz w:val="18"/>
                <w:lang w:val="en-GB"/>
              </w:rPr>
              <w:t>increasing pressures on biodiversity from other land uses. Similarly, the CNP will continue operating with a business plan that does not address the strategic long-term financial needs for effective management. Finally, under the “business-as-usual” scenario, effective participatory management of the PA will continue to be weak as there will be limited incentives for local communities living within and around the CNP to reduce pressure on forests, mangroves, and coastal resources.</w:t>
            </w:r>
          </w:p>
          <w:p w14:paraId="2C4D2D46" w14:textId="77777777" w:rsidR="00370224" w:rsidRPr="00256744" w:rsidRDefault="00370224" w:rsidP="009A6465">
            <w:pPr>
              <w:jc w:val="both"/>
              <w:rPr>
                <w:sz w:val="18"/>
                <w:szCs w:val="18"/>
                <w:lang w:val="en-GB"/>
              </w:rPr>
            </w:pPr>
            <w:r w:rsidRPr="00256744">
              <w:rPr>
                <w:sz w:val="18"/>
                <w:szCs w:val="18"/>
                <w:lang w:val="en-GB"/>
              </w:rPr>
              <w:t xml:space="preserve"> </w:t>
            </w:r>
          </w:p>
        </w:tc>
        <w:tc>
          <w:tcPr>
            <w:tcW w:w="4677" w:type="dxa"/>
            <w:tcMar>
              <w:top w:w="29" w:type="dxa"/>
              <w:left w:w="115" w:type="dxa"/>
              <w:bottom w:w="29" w:type="dxa"/>
              <w:right w:w="115" w:type="dxa"/>
            </w:tcMar>
          </w:tcPr>
          <w:p w14:paraId="2C4D2D47" w14:textId="77777777" w:rsidR="00370224" w:rsidRPr="00256744" w:rsidRDefault="00370224" w:rsidP="009A6465">
            <w:pPr>
              <w:jc w:val="both"/>
              <w:rPr>
                <w:sz w:val="18"/>
                <w:szCs w:val="18"/>
                <w:lang w:val="en-GB"/>
              </w:rPr>
            </w:pPr>
            <w:r w:rsidRPr="00256744">
              <w:rPr>
                <w:sz w:val="18"/>
                <w:szCs w:val="18"/>
                <w:lang w:val="en-GB"/>
              </w:rPr>
              <w:t xml:space="preserve">The project will engage a variety of stakeholders in supporting the conservation of biodiversity and the management of the CNP and its buffer zones. Through strengthened governance for biodiversity and forest conservation, enhanced participatory PA and forest management, targeted capacity-building programs, and biodiversity-friendly economic activities for local communities, the GEF Alternative will deliver sustainable environmental and socioeconomic benefits at the local level. </w:t>
            </w:r>
            <w:r w:rsidRPr="00256744">
              <w:rPr>
                <w:sz w:val="18"/>
                <w:lang w:val="en-GB"/>
              </w:rPr>
              <w:t>This strategy will reduce pressure on the PA, enhance cost-efficiency of PA management, and more generally trigger the improved conservation of forest biodiversity in the target area, which will then be replicated across Guinea-Bissau.</w:t>
            </w:r>
          </w:p>
        </w:tc>
        <w:tc>
          <w:tcPr>
            <w:tcW w:w="5245" w:type="dxa"/>
            <w:tcMar>
              <w:top w:w="29" w:type="dxa"/>
              <w:left w:w="115" w:type="dxa"/>
              <w:bottom w:w="29" w:type="dxa"/>
              <w:right w:w="115" w:type="dxa"/>
            </w:tcMar>
          </w:tcPr>
          <w:p w14:paraId="2C4D2D48" w14:textId="77777777" w:rsidR="00370224" w:rsidRPr="00256744" w:rsidRDefault="00370224">
            <w:pPr>
              <w:tabs>
                <w:tab w:val="right" w:pos="2437"/>
              </w:tabs>
              <w:jc w:val="both"/>
              <w:rPr>
                <w:bCs/>
                <w:sz w:val="18"/>
                <w:szCs w:val="18"/>
                <w:lang w:val="en-GB"/>
              </w:rPr>
            </w:pPr>
            <w:r w:rsidRPr="00256744">
              <w:rPr>
                <w:sz w:val="18"/>
                <w:lang w:val="en-GB"/>
              </w:rPr>
              <w:t>The GEF incremental investment will contribute to the effective conservation and management of the CNP and its buffer zones, which are home to biodiversity and forest resources of local and national importance. The project will consolidate the basic operation of the CNP by providing primary logistics and equipment. In addition, t</w:t>
            </w:r>
            <w:r w:rsidRPr="00256744">
              <w:rPr>
                <w:sz w:val="18"/>
                <w:szCs w:val="18"/>
                <w:lang w:val="en-GB"/>
              </w:rPr>
              <w:t>he CNP’s Management Council, which was established upon the creation of the PA in 2008, will be strengthened through a process of building a collaborative and cooperative relationship between PA and forest management authorities</w:t>
            </w:r>
            <w:r w:rsidR="008E500A" w:rsidRPr="00256744">
              <w:rPr>
                <w:sz w:val="18"/>
                <w:szCs w:val="18"/>
                <w:lang w:val="en-GB"/>
              </w:rPr>
              <w:t xml:space="preserve"> (i.e., IBAP and DGFF)</w:t>
            </w:r>
            <w:r w:rsidRPr="00256744">
              <w:rPr>
                <w:sz w:val="18"/>
                <w:szCs w:val="18"/>
                <w:lang w:val="en-GB"/>
              </w:rPr>
              <w:t xml:space="preserve"> and local communities. Targeted training will enable key government and local stakeholders to improve their skills for improved PA and forest management. Through a </w:t>
            </w:r>
            <w:r w:rsidRPr="00256744">
              <w:rPr>
                <w:bCs/>
                <w:sz w:val="18"/>
                <w:szCs w:val="18"/>
                <w:lang w:val="en-GB"/>
              </w:rPr>
              <w:t>blend of FBG endowment returns, REDD contributions (sale of carbon credits), and grants and incentives, sustainable financial resources will be available for the long-term conservation and management of biodiversity and forests. The project is expected to yield local benefits through an improvement in the living conditions of communities living in and around CNP. Through the implementation of sustainable biodiversity-friendly production activities, the project will contribute to food security for farmers and their families (including women) and will generate additional household income. Through the IBAP, the project will provide technical assistance for the implementation of biodiversity-friendly production systems so that once the project is finalized, local communities may continue production with limited outside assistance.</w:t>
            </w:r>
          </w:p>
          <w:p w14:paraId="2C4D2D49" w14:textId="77777777" w:rsidR="00370224" w:rsidRPr="00256744" w:rsidRDefault="00370224">
            <w:pPr>
              <w:tabs>
                <w:tab w:val="right" w:pos="2437"/>
              </w:tabs>
              <w:jc w:val="both"/>
              <w:rPr>
                <w:i/>
                <w:sz w:val="18"/>
                <w:szCs w:val="18"/>
                <w:lang w:val="en-GB"/>
              </w:rPr>
            </w:pPr>
            <w:r w:rsidRPr="00256744">
              <w:rPr>
                <w:bCs/>
                <w:sz w:val="18"/>
                <w:szCs w:val="18"/>
                <w:lang w:val="en-GB"/>
              </w:rPr>
              <w:t>By project end, the management effectiveness of the CNP will have increased by 20% as measured through the</w:t>
            </w:r>
            <w:r w:rsidRPr="00256744">
              <w:rPr>
                <w:sz w:val="18"/>
                <w:szCs w:val="18"/>
                <w:lang w:val="en-GB"/>
              </w:rPr>
              <w:t xml:space="preserve"> METT scorecard (from 57 to 77).</w:t>
            </w:r>
          </w:p>
        </w:tc>
      </w:tr>
      <w:tr w:rsidR="00580000" w:rsidRPr="00256744" w14:paraId="2C4D2D4F" w14:textId="77777777" w:rsidTr="004D4ECA">
        <w:tc>
          <w:tcPr>
            <w:tcW w:w="1533" w:type="dxa"/>
            <w:shd w:val="clear" w:color="auto" w:fill="E5DFEC"/>
            <w:tcMar>
              <w:top w:w="29" w:type="dxa"/>
              <w:left w:w="115" w:type="dxa"/>
              <w:bottom w:w="29" w:type="dxa"/>
              <w:right w:w="115" w:type="dxa"/>
            </w:tcMar>
          </w:tcPr>
          <w:p w14:paraId="2C4D2D4B" w14:textId="77777777" w:rsidR="00580000" w:rsidRPr="00256744" w:rsidRDefault="00580000" w:rsidP="00F46686">
            <w:pPr>
              <w:rPr>
                <w:b/>
                <w:sz w:val="18"/>
                <w:szCs w:val="18"/>
                <w:lang w:val="en-GB"/>
              </w:rPr>
            </w:pPr>
            <w:r w:rsidRPr="00256744">
              <w:rPr>
                <w:b/>
                <w:sz w:val="18"/>
                <w:szCs w:val="18"/>
                <w:lang w:val="en-GB"/>
              </w:rPr>
              <w:t>COSTS</w:t>
            </w:r>
            <w:r w:rsidR="00A4025D" w:rsidRPr="00256744">
              <w:rPr>
                <w:b/>
                <w:sz w:val="18"/>
                <w:szCs w:val="18"/>
                <w:lang w:val="en-GB"/>
              </w:rPr>
              <w:t xml:space="preserve"> </w:t>
            </w:r>
          </w:p>
        </w:tc>
        <w:tc>
          <w:tcPr>
            <w:tcW w:w="2862" w:type="dxa"/>
            <w:shd w:val="clear" w:color="auto" w:fill="E5DFEC"/>
            <w:tcMar>
              <w:top w:w="29" w:type="dxa"/>
              <w:left w:w="115" w:type="dxa"/>
              <w:bottom w:w="29" w:type="dxa"/>
              <w:right w:w="115" w:type="dxa"/>
            </w:tcMar>
          </w:tcPr>
          <w:p w14:paraId="2C4D2D4C" w14:textId="77777777" w:rsidR="00580000" w:rsidRPr="00256744" w:rsidRDefault="00580000" w:rsidP="00F46686">
            <w:pPr>
              <w:rPr>
                <w:b/>
                <w:sz w:val="18"/>
                <w:szCs w:val="18"/>
                <w:lang w:val="en-GB"/>
              </w:rPr>
            </w:pPr>
          </w:p>
        </w:tc>
        <w:tc>
          <w:tcPr>
            <w:tcW w:w="4677" w:type="dxa"/>
            <w:shd w:val="clear" w:color="auto" w:fill="E5DFEC"/>
            <w:tcMar>
              <w:top w:w="29" w:type="dxa"/>
              <w:left w:w="115" w:type="dxa"/>
              <w:bottom w:w="29" w:type="dxa"/>
              <w:right w:w="115" w:type="dxa"/>
            </w:tcMar>
          </w:tcPr>
          <w:p w14:paraId="2C4D2D4D" w14:textId="77777777" w:rsidR="00580000" w:rsidRPr="00256744" w:rsidRDefault="00580000" w:rsidP="00F46686">
            <w:pPr>
              <w:rPr>
                <w:b/>
                <w:sz w:val="18"/>
                <w:szCs w:val="18"/>
                <w:lang w:val="en-GB"/>
              </w:rPr>
            </w:pPr>
          </w:p>
        </w:tc>
        <w:tc>
          <w:tcPr>
            <w:tcW w:w="5245" w:type="dxa"/>
            <w:shd w:val="clear" w:color="auto" w:fill="E5DFEC"/>
            <w:tcMar>
              <w:top w:w="29" w:type="dxa"/>
              <w:left w:w="115" w:type="dxa"/>
              <w:bottom w:w="29" w:type="dxa"/>
              <w:right w:w="115" w:type="dxa"/>
            </w:tcMar>
          </w:tcPr>
          <w:p w14:paraId="2C4D2D4E" w14:textId="77777777" w:rsidR="00580000" w:rsidRPr="00256744" w:rsidRDefault="00091C7E">
            <w:pPr>
              <w:tabs>
                <w:tab w:val="right" w:pos="2437"/>
              </w:tabs>
              <w:jc w:val="center"/>
              <w:rPr>
                <w:b/>
                <w:sz w:val="18"/>
                <w:szCs w:val="18"/>
                <w:lang w:val="en-GB"/>
              </w:rPr>
            </w:pPr>
            <w:r w:rsidRPr="00256744">
              <w:rPr>
                <w:b/>
                <w:sz w:val="18"/>
                <w:szCs w:val="18"/>
                <w:lang w:val="en-GB"/>
              </w:rPr>
              <w:t>GEF + mobilised co-financing beyond the baseline</w:t>
            </w:r>
          </w:p>
        </w:tc>
      </w:tr>
      <w:tr w:rsidR="000D3344" w:rsidRPr="00256744" w14:paraId="2C4D2D67" w14:textId="77777777" w:rsidTr="004D4ECA">
        <w:tc>
          <w:tcPr>
            <w:tcW w:w="1533" w:type="dxa"/>
            <w:tcMar>
              <w:top w:w="29" w:type="dxa"/>
              <w:left w:w="115" w:type="dxa"/>
              <w:bottom w:w="29" w:type="dxa"/>
              <w:right w:w="115" w:type="dxa"/>
            </w:tcMar>
          </w:tcPr>
          <w:p w14:paraId="2C4D2D50" w14:textId="77777777" w:rsidR="000D3344" w:rsidRPr="00256744" w:rsidRDefault="000D3344" w:rsidP="00A77912">
            <w:pPr>
              <w:rPr>
                <w:sz w:val="18"/>
                <w:szCs w:val="18"/>
                <w:lang w:val="en-GB"/>
              </w:rPr>
            </w:pPr>
            <w:r w:rsidRPr="00256744">
              <w:rPr>
                <w:b/>
                <w:sz w:val="18"/>
                <w:szCs w:val="18"/>
                <w:lang w:val="en-GB"/>
              </w:rPr>
              <w:t xml:space="preserve">Outcome 1: </w:t>
            </w:r>
            <w:r w:rsidRPr="00256744">
              <w:rPr>
                <w:sz w:val="18"/>
                <w:szCs w:val="18"/>
                <w:lang w:val="en-GB"/>
              </w:rPr>
              <w:t>Strengthening the financial framework of the national PA system</w:t>
            </w:r>
          </w:p>
        </w:tc>
        <w:tc>
          <w:tcPr>
            <w:tcW w:w="2862" w:type="dxa"/>
            <w:tcMar>
              <w:top w:w="29" w:type="dxa"/>
              <w:left w:w="115" w:type="dxa"/>
              <w:bottom w:w="29" w:type="dxa"/>
              <w:right w:w="115" w:type="dxa"/>
            </w:tcMar>
          </w:tcPr>
          <w:p w14:paraId="2C4D2D51" w14:textId="77777777" w:rsidR="000D3344" w:rsidRPr="00256744" w:rsidRDefault="000D3344" w:rsidP="00097901">
            <w:pPr>
              <w:spacing w:after="120"/>
              <w:jc w:val="center"/>
              <w:rPr>
                <w:b/>
                <w:sz w:val="18"/>
                <w:szCs w:val="18"/>
                <w:lang w:val="en-GB"/>
              </w:rPr>
            </w:pPr>
            <w:r w:rsidRPr="00256744">
              <w:rPr>
                <w:b/>
                <w:sz w:val="18"/>
                <w:szCs w:val="18"/>
                <w:lang w:val="en-GB"/>
              </w:rPr>
              <w:t xml:space="preserve">Baseline:  </w:t>
            </w:r>
            <w:r w:rsidR="00AA3C29" w:rsidRPr="00256744">
              <w:rPr>
                <w:b/>
                <w:sz w:val="18"/>
                <w:szCs w:val="18"/>
                <w:lang w:val="en-GB"/>
              </w:rPr>
              <w:t xml:space="preserve">USD </w:t>
            </w:r>
            <w:r w:rsidR="00CD0E78" w:rsidRPr="00256744">
              <w:rPr>
                <w:b/>
                <w:color w:val="000000"/>
                <w:sz w:val="18"/>
                <w:lang w:val="en-GB"/>
              </w:rPr>
              <w:t>1,195</w:t>
            </w:r>
            <w:r w:rsidR="00C472DD" w:rsidRPr="00256744">
              <w:rPr>
                <w:b/>
                <w:color w:val="000000"/>
                <w:sz w:val="18"/>
                <w:lang w:val="en-GB"/>
              </w:rPr>
              <w:t>,000</w:t>
            </w:r>
          </w:p>
          <w:p w14:paraId="2C4D2D52" w14:textId="77777777" w:rsidR="000D3344" w:rsidRPr="00256744" w:rsidRDefault="000D3344" w:rsidP="00CD0E78">
            <w:pPr>
              <w:jc w:val="both"/>
              <w:rPr>
                <w:sz w:val="18"/>
                <w:szCs w:val="18"/>
                <w:lang w:val="en-GB"/>
              </w:rPr>
            </w:pPr>
            <w:r w:rsidRPr="00256744">
              <w:rPr>
                <w:sz w:val="18"/>
                <w:szCs w:val="18"/>
                <w:lang w:val="en-GB"/>
              </w:rPr>
              <w:t xml:space="preserve">Sources: </w:t>
            </w:r>
            <w:r w:rsidR="00CD0E78" w:rsidRPr="00256744">
              <w:rPr>
                <w:sz w:val="18"/>
                <w:szCs w:val="18"/>
                <w:lang w:val="en-GB"/>
              </w:rPr>
              <w:t>IBAP (revenue from tourism fees)</w:t>
            </w:r>
            <w:r w:rsidR="00C05B71" w:rsidRPr="00256744">
              <w:rPr>
                <w:sz w:val="18"/>
                <w:szCs w:val="18"/>
                <w:lang w:val="en-GB"/>
              </w:rPr>
              <w:t>,</w:t>
            </w:r>
            <w:r w:rsidR="00CD0E78" w:rsidRPr="00256744">
              <w:rPr>
                <w:sz w:val="18"/>
                <w:szCs w:val="18"/>
                <w:lang w:val="en-GB"/>
              </w:rPr>
              <w:t xml:space="preserve"> </w:t>
            </w:r>
            <w:r w:rsidR="008424A0" w:rsidRPr="00256744">
              <w:rPr>
                <w:sz w:val="18"/>
                <w:szCs w:val="18"/>
                <w:lang w:val="en-GB"/>
              </w:rPr>
              <w:t>WB-IDA, IBAP-IUCN</w:t>
            </w:r>
            <w:r w:rsidR="00CB5918" w:rsidRPr="00256744">
              <w:rPr>
                <w:sz w:val="18"/>
                <w:lang w:val="en-GB"/>
              </w:rPr>
              <w:t>.</w:t>
            </w:r>
            <w:r w:rsidR="00CB5918" w:rsidRPr="00256744">
              <w:rPr>
                <w:color w:val="000000"/>
                <w:sz w:val="18"/>
                <w:lang w:val="en-GB"/>
              </w:rPr>
              <w:t xml:space="preserve"> </w:t>
            </w:r>
          </w:p>
        </w:tc>
        <w:tc>
          <w:tcPr>
            <w:tcW w:w="4677" w:type="dxa"/>
            <w:tcMar>
              <w:top w:w="29" w:type="dxa"/>
              <w:left w:w="115" w:type="dxa"/>
              <w:bottom w:w="29" w:type="dxa"/>
              <w:right w:w="115" w:type="dxa"/>
            </w:tcMar>
          </w:tcPr>
          <w:p w14:paraId="2C4D2D53" w14:textId="77777777" w:rsidR="000D3344" w:rsidRPr="005D6559" w:rsidRDefault="000D3344" w:rsidP="00097901">
            <w:pPr>
              <w:spacing w:after="120"/>
              <w:jc w:val="center"/>
              <w:rPr>
                <w:rFonts w:ascii="Calibri" w:hAnsi="Calibri"/>
                <w:color w:val="000000"/>
                <w:sz w:val="18"/>
                <w:lang w:val="en-GB"/>
              </w:rPr>
            </w:pPr>
            <w:r w:rsidRPr="005D6559">
              <w:rPr>
                <w:b/>
                <w:sz w:val="18"/>
                <w:szCs w:val="18"/>
                <w:lang w:val="en-GB"/>
              </w:rPr>
              <w:t xml:space="preserve">Alternative: </w:t>
            </w:r>
            <w:r w:rsidR="00AA3C29" w:rsidRPr="005D6559">
              <w:rPr>
                <w:b/>
                <w:sz w:val="18"/>
                <w:szCs w:val="18"/>
                <w:lang w:val="en-GB"/>
              </w:rPr>
              <w:t xml:space="preserve">USD </w:t>
            </w:r>
            <w:r w:rsidR="00CD0E78" w:rsidRPr="005D6559">
              <w:rPr>
                <w:b/>
                <w:color w:val="000000"/>
                <w:sz w:val="18"/>
                <w:lang w:val="en-GB"/>
              </w:rPr>
              <w:t>9,818,648</w:t>
            </w:r>
          </w:p>
          <w:p w14:paraId="2C4D2D54" w14:textId="77777777" w:rsidR="000D3344" w:rsidRPr="005D6559" w:rsidRDefault="000D3344" w:rsidP="0086013A">
            <w:pPr>
              <w:spacing w:after="120"/>
              <w:jc w:val="both"/>
              <w:rPr>
                <w:bCs/>
                <w:sz w:val="18"/>
                <w:szCs w:val="18"/>
                <w:lang w:val="en-GB"/>
              </w:rPr>
            </w:pPr>
            <w:r w:rsidRPr="005D6559">
              <w:rPr>
                <w:bCs/>
                <w:sz w:val="18"/>
                <w:szCs w:val="18"/>
                <w:lang w:val="en-GB"/>
              </w:rPr>
              <w:t>A critical mass of donors committed to the capitalization of the endowment fund is identified</w:t>
            </w:r>
            <w:r w:rsidR="00755FBF" w:rsidRPr="005D6559">
              <w:rPr>
                <w:bCs/>
                <w:sz w:val="18"/>
                <w:szCs w:val="18"/>
                <w:lang w:val="en-GB"/>
              </w:rPr>
              <w:t>,</w:t>
            </w:r>
            <w:r w:rsidRPr="005D6559">
              <w:rPr>
                <w:bCs/>
                <w:sz w:val="18"/>
                <w:szCs w:val="18"/>
                <w:lang w:val="en-GB"/>
              </w:rPr>
              <w:t xml:space="preserve"> bringing the FBG above the</w:t>
            </w:r>
            <w:r w:rsidR="00AA3C29" w:rsidRPr="005D6559">
              <w:rPr>
                <w:bCs/>
                <w:sz w:val="18"/>
                <w:szCs w:val="18"/>
                <w:lang w:val="en-GB"/>
              </w:rPr>
              <w:t xml:space="preserve"> targeted minimum threshold of USD </w:t>
            </w:r>
            <w:r w:rsidRPr="005D6559">
              <w:rPr>
                <w:bCs/>
                <w:sz w:val="18"/>
                <w:szCs w:val="18"/>
                <w:lang w:val="en-GB"/>
              </w:rPr>
              <w:t>5,000,000</w:t>
            </w:r>
            <w:r w:rsidR="00755FBF" w:rsidRPr="005D6559">
              <w:rPr>
                <w:bCs/>
                <w:sz w:val="18"/>
                <w:szCs w:val="18"/>
                <w:lang w:val="en-GB"/>
              </w:rPr>
              <w:t>.</w:t>
            </w:r>
            <w:r w:rsidRPr="005D6559">
              <w:rPr>
                <w:bCs/>
                <w:sz w:val="18"/>
                <w:szCs w:val="18"/>
                <w:lang w:val="en-GB"/>
              </w:rPr>
              <w:t xml:space="preserve"> </w:t>
            </w:r>
            <w:r w:rsidR="00755FBF" w:rsidRPr="005D6559">
              <w:rPr>
                <w:bCs/>
                <w:sz w:val="18"/>
                <w:szCs w:val="18"/>
                <w:lang w:val="en-GB"/>
              </w:rPr>
              <w:t>A</w:t>
            </w:r>
            <w:r w:rsidRPr="005D6559">
              <w:rPr>
                <w:bCs/>
                <w:sz w:val="18"/>
                <w:szCs w:val="18"/>
                <w:lang w:val="en-GB"/>
              </w:rPr>
              <w:t xml:space="preserve">t least </w:t>
            </w:r>
            <w:r w:rsidR="00AA3C29" w:rsidRPr="005D6559">
              <w:rPr>
                <w:bCs/>
                <w:sz w:val="18"/>
                <w:szCs w:val="18"/>
                <w:lang w:val="en-GB"/>
              </w:rPr>
              <w:t xml:space="preserve">USD </w:t>
            </w:r>
            <w:r w:rsidR="004D106A" w:rsidRPr="005D6559">
              <w:rPr>
                <w:bCs/>
                <w:sz w:val="18"/>
                <w:szCs w:val="18"/>
                <w:lang w:val="en-GB"/>
              </w:rPr>
              <w:t>7,365,248</w:t>
            </w:r>
            <w:r w:rsidR="004D106A" w:rsidRPr="005D6559">
              <w:rPr>
                <w:b/>
                <w:bCs/>
                <w:sz w:val="18"/>
                <w:szCs w:val="18"/>
                <w:lang w:val="en-GB"/>
              </w:rPr>
              <w:t xml:space="preserve"> </w:t>
            </w:r>
            <w:r w:rsidRPr="005D6559">
              <w:rPr>
                <w:bCs/>
                <w:sz w:val="18"/>
                <w:szCs w:val="18"/>
                <w:lang w:val="en-GB"/>
              </w:rPr>
              <w:t>will be injected into the FBG endowment over the course of the project, with an additional approximate</w:t>
            </w:r>
            <w:r w:rsidR="00755FBF" w:rsidRPr="005D6559">
              <w:rPr>
                <w:bCs/>
                <w:sz w:val="18"/>
                <w:szCs w:val="18"/>
                <w:lang w:val="en-GB"/>
              </w:rPr>
              <w:t>ly</w:t>
            </w:r>
            <w:r w:rsidRPr="005D6559">
              <w:rPr>
                <w:bCs/>
                <w:sz w:val="18"/>
                <w:szCs w:val="18"/>
                <w:lang w:val="en-GB"/>
              </w:rPr>
              <w:t xml:space="preserve"> </w:t>
            </w:r>
            <w:r w:rsidR="00AA3C29" w:rsidRPr="005D6559">
              <w:rPr>
                <w:bCs/>
                <w:sz w:val="18"/>
                <w:szCs w:val="18"/>
                <w:lang w:val="en-GB"/>
              </w:rPr>
              <w:t xml:space="preserve">USD </w:t>
            </w:r>
            <w:r w:rsidRPr="005D6559">
              <w:rPr>
                <w:bCs/>
                <w:sz w:val="18"/>
                <w:szCs w:val="18"/>
                <w:lang w:val="en-GB"/>
              </w:rPr>
              <w:t>1,300,000</w:t>
            </w:r>
            <w:r w:rsidR="00755FBF" w:rsidRPr="005D6559">
              <w:rPr>
                <w:bCs/>
                <w:sz w:val="18"/>
                <w:szCs w:val="18"/>
                <w:lang w:val="en-GB"/>
              </w:rPr>
              <w:t xml:space="preserve"> currently </w:t>
            </w:r>
            <w:r w:rsidRPr="005D6559">
              <w:rPr>
                <w:bCs/>
                <w:sz w:val="18"/>
                <w:szCs w:val="18"/>
                <w:lang w:val="en-GB"/>
              </w:rPr>
              <w:t xml:space="preserve">being negotiated at project submission (no co-financing letter </w:t>
            </w:r>
            <w:r w:rsidR="00755FBF" w:rsidRPr="005D6559">
              <w:rPr>
                <w:bCs/>
                <w:sz w:val="18"/>
                <w:szCs w:val="18"/>
                <w:lang w:val="en-GB"/>
              </w:rPr>
              <w:t xml:space="preserve">has been secured </w:t>
            </w:r>
            <w:r w:rsidRPr="005D6559">
              <w:rPr>
                <w:bCs/>
                <w:sz w:val="18"/>
                <w:szCs w:val="18"/>
                <w:lang w:val="en-GB"/>
              </w:rPr>
              <w:t xml:space="preserve">yet) and additional opportunities being pursued. This </w:t>
            </w:r>
            <w:r w:rsidRPr="005D6559">
              <w:rPr>
                <w:bCs/>
                <w:sz w:val="18"/>
                <w:szCs w:val="18"/>
                <w:lang w:val="en-GB"/>
              </w:rPr>
              <w:lastRenderedPageBreak/>
              <w:t xml:space="preserve">capitalization of the Fund will provide around 30% of PA management costs at </w:t>
            </w:r>
            <w:r w:rsidR="00755FBF" w:rsidRPr="005D6559">
              <w:rPr>
                <w:bCs/>
                <w:sz w:val="18"/>
                <w:szCs w:val="18"/>
                <w:lang w:val="en-GB"/>
              </w:rPr>
              <w:t xml:space="preserve">the </w:t>
            </w:r>
            <w:r w:rsidR="0086013A" w:rsidRPr="005D6559">
              <w:rPr>
                <w:bCs/>
                <w:sz w:val="18"/>
                <w:szCs w:val="18"/>
                <w:lang w:val="en-GB"/>
              </w:rPr>
              <w:t>end</w:t>
            </w:r>
            <w:r w:rsidRPr="005D6559">
              <w:rPr>
                <w:bCs/>
                <w:sz w:val="18"/>
                <w:szCs w:val="18"/>
                <w:lang w:val="en-GB"/>
              </w:rPr>
              <w:t xml:space="preserve"> of </w:t>
            </w:r>
            <w:r w:rsidR="00755FBF" w:rsidRPr="005D6559">
              <w:rPr>
                <w:bCs/>
                <w:sz w:val="18"/>
                <w:szCs w:val="18"/>
                <w:lang w:val="en-GB"/>
              </w:rPr>
              <w:t xml:space="preserve">this </w:t>
            </w:r>
            <w:r w:rsidRPr="005D6559">
              <w:rPr>
                <w:bCs/>
                <w:sz w:val="18"/>
                <w:szCs w:val="18"/>
                <w:lang w:val="en-GB"/>
              </w:rPr>
              <w:t xml:space="preserve">project, </w:t>
            </w:r>
            <w:r w:rsidR="00755FBF" w:rsidRPr="005D6559">
              <w:rPr>
                <w:bCs/>
                <w:sz w:val="18"/>
                <w:szCs w:val="18"/>
                <w:lang w:val="en-GB"/>
              </w:rPr>
              <w:t xml:space="preserve">significantly </w:t>
            </w:r>
            <w:r w:rsidRPr="005D6559">
              <w:rPr>
                <w:bCs/>
                <w:sz w:val="18"/>
                <w:szCs w:val="18"/>
                <w:lang w:val="en-GB"/>
              </w:rPr>
              <w:t xml:space="preserve">reducing donor dependence. </w:t>
            </w:r>
          </w:p>
          <w:p w14:paraId="2C4D2D55" w14:textId="77777777" w:rsidR="000D3344" w:rsidRPr="005D6559" w:rsidRDefault="000D3344" w:rsidP="0086013A">
            <w:pPr>
              <w:spacing w:after="120"/>
              <w:jc w:val="both"/>
              <w:rPr>
                <w:bCs/>
                <w:sz w:val="18"/>
                <w:szCs w:val="18"/>
                <w:lang w:val="en-GB"/>
              </w:rPr>
            </w:pPr>
            <w:r w:rsidRPr="005D6559">
              <w:rPr>
                <w:bCs/>
                <w:sz w:val="18"/>
                <w:szCs w:val="18"/>
                <w:lang w:val="en-GB"/>
              </w:rPr>
              <w:t xml:space="preserve">In addition to the Endowment capitalization, a carefully designed suite of outputs and associated activities are being supported in addition to the Endowment, ensuring that the fund management capacity of the </w:t>
            </w:r>
            <w:r w:rsidR="00755FBF" w:rsidRPr="005D6559">
              <w:rPr>
                <w:bCs/>
                <w:sz w:val="18"/>
                <w:szCs w:val="18"/>
                <w:lang w:val="en-GB"/>
              </w:rPr>
              <w:t xml:space="preserve">FBG </w:t>
            </w:r>
            <w:r w:rsidRPr="005D6559">
              <w:rPr>
                <w:bCs/>
                <w:sz w:val="18"/>
                <w:szCs w:val="18"/>
                <w:lang w:val="en-GB"/>
              </w:rPr>
              <w:t xml:space="preserve">is strengthened. </w:t>
            </w:r>
            <w:r w:rsidR="00755FBF" w:rsidRPr="005D6559">
              <w:rPr>
                <w:bCs/>
                <w:sz w:val="18"/>
                <w:szCs w:val="18"/>
                <w:lang w:val="en-GB"/>
              </w:rPr>
              <w:t xml:space="preserve">The </w:t>
            </w:r>
            <w:r w:rsidRPr="005D6559">
              <w:rPr>
                <w:bCs/>
                <w:sz w:val="18"/>
                <w:szCs w:val="18"/>
                <w:lang w:val="en-GB"/>
              </w:rPr>
              <w:t xml:space="preserve">focus </w:t>
            </w:r>
            <w:r w:rsidR="00755FBF" w:rsidRPr="005D6559">
              <w:rPr>
                <w:bCs/>
                <w:sz w:val="18"/>
                <w:szCs w:val="18"/>
                <w:lang w:val="en-GB"/>
              </w:rPr>
              <w:t xml:space="preserve">is on the following </w:t>
            </w:r>
            <w:r w:rsidRPr="005D6559">
              <w:rPr>
                <w:bCs/>
                <w:sz w:val="18"/>
                <w:szCs w:val="18"/>
                <w:lang w:val="en-GB"/>
              </w:rPr>
              <w:t>on six outputs:</w:t>
            </w:r>
          </w:p>
          <w:p w14:paraId="2C4D2D56" w14:textId="77777777" w:rsidR="000D3344" w:rsidRPr="005D6559" w:rsidRDefault="000D3344" w:rsidP="00D31458">
            <w:pPr>
              <w:numPr>
                <w:ilvl w:val="0"/>
                <w:numId w:val="25"/>
              </w:numPr>
              <w:jc w:val="both"/>
              <w:rPr>
                <w:sz w:val="18"/>
                <w:szCs w:val="18"/>
                <w:lang w:val="en-GB"/>
              </w:rPr>
            </w:pPr>
            <w:r w:rsidRPr="005D6559">
              <w:rPr>
                <w:sz w:val="18"/>
                <w:szCs w:val="18"/>
                <w:lang w:val="en-GB"/>
              </w:rPr>
              <w:t xml:space="preserve">Operationalization of </w:t>
            </w:r>
            <w:r w:rsidR="00755FBF" w:rsidRPr="005D6559">
              <w:rPr>
                <w:sz w:val="18"/>
                <w:szCs w:val="18"/>
                <w:lang w:val="en-GB"/>
              </w:rPr>
              <w:t>FBG management</w:t>
            </w:r>
          </w:p>
          <w:p w14:paraId="2C4D2D57" w14:textId="77777777" w:rsidR="000D3344" w:rsidRPr="005D6559" w:rsidRDefault="000D3344" w:rsidP="00D31458">
            <w:pPr>
              <w:numPr>
                <w:ilvl w:val="0"/>
                <w:numId w:val="25"/>
              </w:numPr>
              <w:jc w:val="both"/>
              <w:rPr>
                <w:sz w:val="18"/>
                <w:szCs w:val="18"/>
                <w:lang w:val="en-GB"/>
              </w:rPr>
            </w:pPr>
            <w:r w:rsidRPr="005D6559">
              <w:rPr>
                <w:sz w:val="18"/>
                <w:szCs w:val="18"/>
                <w:lang w:val="en-GB"/>
              </w:rPr>
              <w:t>Internationally recognized auditing and reporting standards/protocols</w:t>
            </w:r>
          </w:p>
          <w:p w14:paraId="2C4D2D58" w14:textId="77777777" w:rsidR="000D3344" w:rsidRPr="005D6559" w:rsidRDefault="000D3344" w:rsidP="00D31458">
            <w:pPr>
              <w:numPr>
                <w:ilvl w:val="0"/>
                <w:numId w:val="25"/>
              </w:numPr>
              <w:jc w:val="both"/>
              <w:rPr>
                <w:sz w:val="18"/>
                <w:szCs w:val="18"/>
                <w:lang w:val="en-GB"/>
              </w:rPr>
            </w:pPr>
            <w:r w:rsidRPr="005D6559">
              <w:rPr>
                <w:sz w:val="18"/>
                <w:szCs w:val="18"/>
                <w:lang w:val="en-GB"/>
              </w:rPr>
              <w:t>Due diligence and compliance procedures</w:t>
            </w:r>
          </w:p>
          <w:p w14:paraId="2C4D2D59" w14:textId="77777777" w:rsidR="000D3344" w:rsidRPr="005D6559" w:rsidRDefault="000D3344" w:rsidP="00D31458">
            <w:pPr>
              <w:numPr>
                <w:ilvl w:val="0"/>
                <w:numId w:val="25"/>
              </w:numPr>
              <w:jc w:val="both"/>
              <w:rPr>
                <w:sz w:val="18"/>
                <w:szCs w:val="18"/>
                <w:lang w:val="en-GB"/>
              </w:rPr>
            </w:pPr>
            <w:r w:rsidRPr="005D6559">
              <w:rPr>
                <w:sz w:val="18"/>
                <w:szCs w:val="18"/>
                <w:lang w:val="en-GB"/>
              </w:rPr>
              <w:t>FBG assets management capacity</w:t>
            </w:r>
          </w:p>
          <w:p w14:paraId="2C4D2D5A" w14:textId="77777777" w:rsidR="000D3344" w:rsidRPr="005D6559" w:rsidRDefault="000D3344" w:rsidP="00D31458">
            <w:pPr>
              <w:numPr>
                <w:ilvl w:val="0"/>
                <w:numId w:val="25"/>
              </w:numPr>
              <w:jc w:val="both"/>
              <w:rPr>
                <w:sz w:val="18"/>
                <w:szCs w:val="18"/>
                <w:lang w:val="en-GB"/>
              </w:rPr>
            </w:pPr>
            <w:r w:rsidRPr="005D6559">
              <w:rPr>
                <w:sz w:val="18"/>
                <w:szCs w:val="18"/>
                <w:lang w:val="en-GB"/>
              </w:rPr>
              <w:t>Fundraising/capitali</w:t>
            </w:r>
            <w:r w:rsidR="00755FBF" w:rsidRPr="005D6559">
              <w:rPr>
                <w:sz w:val="18"/>
                <w:szCs w:val="18"/>
                <w:lang w:val="en-GB"/>
              </w:rPr>
              <w:t>z</w:t>
            </w:r>
            <w:r w:rsidRPr="005D6559">
              <w:rPr>
                <w:sz w:val="18"/>
                <w:szCs w:val="18"/>
                <w:lang w:val="en-GB"/>
              </w:rPr>
              <w:t>ation strategy</w:t>
            </w:r>
          </w:p>
          <w:p w14:paraId="2C4D2D5B" w14:textId="77777777" w:rsidR="000D3344" w:rsidRPr="00256744" w:rsidRDefault="000D3344" w:rsidP="00D31458">
            <w:pPr>
              <w:numPr>
                <w:ilvl w:val="0"/>
                <w:numId w:val="25"/>
              </w:numPr>
              <w:jc w:val="both"/>
              <w:rPr>
                <w:sz w:val="18"/>
                <w:szCs w:val="18"/>
                <w:lang w:val="en-GB"/>
              </w:rPr>
            </w:pPr>
            <w:r w:rsidRPr="005D6559">
              <w:rPr>
                <w:sz w:val="18"/>
                <w:szCs w:val="18"/>
                <w:lang w:val="en-GB"/>
              </w:rPr>
              <w:t>Communication and public relations strategy</w:t>
            </w:r>
          </w:p>
        </w:tc>
        <w:tc>
          <w:tcPr>
            <w:tcW w:w="5245" w:type="dxa"/>
            <w:tcMar>
              <w:top w:w="29" w:type="dxa"/>
              <w:left w:w="115" w:type="dxa"/>
              <w:bottom w:w="29" w:type="dxa"/>
              <w:right w:w="115" w:type="dxa"/>
            </w:tcMar>
          </w:tcPr>
          <w:p w14:paraId="2C4D2D5C" w14:textId="77777777" w:rsidR="000D3344" w:rsidRPr="005D6559" w:rsidRDefault="000D3344" w:rsidP="00097901">
            <w:pPr>
              <w:spacing w:after="120"/>
              <w:jc w:val="center"/>
              <w:rPr>
                <w:b/>
                <w:sz w:val="18"/>
                <w:szCs w:val="18"/>
                <w:lang w:val="en-GB"/>
              </w:rPr>
            </w:pPr>
            <w:r w:rsidRPr="005D6559">
              <w:rPr>
                <w:b/>
                <w:sz w:val="18"/>
                <w:szCs w:val="18"/>
                <w:lang w:val="en-GB"/>
              </w:rPr>
              <w:lastRenderedPageBreak/>
              <w:t xml:space="preserve">Increment: </w:t>
            </w:r>
            <w:r w:rsidR="00AA3C29" w:rsidRPr="005D6559">
              <w:rPr>
                <w:b/>
                <w:sz w:val="18"/>
                <w:szCs w:val="18"/>
                <w:lang w:val="en-GB"/>
              </w:rPr>
              <w:t xml:space="preserve">USD </w:t>
            </w:r>
            <w:r w:rsidR="00A417C1" w:rsidRPr="005D6559">
              <w:rPr>
                <w:b/>
                <w:sz w:val="18"/>
                <w:szCs w:val="18"/>
                <w:lang w:val="en-GB"/>
              </w:rPr>
              <w:t>8,623,648</w:t>
            </w:r>
          </w:p>
          <w:tbl>
            <w:tblPr>
              <w:tblW w:w="3014" w:type="dxa"/>
              <w:tblLayout w:type="fixed"/>
              <w:tblLook w:val="04A0" w:firstRow="1" w:lastRow="0" w:firstColumn="1" w:lastColumn="0" w:noHBand="0" w:noVBand="1"/>
            </w:tblPr>
            <w:tblGrid>
              <w:gridCol w:w="1728"/>
              <w:gridCol w:w="1286"/>
            </w:tblGrid>
            <w:tr w:rsidR="00385041" w:rsidRPr="005D6559" w14:paraId="2C4D2D5F" w14:textId="77777777" w:rsidTr="004578D3">
              <w:tc>
                <w:tcPr>
                  <w:tcW w:w="1728" w:type="dxa"/>
                  <w:shd w:val="clear" w:color="auto" w:fill="auto"/>
                  <w:noWrap/>
                  <w:vAlign w:val="center"/>
                </w:tcPr>
                <w:p w14:paraId="2C4D2D5D" w14:textId="77777777" w:rsidR="00385041" w:rsidRPr="005D6559" w:rsidRDefault="00385041" w:rsidP="004578D3">
                  <w:pPr>
                    <w:jc w:val="both"/>
                    <w:rPr>
                      <w:color w:val="000000"/>
                      <w:sz w:val="18"/>
                      <w:szCs w:val="18"/>
                      <w:lang w:val="en-GB"/>
                    </w:rPr>
                  </w:pPr>
                  <w:r w:rsidRPr="005D6559">
                    <w:rPr>
                      <w:color w:val="000000"/>
                      <w:sz w:val="18"/>
                      <w:szCs w:val="18"/>
                      <w:lang w:val="en-GB"/>
                    </w:rPr>
                    <w:t>GEF</w:t>
                  </w:r>
                </w:p>
              </w:tc>
              <w:tc>
                <w:tcPr>
                  <w:tcW w:w="1286" w:type="dxa"/>
                  <w:shd w:val="clear" w:color="auto" w:fill="auto"/>
                  <w:noWrap/>
                  <w:vAlign w:val="center"/>
                </w:tcPr>
                <w:p w14:paraId="2C4D2D5E" w14:textId="77777777" w:rsidR="00385041" w:rsidRPr="005D6559" w:rsidRDefault="00385041" w:rsidP="004578D3">
                  <w:pPr>
                    <w:jc w:val="both"/>
                    <w:rPr>
                      <w:color w:val="000000"/>
                      <w:sz w:val="18"/>
                      <w:szCs w:val="18"/>
                      <w:lang w:val="en-GB"/>
                    </w:rPr>
                  </w:pPr>
                  <w:r w:rsidRPr="005D6559">
                    <w:rPr>
                      <w:color w:val="000000"/>
                      <w:sz w:val="18"/>
                      <w:szCs w:val="18"/>
                      <w:lang w:val="en-GB"/>
                    </w:rPr>
                    <w:t>1,800,000</w:t>
                  </w:r>
                </w:p>
              </w:tc>
            </w:tr>
            <w:tr w:rsidR="00385041" w:rsidRPr="005D6559" w14:paraId="2C4D2D62" w14:textId="77777777" w:rsidTr="004578D3">
              <w:tc>
                <w:tcPr>
                  <w:tcW w:w="1728" w:type="dxa"/>
                  <w:shd w:val="clear" w:color="auto" w:fill="auto"/>
                  <w:noWrap/>
                  <w:vAlign w:val="center"/>
                </w:tcPr>
                <w:p w14:paraId="2C4D2D60" w14:textId="77777777" w:rsidR="00385041" w:rsidRPr="005D6559" w:rsidRDefault="00385041" w:rsidP="004578D3">
                  <w:pPr>
                    <w:jc w:val="both"/>
                    <w:rPr>
                      <w:color w:val="000000"/>
                      <w:sz w:val="18"/>
                      <w:szCs w:val="18"/>
                      <w:lang w:val="en-GB"/>
                    </w:rPr>
                  </w:pPr>
                  <w:r w:rsidRPr="005D6559">
                    <w:rPr>
                      <w:color w:val="000000"/>
                      <w:sz w:val="18"/>
                      <w:szCs w:val="18"/>
                      <w:lang w:val="en-GB"/>
                    </w:rPr>
                    <w:t>Co-financing (GoGB, EU, WB, MAVA)</w:t>
                  </w:r>
                </w:p>
              </w:tc>
              <w:tc>
                <w:tcPr>
                  <w:tcW w:w="1286" w:type="dxa"/>
                  <w:shd w:val="clear" w:color="auto" w:fill="auto"/>
                  <w:noWrap/>
                  <w:vAlign w:val="center"/>
                </w:tcPr>
                <w:p w14:paraId="2C4D2D61" w14:textId="77777777" w:rsidR="00385041" w:rsidRPr="005D6559" w:rsidRDefault="00ED0FD0" w:rsidP="004578D3">
                  <w:pPr>
                    <w:jc w:val="both"/>
                    <w:rPr>
                      <w:color w:val="000000"/>
                      <w:sz w:val="18"/>
                      <w:szCs w:val="18"/>
                      <w:lang w:val="en-GB"/>
                    </w:rPr>
                  </w:pPr>
                  <w:r w:rsidRPr="005D6559">
                    <w:rPr>
                      <w:color w:val="000000"/>
                      <w:sz w:val="18"/>
                      <w:szCs w:val="18"/>
                      <w:lang w:val="en-GB"/>
                    </w:rPr>
                    <w:t>6,823,648</w:t>
                  </w:r>
                </w:p>
              </w:tc>
            </w:tr>
            <w:tr w:rsidR="00385041" w:rsidRPr="00256744" w14:paraId="2C4D2D65" w14:textId="77777777" w:rsidTr="004578D3">
              <w:tc>
                <w:tcPr>
                  <w:tcW w:w="1728" w:type="dxa"/>
                  <w:shd w:val="clear" w:color="auto" w:fill="auto"/>
                  <w:noWrap/>
                  <w:vAlign w:val="center"/>
                </w:tcPr>
                <w:p w14:paraId="2C4D2D63" w14:textId="77777777" w:rsidR="00385041" w:rsidRPr="005D6559" w:rsidRDefault="00385041" w:rsidP="004578D3">
                  <w:pPr>
                    <w:jc w:val="both"/>
                    <w:rPr>
                      <w:b/>
                      <w:color w:val="000000"/>
                      <w:sz w:val="18"/>
                      <w:szCs w:val="18"/>
                      <w:lang w:val="en-GB"/>
                    </w:rPr>
                  </w:pPr>
                  <w:r w:rsidRPr="005D6559">
                    <w:rPr>
                      <w:b/>
                      <w:color w:val="000000"/>
                      <w:sz w:val="18"/>
                      <w:szCs w:val="18"/>
                      <w:lang w:val="en-GB"/>
                    </w:rPr>
                    <w:t>TOTAL</w:t>
                  </w:r>
                </w:p>
              </w:tc>
              <w:tc>
                <w:tcPr>
                  <w:tcW w:w="1286" w:type="dxa"/>
                  <w:shd w:val="clear" w:color="auto" w:fill="auto"/>
                  <w:noWrap/>
                  <w:vAlign w:val="center"/>
                </w:tcPr>
                <w:p w14:paraId="2C4D2D64" w14:textId="77777777" w:rsidR="00385041" w:rsidRPr="00256744" w:rsidRDefault="00A417C1" w:rsidP="004578D3">
                  <w:pPr>
                    <w:jc w:val="both"/>
                    <w:rPr>
                      <w:b/>
                      <w:color w:val="000000"/>
                      <w:sz w:val="18"/>
                      <w:szCs w:val="18"/>
                      <w:lang w:val="en-GB"/>
                    </w:rPr>
                  </w:pPr>
                  <w:r w:rsidRPr="005D6559">
                    <w:rPr>
                      <w:b/>
                      <w:color w:val="000000"/>
                      <w:sz w:val="18"/>
                      <w:szCs w:val="18"/>
                      <w:lang w:val="en-GB"/>
                    </w:rPr>
                    <w:t>8,623,648</w:t>
                  </w:r>
                </w:p>
              </w:tc>
            </w:tr>
          </w:tbl>
          <w:p w14:paraId="2C4D2D66" w14:textId="77777777" w:rsidR="00385041" w:rsidRPr="00256744" w:rsidRDefault="00385041">
            <w:pPr>
              <w:tabs>
                <w:tab w:val="right" w:pos="2437"/>
              </w:tabs>
              <w:jc w:val="both"/>
              <w:rPr>
                <w:bCs/>
                <w:sz w:val="18"/>
                <w:szCs w:val="18"/>
                <w:lang w:val="en-GB"/>
              </w:rPr>
            </w:pPr>
          </w:p>
        </w:tc>
      </w:tr>
      <w:tr w:rsidR="006E51E2" w:rsidRPr="005D6559" w14:paraId="2C4D2D79" w14:textId="77777777" w:rsidTr="004D4ECA">
        <w:tc>
          <w:tcPr>
            <w:tcW w:w="1533" w:type="dxa"/>
            <w:tcMar>
              <w:top w:w="29" w:type="dxa"/>
              <w:left w:w="115" w:type="dxa"/>
              <w:bottom w:w="29" w:type="dxa"/>
              <w:right w:w="115" w:type="dxa"/>
            </w:tcMar>
          </w:tcPr>
          <w:p w14:paraId="2C4D2D68" w14:textId="77777777" w:rsidR="006E51E2" w:rsidRPr="005D6559" w:rsidRDefault="006E51E2" w:rsidP="006E51E2">
            <w:pPr>
              <w:rPr>
                <w:sz w:val="18"/>
                <w:szCs w:val="18"/>
                <w:lang w:val="en-GB"/>
              </w:rPr>
            </w:pPr>
            <w:r w:rsidRPr="005D6559">
              <w:rPr>
                <w:b/>
                <w:sz w:val="18"/>
                <w:szCs w:val="18"/>
                <w:lang w:val="en-GB"/>
              </w:rPr>
              <w:lastRenderedPageBreak/>
              <w:t xml:space="preserve">Outcome 2: </w:t>
            </w:r>
            <w:r w:rsidR="00985DEB" w:rsidRPr="005D6559">
              <w:rPr>
                <w:sz w:val="18"/>
                <w:szCs w:val="18"/>
                <w:lang w:val="en-GB"/>
              </w:rPr>
              <w:t xml:space="preserve">PA and buffer zone management in </w:t>
            </w:r>
            <w:r w:rsidR="00084B8D" w:rsidRPr="005D6559">
              <w:rPr>
                <w:sz w:val="18"/>
                <w:szCs w:val="18"/>
                <w:lang w:val="en-GB"/>
              </w:rPr>
              <w:t>CNP</w:t>
            </w:r>
          </w:p>
        </w:tc>
        <w:tc>
          <w:tcPr>
            <w:tcW w:w="2862" w:type="dxa"/>
            <w:tcMar>
              <w:top w:w="29" w:type="dxa"/>
              <w:left w:w="115" w:type="dxa"/>
              <w:bottom w:w="29" w:type="dxa"/>
              <w:right w:w="115" w:type="dxa"/>
            </w:tcMar>
          </w:tcPr>
          <w:p w14:paraId="2C4D2D69" w14:textId="77777777" w:rsidR="00B4772A" w:rsidRPr="005D6559" w:rsidRDefault="00AA3C29" w:rsidP="00097901">
            <w:pPr>
              <w:jc w:val="center"/>
              <w:rPr>
                <w:b/>
                <w:sz w:val="18"/>
                <w:szCs w:val="18"/>
                <w:lang w:val="en-GB"/>
              </w:rPr>
            </w:pPr>
            <w:r w:rsidRPr="005D6559">
              <w:rPr>
                <w:b/>
                <w:sz w:val="18"/>
                <w:szCs w:val="18"/>
                <w:lang w:val="en-GB"/>
              </w:rPr>
              <w:t xml:space="preserve">Baseline: USD </w:t>
            </w:r>
            <w:r w:rsidR="00097901" w:rsidRPr="005D6559">
              <w:rPr>
                <w:b/>
                <w:sz w:val="18"/>
                <w:szCs w:val="18"/>
                <w:lang w:val="en-GB"/>
              </w:rPr>
              <w:t>2,260,000</w:t>
            </w:r>
          </w:p>
          <w:p w14:paraId="2C4D2D6A" w14:textId="77777777" w:rsidR="00B4772A" w:rsidRPr="005D6559" w:rsidRDefault="00B4772A" w:rsidP="003355E0">
            <w:pPr>
              <w:rPr>
                <w:b/>
                <w:sz w:val="18"/>
                <w:szCs w:val="18"/>
                <w:lang w:val="en-GB"/>
              </w:rPr>
            </w:pPr>
            <w:r w:rsidRPr="005D6559">
              <w:rPr>
                <w:sz w:val="18"/>
                <w:szCs w:val="18"/>
                <w:lang w:val="en-GB"/>
              </w:rPr>
              <w:t>Sources</w:t>
            </w:r>
            <w:r w:rsidR="00BB7324" w:rsidRPr="005D6559">
              <w:rPr>
                <w:sz w:val="18"/>
                <w:szCs w:val="18"/>
                <w:lang w:val="en-GB"/>
              </w:rPr>
              <w:t>:</w:t>
            </w:r>
            <w:r w:rsidR="00D67A49" w:rsidRPr="005D6559">
              <w:rPr>
                <w:sz w:val="18"/>
                <w:szCs w:val="18"/>
                <w:lang w:val="en-GB"/>
              </w:rPr>
              <w:t xml:space="preserve"> UNDP-GEF</w:t>
            </w:r>
            <w:r w:rsidR="003355E0" w:rsidRPr="005D6559">
              <w:rPr>
                <w:sz w:val="18"/>
                <w:szCs w:val="18"/>
                <w:lang w:val="en-GB"/>
              </w:rPr>
              <w:t>,</w:t>
            </w:r>
            <w:r w:rsidR="00D67A49" w:rsidRPr="005D6559">
              <w:rPr>
                <w:sz w:val="18"/>
                <w:szCs w:val="18"/>
                <w:lang w:val="en-GB"/>
              </w:rPr>
              <w:t xml:space="preserve"> DGFF</w:t>
            </w:r>
          </w:p>
        </w:tc>
        <w:tc>
          <w:tcPr>
            <w:tcW w:w="4677" w:type="dxa"/>
            <w:tcMar>
              <w:top w:w="29" w:type="dxa"/>
              <w:left w:w="115" w:type="dxa"/>
              <w:bottom w:w="29" w:type="dxa"/>
              <w:right w:w="115" w:type="dxa"/>
            </w:tcMar>
          </w:tcPr>
          <w:p w14:paraId="2C4D2D6B" w14:textId="77777777" w:rsidR="006E51E2" w:rsidRPr="005D6559" w:rsidRDefault="006E51E2" w:rsidP="00F46686">
            <w:pPr>
              <w:jc w:val="center"/>
              <w:rPr>
                <w:b/>
                <w:sz w:val="18"/>
                <w:szCs w:val="18"/>
                <w:lang w:val="en-GB"/>
              </w:rPr>
            </w:pPr>
            <w:r w:rsidRPr="005D6559">
              <w:rPr>
                <w:b/>
                <w:sz w:val="18"/>
                <w:szCs w:val="18"/>
                <w:lang w:val="en-GB"/>
              </w:rPr>
              <w:t xml:space="preserve">Alternative: </w:t>
            </w:r>
            <w:r w:rsidR="00AA3C29" w:rsidRPr="005D6559">
              <w:rPr>
                <w:b/>
                <w:sz w:val="18"/>
                <w:szCs w:val="18"/>
                <w:lang w:val="en-GB"/>
              </w:rPr>
              <w:t xml:space="preserve">USD </w:t>
            </w:r>
            <w:r w:rsidR="00D67A49" w:rsidRPr="005D6559">
              <w:rPr>
                <w:b/>
                <w:sz w:val="18"/>
                <w:szCs w:val="18"/>
                <w:lang w:val="en-GB"/>
              </w:rPr>
              <w:t>11,721,694</w:t>
            </w:r>
          </w:p>
          <w:p w14:paraId="2C4D2D6C" w14:textId="77777777" w:rsidR="006E51E2" w:rsidRPr="005D6559" w:rsidRDefault="006E51E2" w:rsidP="00F46686">
            <w:pPr>
              <w:jc w:val="center"/>
              <w:rPr>
                <w:sz w:val="18"/>
                <w:szCs w:val="18"/>
                <w:lang w:val="en-GB"/>
              </w:rPr>
            </w:pPr>
          </w:p>
        </w:tc>
        <w:tc>
          <w:tcPr>
            <w:tcW w:w="5245" w:type="dxa"/>
            <w:tcMar>
              <w:top w:w="29" w:type="dxa"/>
              <w:left w:w="115" w:type="dxa"/>
              <w:bottom w:w="29" w:type="dxa"/>
              <w:right w:w="115" w:type="dxa"/>
            </w:tcMar>
          </w:tcPr>
          <w:p w14:paraId="2C4D2D6D" w14:textId="77777777" w:rsidR="00091C7E" w:rsidRPr="005D6559" w:rsidRDefault="00091C7E" w:rsidP="00097901">
            <w:pPr>
              <w:jc w:val="center"/>
              <w:rPr>
                <w:b/>
                <w:sz w:val="18"/>
                <w:szCs w:val="18"/>
                <w:lang w:val="en-GB"/>
              </w:rPr>
            </w:pPr>
            <w:r w:rsidRPr="005D6559">
              <w:rPr>
                <w:b/>
                <w:sz w:val="18"/>
                <w:szCs w:val="18"/>
                <w:lang w:val="en-GB"/>
              </w:rPr>
              <w:t xml:space="preserve">Increment: </w:t>
            </w:r>
            <w:r w:rsidR="00AA3C29" w:rsidRPr="005D6559">
              <w:rPr>
                <w:b/>
                <w:sz w:val="18"/>
                <w:szCs w:val="18"/>
                <w:lang w:val="en-GB"/>
              </w:rPr>
              <w:t xml:space="preserve">USD </w:t>
            </w:r>
            <w:r w:rsidR="00D67A49" w:rsidRPr="005D6559">
              <w:rPr>
                <w:b/>
                <w:sz w:val="18"/>
                <w:szCs w:val="18"/>
                <w:lang w:val="en-GB"/>
              </w:rPr>
              <w:t>9,461,694</w:t>
            </w:r>
          </w:p>
          <w:p w14:paraId="2C4D2D6E" w14:textId="77777777" w:rsidR="00091C7E" w:rsidRPr="005D6559" w:rsidRDefault="00091C7E" w:rsidP="00091C7E">
            <w:pPr>
              <w:rPr>
                <w:lang w:val="en-GB"/>
              </w:rPr>
            </w:pPr>
          </w:p>
          <w:tbl>
            <w:tblPr>
              <w:tblW w:w="3014" w:type="dxa"/>
              <w:tblLayout w:type="fixed"/>
              <w:tblLook w:val="04A0" w:firstRow="1" w:lastRow="0" w:firstColumn="1" w:lastColumn="0" w:noHBand="0" w:noVBand="1"/>
            </w:tblPr>
            <w:tblGrid>
              <w:gridCol w:w="1728"/>
              <w:gridCol w:w="1286"/>
            </w:tblGrid>
            <w:tr w:rsidR="00091C7E" w:rsidRPr="005D6559" w14:paraId="2C4D2D71" w14:textId="77777777" w:rsidTr="00462B09">
              <w:trPr>
                <w:trHeight w:val="188"/>
              </w:trPr>
              <w:tc>
                <w:tcPr>
                  <w:tcW w:w="1728" w:type="dxa"/>
                  <w:shd w:val="clear" w:color="auto" w:fill="auto"/>
                  <w:noWrap/>
                  <w:vAlign w:val="center"/>
                </w:tcPr>
                <w:p w14:paraId="2C4D2D6F" w14:textId="77777777" w:rsidR="00985DEB" w:rsidRPr="005D6559" w:rsidRDefault="00091C7E" w:rsidP="00A77912">
                  <w:pPr>
                    <w:rPr>
                      <w:color w:val="000000"/>
                      <w:sz w:val="18"/>
                      <w:szCs w:val="22"/>
                      <w:lang w:val="en-GB"/>
                    </w:rPr>
                  </w:pPr>
                  <w:r w:rsidRPr="005D6559">
                    <w:rPr>
                      <w:color w:val="000000"/>
                      <w:sz w:val="18"/>
                      <w:szCs w:val="22"/>
                      <w:lang w:val="en-GB"/>
                    </w:rPr>
                    <w:t>GEF</w:t>
                  </w:r>
                </w:p>
              </w:tc>
              <w:tc>
                <w:tcPr>
                  <w:tcW w:w="1286" w:type="dxa"/>
                  <w:shd w:val="clear" w:color="auto" w:fill="auto"/>
                  <w:noWrap/>
                  <w:vAlign w:val="center"/>
                </w:tcPr>
                <w:p w14:paraId="2C4D2D70" w14:textId="77777777" w:rsidR="00091C7E" w:rsidRPr="005D6559" w:rsidRDefault="00A715EA" w:rsidP="00471E46">
                  <w:pPr>
                    <w:jc w:val="right"/>
                    <w:rPr>
                      <w:color w:val="000000"/>
                      <w:sz w:val="18"/>
                      <w:szCs w:val="22"/>
                      <w:lang w:val="en-GB"/>
                    </w:rPr>
                  </w:pPr>
                  <w:r w:rsidRPr="005D6559">
                    <w:rPr>
                      <w:color w:val="000000"/>
                      <w:sz w:val="18"/>
                      <w:szCs w:val="22"/>
                      <w:lang w:val="en-GB"/>
                    </w:rPr>
                    <w:t>3</w:t>
                  </w:r>
                  <w:r w:rsidR="00985DEB" w:rsidRPr="005D6559">
                    <w:rPr>
                      <w:color w:val="000000"/>
                      <w:sz w:val="18"/>
                      <w:szCs w:val="22"/>
                      <w:lang w:val="en-GB"/>
                    </w:rPr>
                    <w:t>9</w:t>
                  </w:r>
                  <w:r w:rsidR="00462B09" w:rsidRPr="005D6559">
                    <w:rPr>
                      <w:color w:val="000000"/>
                      <w:sz w:val="18"/>
                      <w:szCs w:val="22"/>
                      <w:lang w:val="en-GB"/>
                    </w:rPr>
                    <w:t>4,694</w:t>
                  </w:r>
                </w:p>
              </w:tc>
            </w:tr>
            <w:tr w:rsidR="00985DEB" w:rsidRPr="005D6559" w14:paraId="2C4D2D74" w14:textId="77777777" w:rsidTr="00462B09">
              <w:trPr>
                <w:trHeight w:val="426"/>
              </w:trPr>
              <w:tc>
                <w:tcPr>
                  <w:tcW w:w="1728" w:type="dxa"/>
                  <w:shd w:val="clear" w:color="auto" w:fill="auto"/>
                  <w:noWrap/>
                  <w:vAlign w:val="center"/>
                </w:tcPr>
                <w:p w14:paraId="2C4D2D72" w14:textId="77777777" w:rsidR="00985DEB" w:rsidRPr="005D6559" w:rsidRDefault="00337CF6" w:rsidP="00150347">
                  <w:pPr>
                    <w:rPr>
                      <w:color w:val="000000"/>
                      <w:sz w:val="18"/>
                      <w:szCs w:val="22"/>
                      <w:lang w:val="en-GB"/>
                    </w:rPr>
                  </w:pPr>
                  <w:r w:rsidRPr="005D6559">
                    <w:rPr>
                      <w:color w:val="000000"/>
                      <w:sz w:val="18"/>
                      <w:szCs w:val="22"/>
                      <w:lang w:val="en-GB"/>
                    </w:rPr>
                    <w:t>Co-financing (</w:t>
                  </w:r>
                  <w:r w:rsidR="00150347" w:rsidRPr="005D6559">
                    <w:rPr>
                      <w:color w:val="000000"/>
                      <w:sz w:val="18"/>
                      <w:szCs w:val="22"/>
                      <w:lang w:val="en-GB"/>
                    </w:rPr>
                    <w:t>EU</w:t>
                  </w:r>
                  <w:r w:rsidRPr="005D6559">
                    <w:rPr>
                      <w:color w:val="000000"/>
                      <w:sz w:val="18"/>
                      <w:szCs w:val="22"/>
                      <w:lang w:val="en-GB"/>
                    </w:rPr>
                    <w:t>, WB, IBAP)</w:t>
                  </w:r>
                  <w:r w:rsidR="00150347" w:rsidRPr="005D6559">
                    <w:rPr>
                      <w:color w:val="000000"/>
                      <w:sz w:val="18"/>
                      <w:szCs w:val="22"/>
                      <w:lang w:val="en-GB"/>
                    </w:rPr>
                    <w:t xml:space="preserve">: </w:t>
                  </w:r>
                </w:p>
              </w:tc>
              <w:tc>
                <w:tcPr>
                  <w:tcW w:w="1286" w:type="dxa"/>
                  <w:shd w:val="clear" w:color="auto" w:fill="auto"/>
                  <w:noWrap/>
                  <w:vAlign w:val="center"/>
                </w:tcPr>
                <w:p w14:paraId="2C4D2D73" w14:textId="77777777" w:rsidR="00985DEB" w:rsidRPr="005D6559" w:rsidRDefault="00D67A49" w:rsidP="00471E46">
                  <w:pPr>
                    <w:jc w:val="right"/>
                    <w:rPr>
                      <w:color w:val="000000"/>
                      <w:sz w:val="18"/>
                      <w:szCs w:val="22"/>
                      <w:lang w:val="en-GB"/>
                    </w:rPr>
                  </w:pPr>
                  <w:r w:rsidRPr="005D6559">
                    <w:rPr>
                      <w:color w:val="000000"/>
                      <w:sz w:val="18"/>
                      <w:szCs w:val="22"/>
                      <w:lang w:val="en-GB"/>
                    </w:rPr>
                    <w:t>9,067,000</w:t>
                  </w:r>
                </w:p>
              </w:tc>
            </w:tr>
            <w:tr w:rsidR="00091C7E" w:rsidRPr="005D6559" w14:paraId="2C4D2D77" w14:textId="77777777" w:rsidTr="00462B09">
              <w:tc>
                <w:tcPr>
                  <w:tcW w:w="1728" w:type="dxa"/>
                  <w:shd w:val="clear" w:color="auto" w:fill="auto"/>
                  <w:noWrap/>
                  <w:vAlign w:val="center"/>
                </w:tcPr>
                <w:p w14:paraId="2C4D2D75" w14:textId="77777777" w:rsidR="00091C7E" w:rsidRPr="005D6559" w:rsidRDefault="00091C7E" w:rsidP="00A77912">
                  <w:pPr>
                    <w:rPr>
                      <w:b/>
                      <w:color w:val="000000"/>
                      <w:sz w:val="18"/>
                      <w:szCs w:val="22"/>
                      <w:lang w:val="en-GB"/>
                    </w:rPr>
                  </w:pPr>
                  <w:r w:rsidRPr="005D6559">
                    <w:rPr>
                      <w:b/>
                      <w:color w:val="000000"/>
                      <w:sz w:val="18"/>
                      <w:szCs w:val="22"/>
                      <w:lang w:val="en-GB"/>
                    </w:rPr>
                    <w:t>TOTAL</w:t>
                  </w:r>
                </w:p>
              </w:tc>
              <w:tc>
                <w:tcPr>
                  <w:tcW w:w="1286" w:type="dxa"/>
                  <w:shd w:val="clear" w:color="auto" w:fill="auto"/>
                  <w:noWrap/>
                  <w:vAlign w:val="center"/>
                </w:tcPr>
                <w:p w14:paraId="2C4D2D76" w14:textId="77777777" w:rsidR="00091C7E" w:rsidRPr="005D6559" w:rsidRDefault="00D67A49" w:rsidP="00A4025D">
                  <w:pPr>
                    <w:jc w:val="right"/>
                    <w:rPr>
                      <w:b/>
                      <w:color w:val="000000"/>
                      <w:sz w:val="18"/>
                      <w:szCs w:val="22"/>
                      <w:lang w:val="en-GB"/>
                    </w:rPr>
                  </w:pPr>
                  <w:r w:rsidRPr="005D6559">
                    <w:rPr>
                      <w:b/>
                      <w:color w:val="000000"/>
                      <w:sz w:val="18"/>
                      <w:szCs w:val="22"/>
                      <w:lang w:val="en-GB"/>
                    </w:rPr>
                    <w:t>9,461,694</w:t>
                  </w:r>
                </w:p>
              </w:tc>
            </w:tr>
          </w:tbl>
          <w:p w14:paraId="2C4D2D78" w14:textId="77777777" w:rsidR="006E51E2" w:rsidRPr="005D6559" w:rsidRDefault="006E51E2">
            <w:pPr>
              <w:tabs>
                <w:tab w:val="right" w:pos="2437"/>
              </w:tabs>
              <w:rPr>
                <w:bCs/>
                <w:sz w:val="18"/>
                <w:szCs w:val="18"/>
                <w:lang w:val="en-GB"/>
              </w:rPr>
            </w:pPr>
          </w:p>
        </w:tc>
      </w:tr>
      <w:tr w:rsidR="00580000" w:rsidRPr="005D6559" w14:paraId="2C4D2D8A" w14:textId="77777777" w:rsidTr="004D4ECA">
        <w:tc>
          <w:tcPr>
            <w:tcW w:w="1533" w:type="dxa"/>
            <w:shd w:val="clear" w:color="auto" w:fill="E5DFEC"/>
            <w:tcMar>
              <w:top w:w="29" w:type="dxa"/>
              <w:left w:w="115" w:type="dxa"/>
              <w:bottom w:w="29" w:type="dxa"/>
              <w:right w:w="115" w:type="dxa"/>
            </w:tcMar>
          </w:tcPr>
          <w:p w14:paraId="2C4D2D7A" w14:textId="77777777" w:rsidR="00580000" w:rsidRPr="005D6559" w:rsidRDefault="00790803" w:rsidP="00F46686">
            <w:pPr>
              <w:rPr>
                <w:b/>
                <w:sz w:val="18"/>
                <w:szCs w:val="18"/>
                <w:lang w:val="en-GB"/>
              </w:rPr>
            </w:pPr>
            <w:r w:rsidRPr="005D6559">
              <w:rPr>
                <w:b/>
                <w:sz w:val="18"/>
                <w:szCs w:val="18"/>
                <w:lang w:val="en-GB"/>
              </w:rPr>
              <w:t>Project Management</w:t>
            </w:r>
          </w:p>
        </w:tc>
        <w:tc>
          <w:tcPr>
            <w:tcW w:w="2862" w:type="dxa"/>
            <w:shd w:val="clear" w:color="auto" w:fill="E5DFEC"/>
            <w:tcMar>
              <w:top w:w="29" w:type="dxa"/>
              <w:left w:w="115" w:type="dxa"/>
              <w:bottom w:w="29" w:type="dxa"/>
              <w:right w:w="115" w:type="dxa"/>
            </w:tcMar>
          </w:tcPr>
          <w:p w14:paraId="2C4D2D7B" w14:textId="77777777" w:rsidR="00580000" w:rsidRPr="005D6559" w:rsidRDefault="00790803" w:rsidP="00A77912">
            <w:pPr>
              <w:rPr>
                <w:sz w:val="18"/>
                <w:szCs w:val="18"/>
                <w:lang w:val="en-GB"/>
              </w:rPr>
            </w:pPr>
            <w:r w:rsidRPr="005D6559">
              <w:rPr>
                <w:sz w:val="18"/>
                <w:szCs w:val="18"/>
                <w:lang w:val="en-GB"/>
              </w:rPr>
              <w:t>n/a</w:t>
            </w:r>
          </w:p>
        </w:tc>
        <w:tc>
          <w:tcPr>
            <w:tcW w:w="4677" w:type="dxa"/>
            <w:shd w:val="clear" w:color="auto" w:fill="E5DFEC"/>
            <w:tcMar>
              <w:top w:w="29" w:type="dxa"/>
              <w:left w:w="115" w:type="dxa"/>
              <w:bottom w:w="29" w:type="dxa"/>
              <w:right w:w="115" w:type="dxa"/>
            </w:tcMar>
          </w:tcPr>
          <w:p w14:paraId="2C4D2D7C" w14:textId="77777777" w:rsidR="008A6283" w:rsidRPr="005D6559" w:rsidRDefault="008A6283" w:rsidP="008A6283">
            <w:pPr>
              <w:jc w:val="center"/>
              <w:rPr>
                <w:sz w:val="18"/>
                <w:szCs w:val="18"/>
                <w:lang w:val="en-GB"/>
              </w:rPr>
            </w:pPr>
            <w:r w:rsidRPr="005D6559">
              <w:rPr>
                <w:b/>
                <w:sz w:val="18"/>
                <w:szCs w:val="18"/>
                <w:lang w:val="en-GB"/>
              </w:rPr>
              <w:t xml:space="preserve">Alternative: </w:t>
            </w:r>
            <w:r w:rsidR="00AA3C29" w:rsidRPr="005D6559">
              <w:rPr>
                <w:b/>
                <w:sz w:val="18"/>
                <w:szCs w:val="18"/>
                <w:lang w:val="en-GB"/>
              </w:rPr>
              <w:t xml:space="preserve">USD </w:t>
            </w:r>
            <w:r w:rsidR="008C3A91" w:rsidRPr="005D6559">
              <w:rPr>
                <w:b/>
                <w:sz w:val="18"/>
                <w:szCs w:val="18"/>
                <w:lang w:val="en-GB"/>
              </w:rPr>
              <w:t>904,335</w:t>
            </w:r>
          </w:p>
          <w:p w14:paraId="2C4D2D7D" w14:textId="77777777" w:rsidR="00580000" w:rsidRPr="005D6559" w:rsidRDefault="00580000" w:rsidP="00A77912">
            <w:pPr>
              <w:rPr>
                <w:sz w:val="18"/>
                <w:szCs w:val="18"/>
                <w:lang w:val="en-GB"/>
              </w:rPr>
            </w:pPr>
          </w:p>
        </w:tc>
        <w:tc>
          <w:tcPr>
            <w:tcW w:w="5245" w:type="dxa"/>
            <w:shd w:val="clear" w:color="auto" w:fill="E5DFEC"/>
            <w:tcMar>
              <w:top w:w="29" w:type="dxa"/>
              <w:left w:w="115" w:type="dxa"/>
              <w:bottom w:w="29" w:type="dxa"/>
              <w:right w:w="115" w:type="dxa"/>
            </w:tcMar>
          </w:tcPr>
          <w:p w14:paraId="2C4D2D7E" w14:textId="77777777" w:rsidR="00091C7E" w:rsidRPr="005D6559" w:rsidRDefault="00091C7E" w:rsidP="00091C7E">
            <w:pPr>
              <w:jc w:val="center"/>
              <w:rPr>
                <w:b/>
                <w:sz w:val="18"/>
                <w:szCs w:val="18"/>
                <w:lang w:val="en-GB"/>
              </w:rPr>
            </w:pPr>
            <w:r w:rsidRPr="005D6559">
              <w:rPr>
                <w:b/>
                <w:sz w:val="18"/>
                <w:szCs w:val="18"/>
                <w:lang w:val="en-GB"/>
              </w:rPr>
              <w:t xml:space="preserve">Increment: </w:t>
            </w:r>
            <w:r w:rsidR="00AA3C29" w:rsidRPr="005D6559">
              <w:rPr>
                <w:b/>
                <w:sz w:val="18"/>
                <w:szCs w:val="18"/>
                <w:lang w:val="en-GB"/>
              </w:rPr>
              <w:t xml:space="preserve">USD </w:t>
            </w:r>
            <w:r w:rsidR="008C3A91" w:rsidRPr="005D6559">
              <w:rPr>
                <w:b/>
                <w:sz w:val="18"/>
                <w:szCs w:val="18"/>
                <w:lang w:val="en-GB"/>
              </w:rPr>
              <w:t>904,335</w:t>
            </w:r>
          </w:p>
          <w:p w14:paraId="2C4D2D7F" w14:textId="77777777" w:rsidR="00091C7E" w:rsidRPr="005D6559" w:rsidRDefault="00091C7E" w:rsidP="00091C7E">
            <w:pPr>
              <w:jc w:val="center"/>
              <w:rPr>
                <w:b/>
                <w:sz w:val="18"/>
                <w:szCs w:val="18"/>
                <w:lang w:val="en-GB"/>
              </w:rPr>
            </w:pPr>
          </w:p>
          <w:tbl>
            <w:tblPr>
              <w:tblW w:w="3014" w:type="dxa"/>
              <w:tblLayout w:type="fixed"/>
              <w:tblLook w:val="04A0" w:firstRow="1" w:lastRow="0" w:firstColumn="1" w:lastColumn="0" w:noHBand="0" w:noVBand="1"/>
            </w:tblPr>
            <w:tblGrid>
              <w:gridCol w:w="1728"/>
              <w:gridCol w:w="1286"/>
            </w:tblGrid>
            <w:tr w:rsidR="00091C7E" w:rsidRPr="005D6559" w14:paraId="2C4D2D82" w14:textId="77777777" w:rsidTr="00462B09">
              <w:tc>
                <w:tcPr>
                  <w:tcW w:w="1728" w:type="dxa"/>
                  <w:shd w:val="clear" w:color="auto" w:fill="auto"/>
                  <w:noWrap/>
                  <w:vAlign w:val="center"/>
                </w:tcPr>
                <w:p w14:paraId="2C4D2D80" w14:textId="77777777" w:rsidR="00091C7E" w:rsidRPr="005D6559" w:rsidRDefault="00091C7E" w:rsidP="00A77912">
                  <w:pPr>
                    <w:rPr>
                      <w:color w:val="000000"/>
                      <w:sz w:val="18"/>
                      <w:szCs w:val="22"/>
                      <w:lang w:val="en-GB"/>
                    </w:rPr>
                  </w:pPr>
                  <w:r w:rsidRPr="005D6559">
                    <w:rPr>
                      <w:color w:val="000000"/>
                      <w:sz w:val="18"/>
                      <w:szCs w:val="22"/>
                      <w:lang w:val="en-GB"/>
                    </w:rPr>
                    <w:t>GEF</w:t>
                  </w:r>
                </w:p>
              </w:tc>
              <w:tc>
                <w:tcPr>
                  <w:tcW w:w="1286" w:type="dxa"/>
                  <w:shd w:val="clear" w:color="auto" w:fill="auto"/>
                  <w:noWrap/>
                  <w:vAlign w:val="center"/>
                </w:tcPr>
                <w:p w14:paraId="2C4D2D81" w14:textId="77777777" w:rsidR="00091C7E" w:rsidRPr="005D6559" w:rsidRDefault="00462B09" w:rsidP="00A77912">
                  <w:pPr>
                    <w:jc w:val="right"/>
                    <w:rPr>
                      <w:color w:val="000000"/>
                      <w:sz w:val="18"/>
                      <w:szCs w:val="22"/>
                      <w:lang w:val="en-GB"/>
                    </w:rPr>
                  </w:pPr>
                  <w:r w:rsidRPr="005D6559">
                    <w:rPr>
                      <w:color w:val="000000"/>
                      <w:sz w:val="18"/>
                      <w:szCs w:val="22"/>
                      <w:lang w:val="en-GB"/>
                    </w:rPr>
                    <w:t>109,735</w:t>
                  </w:r>
                </w:p>
              </w:tc>
            </w:tr>
            <w:tr w:rsidR="00091C7E" w:rsidRPr="005D6559" w14:paraId="2C4D2D85" w14:textId="77777777" w:rsidTr="00462B09">
              <w:tc>
                <w:tcPr>
                  <w:tcW w:w="1728" w:type="dxa"/>
                  <w:shd w:val="clear" w:color="auto" w:fill="auto"/>
                  <w:noWrap/>
                  <w:vAlign w:val="center"/>
                </w:tcPr>
                <w:p w14:paraId="2C4D2D83" w14:textId="77777777" w:rsidR="00091C7E" w:rsidRPr="005D6559" w:rsidRDefault="00985DEB" w:rsidP="008C306D">
                  <w:pPr>
                    <w:rPr>
                      <w:color w:val="000000"/>
                      <w:sz w:val="18"/>
                      <w:szCs w:val="22"/>
                      <w:lang w:val="en-GB"/>
                    </w:rPr>
                  </w:pPr>
                  <w:r w:rsidRPr="005D6559">
                    <w:rPr>
                      <w:color w:val="000000"/>
                      <w:sz w:val="18"/>
                      <w:szCs w:val="22"/>
                      <w:lang w:val="en-GB"/>
                    </w:rPr>
                    <w:t>Co-financing (</w:t>
                  </w:r>
                  <w:r w:rsidR="008C306D" w:rsidRPr="005D6559">
                    <w:rPr>
                      <w:color w:val="000000"/>
                      <w:sz w:val="18"/>
                      <w:szCs w:val="22"/>
                      <w:lang w:val="en-GB"/>
                    </w:rPr>
                    <w:t>UNDP, EU, WB</w:t>
                  </w:r>
                  <w:r w:rsidRPr="005D6559">
                    <w:rPr>
                      <w:color w:val="000000"/>
                      <w:sz w:val="18"/>
                      <w:szCs w:val="22"/>
                      <w:lang w:val="en-GB"/>
                    </w:rPr>
                    <w:t>)</w:t>
                  </w:r>
                </w:p>
              </w:tc>
              <w:tc>
                <w:tcPr>
                  <w:tcW w:w="1286" w:type="dxa"/>
                  <w:shd w:val="clear" w:color="auto" w:fill="auto"/>
                  <w:noWrap/>
                  <w:vAlign w:val="center"/>
                </w:tcPr>
                <w:p w14:paraId="2C4D2D84" w14:textId="77777777" w:rsidR="00091C7E" w:rsidRPr="005D6559" w:rsidRDefault="008C3A91" w:rsidP="00150347">
                  <w:pPr>
                    <w:jc w:val="right"/>
                    <w:rPr>
                      <w:color w:val="000000"/>
                      <w:sz w:val="18"/>
                      <w:szCs w:val="22"/>
                      <w:lang w:val="en-GB"/>
                    </w:rPr>
                  </w:pPr>
                  <w:r w:rsidRPr="005D6559">
                    <w:rPr>
                      <w:color w:val="000000"/>
                      <w:sz w:val="18"/>
                      <w:szCs w:val="22"/>
                      <w:lang w:val="en-GB"/>
                    </w:rPr>
                    <w:t>794,600</w:t>
                  </w:r>
                </w:p>
              </w:tc>
            </w:tr>
            <w:tr w:rsidR="00091C7E" w:rsidRPr="005D6559" w14:paraId="2C4D2D88" w14:textId="77777777" w:rsidTr="00462B09">
              <w:tc>
                <w:tcPr>
                  <w:tcW w:w="1728" w:type="dxa"/>
                  <w:shd w:val="clear" w:color="auto" w:fill="auto"/>
                  <w:noWrap/>
                  <w:vAlign w:val="center"/>
                </w:tcPr>
                <w:p w14:paraId="2C4D2D86" w14:textId="77777777" w:rsidR="00091C7E" w:rsidRPr="005D6559" w:rsidRDefault="00091C7E" w:rsidP="00A77912">
                  <w:pPr>
                    <w:rPr>
                      <w:b/>
                      <w:color w:val="000000"/>
                      <w:sz w:val="18"/>
                      <w:szCs w:val="22"/>
                      <w:lang w:val="en-GB"/>
                    </w:rPr>
                  </w:pPr>
                  <w:r w:rsidRPr="005D6559">
                    <w:rPr>
                      <w:b/>
                      <w:color w:val="000000"/>
                      <w:sz w:val="18"/>
                      <w:szCs w:val="22"/>
                      <w:lang w:val="en-GB"/>
                    </w:rPr>
                    <w:t>TOTAL</w:t>
                  </w:r>
                </w:p>
              </w:tc>
              <w:tc>
                <w:tcPr>
                  <w:tcW w:w="1286" w:type="dxa"/>
                  <w:shd w:val="clear" w:color="auto" w:fill="auto"/>
                  <w:noWrap/>
                  <w:vAlign w:val="center"/>
                </w:tcPr>
                <w:p w14:paraId="2C4D2D87" w14:textId="77777777" w:rsidR="00091C7E" w:rsidRPr="005D6559" w:rsidRDefault="008C3A91" w:rsidP="00A77912">
                  <w:pPr>
                    <w:jc w:val="right"/>
                    <w:rPr>
                      <w:b/>
                      <w:color w:val="000000"/>
                      <w:sz w:val="18"/>
                      <w:szCs w:val="22"/>
                      <w:lang w:val="en-GB"/>
                    </w:rPr>
                  </w:pPr>
                  <w:r w:rsidRPr="005D6559">
                    <w:rPr>
                      <w:b/>
                      <w:color w:val="000000"/>
                      <w:sz w:val="18"/>
                      <w:szCs w:val="22"/>
                      <w:lang w:val="en-GB"/>
                    </w:rPr>
                    <w:t>904,335</w:t>
                  </w:r>
                </w:p>
              </w:tc>
            </w:tr>
          </w:tbl>
          <w:p w14:paraId="2C4D2D89" w14:textId="77777777" w:rsidR="00580000" w:rsidRPr="005D6559" w:rsidRDefault="00580000" w:rsidP="00F46686">
            <w:pPr>
              <w:rPr>
                <w:b/>
                <w:sz w:val="18"/>
                <w:szCs w:val="18"/>
                <w:lang w:val="en-GB"/>
              </w:rPr>
            </w:pPr>
          </w:p>
        </w:tc>
      </w:tr>
      <w:tr w:rsidR="00790803" w:rsidRPr="00256744" w14:paraId="2C4D2D9A" w14:textId="77777777" w:rsidTr="004D4ECA">
        <w:tc>
          <w:tcPr>
            <w:tcW w:w="1533" w:type="dxa"/>
            <w:shd w:val="clear" w:color="auto" w:fill="E5DFEC"/>
            <w:tcMar>
              <w:top w:w="29" w:type="dxa"/>
              <w:left w:w="115" w:type="dxa"/>
              <w:bottom w:w="29" w:type="dxa"/>
              <w:right w:w="115" w:type="dxa"/>
            </w:tcMar>
          </w:tcPr>
          <w:p w14:paraId="2C4D2D8B" w14:textId="77777777" w:rsidR="00790803" w:rsidRPr="005D6559" w:rsidRDefault="00790803" w:rsidP="00F46686">
            <w:pPr>
              <w:rPr>
                <w:b/>
                <w:sz w:val="18"/>
                <w:szCs w:val="18"/>
                <w:lang w:val="en-GB"/>
              </w:rPr>
            </w:pPr>
            <w:r w:rsidRPr="005D6559">
              <w:rPr>
                <w:b/>
                <w:sz w:val="18"/>
                <w:szCs w:val="18"/>
                <w:lang w:val="en-GB"/>
              </w:rPr>
              <w:t>TOTAL</w:t>
            </w:r>
          </w:p>
        </w:tc>
        <w:tc>
          <w:tcPr>
            <w:tcW w:w="2862" w:type="dxa"/>
            <w:shd w:val="clear" w:color="auto" w:fill="E5DFEC"/>
            <w:tcMar>
              <w:top w:w="29" w:type="dxa"/>
              <w:left w:w="115" w:type="dxa"/>
              <w:bottom w:w="29" w:type="dxa"/>
              <w:right w:w="115" w:type="dxa"/>
            </w:tcMar>
          </w:tcPr>
          <w:p w14:paraId="2C4D2D8C" w14:textId="77777777" w:rsidR="00790803" w:rsidRPr="005D6559" w:rsidRDefault="00790803" w:rsidP="00922289">
            <w:pPr>
              <w:rPr>
                <w:b/>
                <w:sz w:val="18"/>
                <w:szCs w:val="18"/>
                <w:lang w:val="en-GB"/>
              </w:rPr>
            </w:pPr>
            <w:r w:rsidRPr="005D6559">
              <w:rPr>
                <w:b/>
                <w:sz w:val="18"/>
                <w:szCs w:val="18"/>
                <w:lang w:val="en-GB"/>
              </w:rPr>
              <w:t xml:space="preserve">Baseline:  </w:t>
            </w:r>
            <w:r w:rsidR="00AA3C29" w:rsidRPr="005D6559">
              <w:rPr>
                <w:b/>
                <w:sz w:val="18"/>
                <w:szCs w:val="18"/>
                <w:lang w:val="en-GB"/>
              </w:rPr>
              <w:t xml:space="preserve">USD </w:t>
            </w:r>
            <w:r w:rsidR="00C05B71" w:rsidRPr="005D6559">
              <w:rPr>
                <w:b/>
                <w:sz w:val="18"/>
                <w:szCs w:val="18"/>
                <w:lang w:val="en-GB"/>
              </w:rPr>
              <w:t>3,455</w:t>
            </w:r>
            <w:r w:rsidR="00B46D0C" w:rsidRPr="005D6559">
              <w:rPr>
                <w:b/>
                <w:sz w:val="18"/>
                <w:szCs w:val="18"/>
                <w:lang w:val="en-GB"/>
              </w:rPr>
              <w:t>,000</w:t>
            </w:r>
          </w:p>
        </w:tc>
        <w:tc>
          <w:tcPr>
            <w:tcW w:w="4677" w:type="dxa"/>
            <w:shd w:val="clear" w:color="auto" w:fill="E5DFEC"/>
            <w:tcMar>
              <w:top w:w="29" w:type="dxa"/>
              <w:left w:w="115" w:type="dxa"/>
              <w:bottom w:w="29" w:type="dxa"/>
              <w:right w:w="115" w:type="dxa"/>
            </w:tcMar>
          </w:tcPr>
          <w:p w14:paraId="2C4D2D8D" w14:textId="77777777" w:rsidR="00790803" w:rsidRPr="005D6559" w:rsidRDefault="00790803" w:rsidP="00922289">
            <w:pPr>
              <w:jc w:val="center"/>
              <w:rPr>
                <w:b/>
                <w:sz w:val="18"/>
                <w:szCs w:val="18"/>
                <w:lang w:val="en-GB"/>
              </w:rPr>
            </w:pPr>
            <w:r w:rsidRPr="005D6559">
              <w:rPr>
                <w:b/>
                <w:sz w:val="18"/>
                <w:szCs w:val="18"/>
                <w:lang w:val="en-GB"/>
              </w:rPr>
              <w:t xml:space="preserve">Alternative: </w:t>
            </w:r>
            <w:r w:rsidR="00AA3C29" w:rsidRPr="005D6559">
              <w:rPr>
                <w:b/>
                <w:sz w:val="18"/>
                <w:szCs w:val="18"/>
                <w:lang w:val="en-GB"/>
              </w:rPr>
              <w:t xml:space="preserve">USD </w:t>
            </w:r>
            <w:r w:rsidR="00C05B71" w:rsidRPr="005D6559">
              <w:rPr>
                <w:b/>
                <w:sz w:val="18"/>
                <w:szCs w:val="18"/>
                <w:lang w:val="en-GB"/>
              </w:rPr>
              <w:t>22,444,677</w:t>
            </w:r>
          </w:p>
        </w:tc>
        <w:tc>
          <w:tcPr>
            <w:tcW w:w="5245" w:type="dxa"/>
            <w:shd w:val="clear" w:color="auto" w:fill="E5DFEC"/>
            <w:tcMar>
              <w:top w:w="29" w:type="dxa"/>
              <w:left w:w="115" w:type="dxa"/>
              <w:bottom w:w="29" w:type="dxa"/>
              <w:right w:w="115" w:type="dxa"/>
            </w:tcMar>
          </w:tcPr>
          <w:p w14:paraId="2C4D2D8E" w14:textId="77777777" w:rsidR="00790803" w:rsidRPr="005D6559" w:rsidRDefault="00A4025D" w:rsidP="00790803">
            <w:pPr>
              <w:jc w:val="center"/>
              <w:rPr>
                <w:b/>
                <w:sz w:val="18"/>
                <w:szCs w:val="18"/>
                <w:lang w:val="en-GB"/>
              </w:rPr>
            </w:pPr>
            <w:r w:rsidRPr="005D6559">
              <w:rPr>
                <w:b/>
                <w:sz w:val="18"/>
                <w:szCs w:val="18"/>
                <w:lang w:val="en-GB"/>
              </w:rPr>
              <w:t xml:space="preserve">TOTAL Increment: </w:t>
            </w:r>
            <w:r w:rsidR="00AA3C29" w:rsidRPr="005D6559">
              <w:rPr>
                <w:b/>
                <w:sz w:val="18"/>
                <w:szCs w:val="18"/>
                <w:lang w:val="en-GB"/>
              </w:rPr>
              <w:t xml:space="preserve">USD </w:t>
            </w:r>
            <w:r w:rsidR="006F6E79" w:rsidRPr="005D6559">
              <w:rPr>
                <w:b/>
                <w:sz w:val="18"/>
                <w:szCs w:val="18"/>
                <w:lang w:val="en-GB"/>
              </w:rPr>
              <w:t>18,989,677</w:t>
            </w:r>
          </w:p>
          <w:p w14:paraId="2C4D2D8F" w14:textId="77777777" w:rsidR="00A358D5" w:rsidRPr="005D6559" w:rsidRDefault="00A358D5" w:rsidP="00790803">
            <w:pPr>
              <w:jc w:val="center"/>
              <w:rPr>
                <w:b/>
                <w:sz w:val="18"/>
                <w:szCs w:val="18"/>
                <w:lang w:val="en-GB"/>
              </w:rPr>
            </w:pPr>
          </w:p>
          <w:tbl>
            <w:tblPr>
              <w:tblW w:w="3014" w:type="dxa"/>
              <w:tblLayout w:type="fixed"/>
              <w:tblLook w:val="04A0" w:firstRow="1" w:lastRow="0" w:firstColumn="1" w:lastColumn="0" w:noHBand="0" w:noVBand="1"/>
            </w:tblPr>
            <w:tblGrid>
              <w:gridCol w:w="1728"/>
              <w:gridCol w:w="1286"/>
            </w:tblGrid>
            <w:tr w:rsidR="00790803" w:rsidRPr="005D6559" w14:paraId="2C4D2D92" w14:textId="77777777" w:rsidTr="00462B09">
              <w:tc>
                <w:tcPr>
                  <w:tcW w:w="1728" w:type="dxa"/>
                  <w:shd w:val="clear" w:color="auto" w:fill="auto"/>
                  <w:noWrap/>
                  <w:vAlign w:val="center"/>
                </w:tcPr>
                <w:p w14:paraId="2C4D2D90" w14:textId="77777777" w:rsidR="00790803" w:rsidRPr="005D6559" w:rsidRDefault="00790803" w:rsidP="00A77912">
                  <w:pPr>
                    <w:rPr>
                      <w:color w:val="000000"/>
                      <w:sz w:val="18"/>
                      <w:szCs w:val="22"/>
                      <w:lang w:val="en-GB"/>
                    </w:rPr>
                  </w:pPr>
                  <w:r w:rsidRPr="005D6559">
                    <w:rPr>
                      <w:color w:val="000000"/>
                      <w:sz w:val="18"/>
                      <w:szCs w:val="22"/>
                      <w:lang w:val="en-GB"/>
                    </w:rPr>
                    <w:t>GEF</w:t>
                  </w:r>
                </w:p>
              </w:tc>
              <w:tc>
                <w:tcPr>
                  <w:tcW w:w="1286" w:type="dxa"/>
                  <w:shd w:val="clear" w:color="auto" w:fill="auto"/>
                  <w:noWrap/>
                  <w:vAlign w:val="center"/>
                </w:tcPr>
                <w:p w14:paraId="2C4D2D91" w14:textId="77777777" w:rsidR="00790803" w:rsidRPr="005D6559" w:rsidRDefault="00462B09" w:rsidP="00A77912">
                  <w:pPr>
                    <w:jc w:val="right"/>
                    <w:rPr>
                      <w:color w:val="000000"/>
                      <w:sz w:val="18"/>
                      <w:szCs w:val="22"/>
                      <w:lang w:val="en-GB"/>
                    </w:rPr>
                  </w:pPr>
                  <w:r w:rsidRPr="005D6559">
                    <w:rPr>
                      <w:color w:val="000000"/>
                      <w:sz w:val="18"/>
                      <w:szCs w:val="22"/>
                      <w:lang w:val="en-GB"/>
                    </w:rPr>
                    <w:t>2,304,429</w:t>
                  </w:r>
                </w:p>
              </w:tc>
            </w:tr>
            <w:tr w:rsidR="00790803" w:rsidRPr="005D6559" w14:paraId="2C4D2D95" w14:textId="77777777" w:rsidTr="00462B09">
              <w:tc>
                <w:tcPr>
                  <w:tcW w:w="1728" w:type="dxa"/>
                  <w:shd w:val="clear" w:color="auto" w:fill="auto"/>
                  <w:noWrap/>
                  <w:vAlign w:val="center"/>
                </w:tcPr>
                <w:p w14:paraId="2C4D2D93" w14:textId="77777777" w:rsidR="00790803" w:rsidRPr="005D6559" w:rsidRDefault="00985DEB" w:rsidP="00985DEB">
                  <w:pPr>
                    <w:rPr>
                      <w:color w:val="000000"/>
                      <w:sz w:val="18"/>
                      <w:szCs w:val="22"/>
                      <w:lang w:val="en-GB"/>
                    </w:rPr>
                  </w:pPr>
                  <w:r w:rsidRPr="005D6559">
                    <w:rPr>
                      <w:color w:val="000000"/>
                      <w:sz w:val="18"/>
                      <w:szCs w:val="22"/>
                      <w:lang w:val="en-GB"/>
                    </w:rPr>
                    <w:t>Co-financing</w:t>
                  </w:r>
                </w:p>
              </w:tc>
              <w:tc>
                <w:tcPr>
                  <w:tcW w:w="1286" w:type="dxa"/>
                  <w:shd w:val="clear" w:color="auto" w:fill="auto"/>
                  <w:noWrap/>
                  <w:vAlign w:val="center"/>
                </w:tcPr>
                <w:p w14:paraId="2C4D2D94" w14:textId="77777777" w:rsidR="00790803" w:rsidRPr="005D6559" w:rsidRDefault="006F6E79" w:rsidP="00A77912">
                  <w:pPr>
                    <w:jc w:val="right"/>
                    <w:rPr>
                      <w:color w:val="000000"/>
                      <w:sz w:val="18"/>
                      <w:szCs w:val="22"/>
                      <w:lang w:val="en-GB"/>
                    </w:rPr>
                  </w:pPr>
                  <w:r w:rsidRPr="005D6559">
                    <w:rPr>
                      <w:color w:val="000000"/>
                      <w:sz w:val="18"/>
                      <w:szCs w:val="22"/>
                      <w:lang w:val="en-GB"/>
                    </w:rPr>
                    <w:t>16,685,248</w:t>
                  </w:r>
                </w:p>
              </w:tc>
            </w:tr>
            <w:tr w:rsidR="00790803" w:rsidRPr="00256744" w14:paraId="2C4D2D98" w14:textId="77777777" w:rsidTr="00462B09">
              <w:tc>
                <w:tcPr>
                  <w:tcW w:w="1728" w:type="dxa"/>
                  <w:shd w:val="clear" w:color="auto" w:fill="auto"/>
                  <w:noWrap/>
                  <w:vAlign w:val="center"/>
                </w:tcPr>
                <w:p w14:paraId="2C4D2D96" w14:textId="77777777" w:rsidR="00790803" w:rsidRPr="005D6559" w:rsidRDefault="00790803" w:rsidP="00A77912">
                  <w:pPr>
                    <w:rPr>
                      <w:b/>
                      <w:color w:val="000000"/>
                      <w:sz w:val="18"/>
                      <w:szCs w:val="22"/>
                      <w:lang w:val="en-GB"/>
                    </w:rPr>
                  </w:pPr>
                  <w:r w:rsidRPr="005D6559">
                    <w:rPr>
                      <w:b/>
                      <w:color w:val="000000"/>
                      <w:sz w:val="18"/>
                      <w:szCs w:val="22"/>
                      <w:lang w:val="en-GB"/>
                    </w:rPr>
                    <w:t>TOTAL</w:t>
                  </w:r>
                </w:p>
              </w:tc>
              <w:tc>
                <w:tcPr>
                  <w:tcW w:w="1286" w:type="dxa"/>
                  <w:shd w:val="clear" w:color="auto" w:fill="auto"/>
                  <w:noWrap/>
                  <w:vAlign w:val="center"/>
                </w:tcPr>
                <w:p w14:paraId="2C4D2D97" w14:textId="77777777" w:rsidR="00790803" w:rsidRPr="00256744" w:rsidRDefault="006F6E79" w:rsidP="001016EC">
                  <w:pPr>
                    <w:jc w:val="right"/>
                    <w:rPr>
                      <w:b/>
                      <w:color w:val="000000"/>
                      <w:sz w:val="18"/>
                      <w:szCs w:val="22"/>
                      <w:lang w:val="en-GB"/>
                    </w:rPr>
                  </w:pPr>
                  <w:r w:rsidRPr="005D6559">
                    <w:rPr>
                      <w:b/>
                      <w:color w:val="000000"/>
                      <w:sz w:val="18"/>
                      <w:szCs w:val="22"/>
                      <w:lang w:val="en-GB"/>
                    </w:rPr>
                    <w:t>18,989,677</w:t>
                  </w:r>
                </w:p>
              </w:tc>
            </w:tr>
          </w:tbl>
          <w:p w14:paraId="2C4D2D99" w14:textId="77777777" w:rsidR="00790803" w:rsidRPr="00256744" w:rsidRDefault="00790803" w:rsidP="00091C7E">
            <w:pPr>
              <w:jc w:val="center"/>
              <w:rPr>
                <w:b/>
                <w:sz w:val="18"/>
                <w:szCs w:val="18"/>
                <w:lang w:val="en-GB"/>
              </w:rPr>
            </w:pPr>
          </w:p>
        </w:tc>
      </w:tr>
    </w:tbl>
    <w:p w14:paraId="2C4D2D9B" w14:textId="77777777" w:rsidR="00580000" w:rsidRPr="00256744" w:rsidRDefault="00580000" w:rsidP="00580000">
      <w:pPr>
        <w:pStyle w:val="NumberedParas"/>
        <w:numPr>
          <w:ilvl w:val="0"/>
          <w:numId w:val="0"/>
        </w:numPr>
        <w:rPr>
          <w:noProof w:val="0"/>
          <w:lang w:val="en-GB"/>
        </w:rPr>
      </w:pPr>
    </w:p>
    <w:p w14:paraId="2C4D2D9C" w14:textId="77777777" w:rsidR="00402338" w:rsidRDefault="00402338" w:rsidP="00E55CD8">
      <w:pPr>
        <w:jc w:val="both"/>
        <w:rPr>
          <w:lang w:val="en-GB"/>
        </w:rPr>
      </w:pPr>
    </w:p>
    <w:p w14:paraId="2C4D2D9D" w14:textId="77777777" w:rsidR="00E55CD8" w:rsidRPr="00256744" w:rsidRDefault="00FD2049" w:rsidP="00E55CD8">
      <w:pPr>
        <w:jc w:val="both"/>
        <w:rPr>
          <w:lang w:val="en-GB"/>
        </w:rPr>
      </w:pPr>
      <w:r>
        <w:rPr>
          <w:lang w:val="en-GB"/>
        </w:rPr>
        <w:br w:type="page"/>
      </w:r>
    </w:p>
    <w:p w14:paraId="2C4D2D9E" w14:textId="77777777" w:rsidR="00F0427A" w:rsidRPr="00256744" w:rsidRDefault="00DB305B" w:rsidP="00F0427A">
      <w:pPr>
        <w:pStyle w:val="Heading1"/>
        <w:rPr>
          <w:lang w:val="en-GB"/>
        </w:rPr>
      </w:pPr>
      <w:bookmarkStart w:id="60" w:name="_Toc412825284"/>
      <w:r w:rsidRPr="00256744">
        <w:rPr>
          <w:lang w:val="en-GB"/>
        </w:rPr>
        <w:lastRenderedPageBreak/>
        <w:t>SECTION III</w:t>
      </w:r>
      <w:r w:rsidR="00F0427A" w:rsidRPr="00256744">
        <w:rPr>
          <w:lang w:val="en-GB"/>
        </w:rPr>
        <w:t xml:space="preserve">: Total Budget and </w:t>
      </w:r>
      <w:r w:rsidR="008303DE" w:rsidRPr="00256744">
        <w:rPr>
          <w:lang w:val="en-GB"/>
        </w:rPr>
        <w:t>Work Plan</w:t>
      </w:r>
      <w:bookmarkEnd w:id="60"/>
    </w:p>
    <w:tbl>
      <w:tblPr>
        <w:tblW w:w="14464" w:type="dxa"/>
        <w:tblInd w:w="103" w:type="dxa"/>
        <w:tblLook w:val="04A0" w:firstRow="1" w:lastRow="0" w:firstColumn="1" w:lastColumn="0" w:noHBand="0" w:noVBand="1"/>
      </w:tblPr>
      <w:tblGrid>
        <w:gridCol w:w="1990"/>
        <w:gridCol w:w="12474"/>
      </w:tblGrid>
      <w:tr w:rsidR="00956054" w:rsidRPr="00B27001" w14:paraId="2C4D2DA1" w14:textId="77777777" w:rsidTr="0005751A">
        <w:trPr>
          <w:trHeight w:val="240"/>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D2D9F" w14:textId="77777777" w:rsidR="00956054" w:rsidRPr="00B27001" w:rsidRDefault="00956054" w:rsidP="00956054">
            <w:pPr>
              <w:rPr>
                <w:color w:val="000000"/>
                <w:sz w:val="18"/>
                <w:szCs w:val="18"/>
                <w:lang w:val="en-GB" w:eastAsia="en-GB"/>
              </w:rPr>
            </w:pPr>
            <w:r w:rsidRPr="00B27001">
              <w:rPr>
                <w:color w:val="000000"/>
                <w:sz w:val="18"/>
                <w:szCs w:val="18"/>
                <w:lang w:val="en-GB" w:eastAsia="en-GB"/>
              </w:rPr>
              <w:t xml:space="preserve">ATLAS Award ID: </w:t>
            </w:r>
          </w:p>
        </w:tc>
        <w:tc>
          <w:tcPr>
            <w:tcW w:w="12474" w:type="dxa"/>
            <w:tcBorders>
              <w:top w:val="single" w:sz="4" w:space="0" w:color="auto"/>
              <w:left w:val="nil"/>
              <w:bottom w:val="single" w:sz="4" w:space="0" w:color="auto"/>
              <w:right w:val="single" w:sz="4" w:space="0" w:color="000000"/>
            </w:tcBorders>
            <w:shd w:val="clear" w:color="000000" w:fill="FFFFFF"/>
            <w:vAlign w:val="bottom"/>
            <w:hideMark/>
          </w:tcPr>
          <w:p w14:paraId="2C4D2DA0" w14:textId="77777777" w:rsidR="00956054" w:rsidRPr="00B27001" w:rsidRDefault="0071083B" w:rsidP="00956054">
            <w:pPr>
              <w:rPr>
                <w:color w:val="000000"/>
                <w:sz w:val="18"/>
                <w:szCs w:val="18"/>
                <w:lang w:val="en-GB" w:eastAsia="en-GB"/>
              </w:rPr>
            </w:pPr>
            <w:r w:rsidRPr="00B27001">
              <w:rPr>
                <w:color w:val="000000"/>
                <w:sz w:val="18"/>
                <w:szCs w:val="18"/>
                <w:lang w:val="en-GB" w:eastAsia="en-GB"/>
              </w:rPr>
              <w:t>00087219</w:t>
            </w:r>
          </w:p>
        </w:tc>
      </w:tr>
      <w:tr w:rsidR="00956054" w:rsidRPr="00956054" w14:paraId="2C4D2DA4" w14:textId="77777777" w:rsidTr="0005751A">
        <w:trPr>
          <w:trHeight w:val="240"/>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14:paraId="2C4D2DA2" w14:textId="77777777" w:rsidR="00956054" w:rsidRPr="00B27001" w:rsidRDefault="00956054" w:rsidP="00956054">
            <w:pPr>
              <w:rPr>
                <w:color w:val="000000"/>
                <w:sz w:val="18"/>
                <w:szCs w:val="18"/>
                <w:lang w:val="en-GB" w:eastAsia="en-GB"/>
              </w:rPr>
            </w:pPr>
            <w:r w:rsidRPr="00B27001">
              <w:rPr>
                <w:color w:val="000000"/>
                <w:sz w:val="18"/>
                <w:szCs w:val="18"/>
                <w:lang w:val="en-GB" w:eastAsia="en-GB"/>
              </w:rPr>
              <w:t xml:space="preserve">ATLAS Project ID: </w:t>
            </w:r>
          </w:p>
        </w:tc>
        <w:tc>
          <w:tcPr>
            <w:tcW w:w="12474" w:type="dxa"/>
            <w:tcBorders>
              <w:top w:val="single" w:sz="4" w:space="0" w:color="auto"/>
              <w:left w:val="nil"/>
              <w:bottom w:val="single" w:sz="4" w:space="0" w:color="auto"/>
              <w:right w:val="single" w:sz="4" w:space="0" w:color="000000"/>
            </w:tcBorders>
            <w:shd w:val="clear" w:color="000000" w:fill="FFFFFF"/>
            <w:vAlign w:val="bottom"/>
            <w:hideMark/>
          </w:tcPr>
          <w:p w14:paraId="2C4D2DA3" w14:textId="77777777" w:rsidR="00956054" w:rsidRPr="00956054" w:rsidRDefault="0071083B" w:rsidP="00956054">
            <w:pPr>
              <w:rPr>
                <w:color w:val="000000"/>
                <w:sz w:val="18"/>
                <w:szCs w:val="18"/>
                <w:lang w:val="en-GB" w:eastAsia="en-GB"/>
              </w:rPr>
            </w:pPr>
            <w:r w:rsidRPr="00B27001">
              <w:rPr>
                <w:color w:val="000000"/>
                <w:sz w:val="18"/>
                <w:szCs w:val="18"/>
                <w:lang w:val="en-GB" w:eastAsia="en-GB"/>
              </w:rPr>
              <w:t>00094321</w:t>
            </w:r>
          </w:p>
        </w:tc>
      </w:tr>
      <w:tr w:rsidR="00956054" w:rsidRPr="00956054" w14:paraId="2C4D2DA7" w14:textId="77777777" w:rsidTr="0005751A">
        <w:trPr>
          <w:trHeight w:val="240"/>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14:paraId="2C4D2DA5"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ATLAS Award Title:</w:t>
            </w:r>
          </w:p>
        </w:tc>
        <w:tc>
          <w:tcPr>
            <w:tcW w:w="12474" w:type="dxa"/>
            <w:tcBorders>
              <w:top w:val="single" w:sz="4" w:space="0" w:color="auto"/>
              <w:left w:val="nil"/>
              <w:bottom w:val="single" w:sz="4" w:space="0" w:color="auto"/>
              <w:right w:val="single" w:sz="4" w:space="0" w:color="000000"/>
            </w:tcBorders>
            <w:shd w:val="clear" w:color="000000" w:fill="FFFFFF"/>
            <w:vAlign w:val="bottom"/>
            <w:hideMark/>
          </w:tcPr>
          <w:p w14:paraId="2C4D2DA6"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Expansion and Strengthening of Guinea-Bissau’s Protected Area system</w:t>
            </w:r>
          </w:p>
        </w:tc>
      </w:tr>
      <w:tr w:rsidR="00956054" w:rsidRPr="00956054" w14:paraId="2C4D2DAA" w14:textId="77777777" w:rsidTr="0005751A">
        <w:trPr>
          <w:trHeight w:val="240"/>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14:paraId="2C4D2DA8"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Project Title:</w:t>
            </w:r>
          </w:p>
        </w:tc>
        <w:tc>
          <w:tcPr>
            <w:tcW w:w="12474" w:type="dxa"/>
            <w:tcBorders>
              <w:top w:val="single" w:sz="4" w:space="0" w:color="auto"/>
              <w:left w:val="nil"/>
              <w:bottom w:val="single" w:sz="4" w:space="0" w:color="auto"/>
              <w:right w:val="single" w:sz="4" w:space="0" w:color="000000"/>
            </w:tcBorders>
            <w:shd w:val="clear" w:color="000000" w:fill="FFFFFF"/>
            <w:vAlign w:val="bottom"/>
            <w:hideMark/>
          </w:tcPr>
          <w:p w14:paraId="2C4D2DA9"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Strengthening the financial and operational framework of the national PA system in Guinea-Bissau</w:t>
            </w:r>
          </w:p>
        </w:tc>
      </w:tr>
      <w:tr w:rsidR="00956054" w:rsidRPr="00956054" w14:paraId="2C4D2DAD" w14:textId="77777777" w:rsidTr="0005751A">
        <w:trPr>
          <w:trHeight w:val="240"/>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14:paraId="2C4D2DAB"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UNDP Project ID:</w:t>
            </w:r>
          </w:p>
        </w:tc>
        <w:tc>
          <w:tcPr>
            <w:tcW w:w="12474" w:type="dxa"/>
            <w:tcBorders>
              <w:top w:val="nil"/>
              <w:left w:val="nil"/>
              <w:bottom w:val="single" w:sz="4" w:space="0" w:color="auto"/>
              <w:right w:val="single" w:sz="4" w:space="0" w:color="auto"/>
            </w:tcBorders>
            <w:shd w:val="clear" w:color="000000" w:fill="FFFFFF"/>
            <w:noWrap/>
            <w:vAlign w:val="bottom"/>
            <w:hideMark/>
          </w:tcPr>
          <w:p w14:paraId="2C4D2DAC"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5177</w:t>
            </w:r>
          </w:p>
        </w:tc>
      </w:tr>
      <w:tr w:rsidR="00956054" w:rsidRPr="00956054" w14:paraId="2C4D2DB0" w14:textId="77777777" w:rsidTr="0005751A">
        <w:trPr>
          <w:trHeight w:val="240"/>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14:paraId="2C4D2DAE"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 xml:space="preserve">GEF Project ID: </w:t>
            </w:r>
          </w:p>
        </w:tc>
        <w:tc>
          <w:tcPr>
            <w:tcW w:w="12474" w:type="dxa"/>
            <w:tcBorders>
              <w:top w:val="nil"/>
              <w:left w:val="nil"/>
              <w:bottom w:val="single" w:sz="4" w:space="0" w:color="auto"/>
              <w:right w:val="single" w:sz="4" w:space="0" w:color="auto"/>
            </w:tcBorders>
            <w:shd w:val="clear" w:color="000000" w:fill="FFFFFF"/>
            <w:noWrap/>
            <w:vAlign w:val="bottom"/>
            <w:hideMark/>
          </w:tcPr>
          <w:p w14:paraId="2C4D2DAF"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5368</w:t>
            </w:r>
          </w:p>
        </w:tc>
      </w:tr>
      <w:tr w:rsidR="00956054" w:rsidRPr="00956054" w14:paraId="2C4D2DB3" w14:textId="77777777" w:rsidTr="0005751A">
        <w:trPr>
          <w:trHeight w:val="240"/>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14:paraId="2C4D2DB1"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Implementing  Agency:</w:t>
            </w:r>
          </w:p>
        </w:tc>
        <w:tc>
          <w:tcPr>
            <w:tcW w:w="12474" w:type="dxa"/>
            <w:tcBorders>
              <w:top w:val="nil"/>
              <w:left w:val="nil"/>
              <w:bottom w:val="single" w:sz="4" w:space="0" w:color="auto"/>
              <w:right w:val="single" w:sz="4" w:space="0" w:color="auto"/>
            </w:tcBorders>
            <w:shd w:val="clear" w:color="000000" w:fill="FFFFFF"/>
            <w:noWrap/>
            <w:vAlign w:val="bottom"/>
            <w:hideMark/>
          </w:tcPr>
          <w:p w14:paraId="2C4D2DB2" w14:textId="77777777" w:rsidR="00956054" w:rsidRPr="00956054" w:rsidRDefault="00956054" w:rsidP="00956054">
            <w:pPr>
              <w:rPr>
                <w:color w:val="000000"/>
                <w:sz w:val="18"/>
                <w:szCs w:val="18"/>
                <w:lang w:val="en-GB" w:eastAsia="en-GB"/>
              </w:rPr>
            </w:pPr>
            <w:r w:rsidRPr="00956054">
              <w:rPr>
                <w:color w:val="000000"/>
                <w:sz w:val="18"/>
                <w:szCs w:val="18"/>
                <w:lang w:val="en-GB" w:eastAsia="en-GB"/>
              </w:rPr>
              <w:t>Institute for Biodiversity and Protected Areas (IBAP)</w:t>
            </w:r>
          </w:p>
        </w:tc>
      </w:tr>
    </w:tbl>
    <w:p w14:paraId="2C4D2DB4" w14:textId="77777777" w:rsidR="00956054" w:rsidRDefault="00956054" w:rsidP="000A15E6">
      <w:pPr>
        <w:rPr>
          <w:b/>
          <w:color w:val="000000"/>
          <w:szCs w:val="22"/>
          <w:lang w:val="en-GB"/>
        </w:rPr>
      </w:pPr>
    </w:p>
    <w:p w14:paraId="2C4D2DB5" w14:textId="77777777" w:rsidR="00956054" w:rsidRPr="00256744" w:rsidRDefault="00956054" w:rsidP="000A15E6">
      <w:pPr>
        <w:rPr>
          <w:b/>
          <w:color w:val="000000"/>
          <w:szCs w:val="22"/>
          <w:lang w:val="en-GB"/>
        </w:rPr>
      </w:pPr>
    </w:p>
    <w:tbl>
      <w:tblPr>
        <w:tblW w:w="14505" w:type="dxa"/>
        <w:tblInd w:w="93" w:type="dxa"/>
        <w:tblLayout w:type="fixed"/>
        <w:tblLook w:val="04A0" w:firstRow="1" w:lastRow="0" w:firstColumn="1" w:lastColumn="0" w:noHBand="0" w:noVBand="1"/>
      </w:tblPr>
      <w:tblGrid>
        <w:gridCol w:w="1815"/>
        <w:gridCol w:w="1065"/>
        <w:gridCol w:w="825"/>
        <w:gridCol w:w="1350"/>
        <w:gridCol w:w="1045"/>
        <w:gridCol w:w="2375"/>
        <w:gridCol w:w="1062"/>
        <w:gridCol w:w="1062"/>
        <w:gridCol w:w="1062"/>
        <w:gridCol w:w="1062"/>
        <w:gridCol w:w="1062"/>
        <w:gridCol w:w="720"/>
      </w:tblGrid>
      <w:tr w:rsidR="00E54A66" w:rsidRPr="00256744" w14:paraId="2C4D2DC2" w14:textId="77777777" w:rsidTr="00E54A66">
        <w:trPr>
          <w:trHeight w:val="720"/>
        </w:trPr>
        <w:tc>
          <w:tcPr>
            <w:tcW w:w="1815"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2C4D2DB6" w14:textId="77777777" w:rsidR="00E54A66" w:rsidRPr="00256744" w:rsidRDefault="00E54A66" w:rsidP="00E54A66">
            <w:pPr>
              <w:jc w:val="center"/>
              <w:rPr>
                <w:b/>
                <w:color w:val="000000"/>
                <w:sz w:val="20"/>
                <w:lang w:val="en-GB"/>
              </w:rPr>
            </w:pPr>
            <w:r w:rsidRPr="00256744">
              <w:rPr>
                <w:b/>
                <w:color w:val="000000"/>
                <w:sz w:val="20"/>
                <w:lang w:val="en-GB"/>
              </w:rPr>
              <w:t>Project Component / Atlas Activity</w:t>
            </w:r>
          </w:p>
        </w:tc>
        <w:tc>
          <w:tcPr>
            <w:tcW w:w="1065" w:type="dxa"/>
            <w:tcBorders>
              <w:top w:val="single" w:sz="4" w:space="0" w:color="auto"/>
              <w:left w:val="nil"/>
              <w:bottom w:val="single" w:sz="4" w:space="0" w:color="auto"/>
              <w:right w:val="single" w:sz="4" w:space="0" w:color="auto"/>
            </w:tcBorders>
            <w:shd w:val="clear" w:color="000000" w:fill="F2F2F2"/>
            <w:vAlign w:val="center"/>
            <w:hideMark/>
          </w:tcPr>
          <w:p w14:paraId="2C4D2DB7" w14:textId="77777777" w:rsidR="00E54A66" w:rsidRPr="00256744" w:rsidRDefault="00E54A66" w:rsidP="00E54A66">
            <w:pPr>
              <w:jc w:val="center"/>
              <w:rPr>
                <w:b/>
                <w:color w:val="000000"/>
                <w:sz w:val="20"/>
                <w:lang w:val="en-GB"/>
              </w:rPr>
            </w:pPr>
            <w:r w:rsidRPr="00256744">
              <w:rPr>
                <w:b/>
                <w:color w:val="000000"/>
                <w:sz w:val="20"/>
                <w:lang w:val="en-GB"/>
              </w:rPr>
              <w:t>Implem. Agent</w:t>
            </w:r>
          </w:p>
        </w:tc>
        <w:tc>
          <w:tcPr>
            <w:tcW w:w="825" w:type="dxa"/>
            <w:tcBorders>
              <w:top w:val="single" w:sz="4" w:space="0" w:color="auto"/>
              <w:left w:val="nil"/>
              <w:bottom w:val="single" w:sz="4" w:space="0" w:color="auto"/>
              <w:right w:val="single" w:sz="4" w:space="0" w:color="auto"/>
            </w:tcBorders>
            <w:shd w:val="clear" w:color="000000" w:fill="F2F2F2"/>
            <w:vAlign w:val="center"/>
            <w:hideMark/>
          </w:tcPr>
          <w:p w14:paraId="2C4D2DB8" w14:textId="77777777" w:rsidR="00E54A66" w:rsidRPr="00256744" w:rsidRDefault="00E54A66" w:rsidP="00E54A66">
            <w:pPr>
              <w:jc w:val="center"/>
              <w:rPr>
                <w:b/>
                <w:color w:val="000000"/>
                <w:sz w:val="20"/>
                <w:lang w:val="en-GB"/>
              </w:rPr>
            </w:pPr>
            <w:r w:rsidRPr="00256744">
              <w:rPr>
                <w:b/>
                <w:color w:val="000000"/>
                <w:sz w:val="20"/>
                <w:lang w:val="en-GB"/>
              </w:rPr>
              <w:t>Fund ID</w:t>
            </w:r>
          </w:p>
        </w:tc>
        <w:tc>
          <w:tcPr>
            <w:tcW w:w="1350" w:type="dxa"/>
            <w:tcBorders>
              <w:top w:val="single" w:sz="4" w:space="0" w:color="auto"/>
              <w:left w:val="nil"/>
              <w:bottom w:val="single" w:sz="4" w:space="0" w:color="auto"/>
              <w:right w:val="single" w:sz="4" w:space="0" w:color="auto"/>
            </w:tcBorders>
            <w:shd w:val="clear" w:color="000000" w:fill="F2F2F2"/>
            <w:vAlign w:val="center"/>
            <w:hideMark/>
          </w:tcPr>
          <w:p w14:paraId="2C4D2DB9" w14:textId="77777777" w:rsidR="00E54A66" w:rsidRPr="00256744" w:rsidRDefault="00E54A66" w:rsidP="00E54A66">
            <w:pPr>
              <w:jc w:val="center"/>
              <w:rPr>
                <w:b/>
                <w:color w:val="000000"/>
                <w:sz w:val="20"/>
                <w:lang w:val="en-GB"/>
              </w:rPr>
            </w:pPr>
            <w:r w:rsidRPr="00256744">
              <w:rPr>
                <w:b/>
                <w:color w:val="000000"/>
                <w:sz w:val="20"/>
                <w:lang w:val="en-GB"/>
              </w:rPr>
              <w:t>Donor Name</w:t>
            </w:r>
          </w:p>
        </w:tc>
        <w:tc>
          <w:tcPr>
            <w:tcW w:w="1045" w:type="dxa"/>
            <w:tcBorders>
              <w:top w:val="single" w:sz="4" w:space="0" w:color="auto"/>
              <w:left w:val="nil"/>
              <w:bottom w:val="single" w:sz="4" w:space="0" w:color="auto"/>
              <w:right w:val="single" w:sz="4" w:space="0" w:color="auto"/>
            </w:tcBorders>
            <w:shd w:val="clear" w:color="000000" w:fill="F2F2F2"/>
            <w:vAlign w:val="center"/>
            <w:hideMark/>
          </w:tcPr>
          <w:p w14:paraId="2C4D2DBA" w14:textId="77777777" w:rsidR="00E54A66" w:rsidRPr="00256744" w:rsidRDefault="00E54A66" w:rsidP="00E54A66">
            <w:pPr>
              <w:jc w:val="center"/>
              <w:rPr>
                <w:b/>
                <w:color w:val="000000"/>
                <w:sz w:val="20"/>
                <w:lang w:val="en-GB"/>
              </w:rPr>
            </w:pPr>
            <w:r w:rsidRPr="00256744">
              <w:rPr>
                <w:b/>
                <w:color w:val="000000"/>
                <w:sz w:val="20"/>
                <w:lang w:val="en-GB"/>
              </w:rPr>
              <w:t>ATLAS Budget Code</w:t>
            </w:r>
          </w:p>
        </w:tc>
        <w:tc>
          <w:tcPr>
            <w:tcW w:w="2375" w:type="dxa"/>
            <w:tcBorders>
              <w:top w:val="single" w:sz="4" w:space="0" w:color="auto"/>
              <w:left w:val="nil"/>
              <w:bottom w:val="single" w:sz="4" w:space="0" w:color="auto"/>
              <w:right w:val="single" w:sz="4" w:space="0" w:color="auto"/>
            </w:tcBorders>
            <w:shd w:val="clear" w:color="000000" w:fill="F2F2F2"/>
            <w:vAlign w:val="center"/>
            <w:hideMark/>
          </w:tcPr>
          <w:p w14:paraId="2C4D2DBB" w14:textId="77777777" w:rsidR="00E54A66" w:rsidRPr="00256744" w:rsidRDefault="00E54A66" w:rsidP="00E54A66">
            <w:pPr>
              <w:jc w:val="center"/>
              <w:rPr>
                <w:b/>
                <w:color w:val="000000"/>
                <w:sz w:val="20"/>
                <w:lang w:val="en-GB"/>
              </w:rPr>
            </w:pPr>
            <w:r w:rsidRPr="00256744">
              <w:rPr>
                <w:b/>
                <w:color w:val="000000"/>
                <w:sz w:val="20"/>
                <w:lang w:val="en-GB"/>
              </w:rPr>
              <w:t>Atlas Budget Description</w:t>
            </w:r>
          </w:p>
        </w:tc>
        <w:tc>
          <w:tcPr>
            <w:tcW w:w="1062" w:type="dxa"/>
            <w:tcBorders>
              <w:top w:val="single" w:sz="4" w:space="0" w:color="auto"/>
              <w:left w:val="nil"/>
              <w:bottom w:val="single" w:sz="4" w:space="0" w:color="auto"/>
              <w:right w:val="single" w:sz="4" w:space="0" w:color="auto"/>
            </w:tcBorders>
            <w:shd w:val="clear" w:color="000000" w:fill="F2F2F2"/>
            <w:vAlign w:val="center"/>
            <w:hideMark/>
          </w:tcPr>
          <w:p w14:paraId="2C4D2DBC" w14:textId="77777777" w:rsidR="00E54A66" w:rsidRPr="00256744" w:rsidRDefault="00E54A66" w:rsidP="00E54A66">
            <w:pPr>
              <w:jc w:val="center"/>
              <w:rPr>
                <w:b/>
                <w:color w:val="000000"/>
                <w:sz w:val="20"/>
                <w:lang w:val="en-GB"/>
              </w:rPr>
            </w:pPr>
            <w:r w:rsidRPr="00256744">
              <w:rPr>
                <w:b/>
                <w:color w:val="000000"/>
                <w:sz w:val="20"/>
                <w:lang w:val="en-GB"/>
              </w:rPr>
              <w:t>Amount Year 1 (USD)</w:t>
            </w:r>
          </w:p>
        </w:tc>
        <w:tc>
          <w:tcPr>
            <w:tcW w:w="1062" w:type="dxa"/>
            <w:tcBorders>
              <w:top w:val="single" w:sz="4" w:space="0" w:color="auto"/>
              <w:left w:val="nil"/>
              <w:bottom w:val="single" w:sz="4" w:space="0" w:color="auto"/>
              <w:right w:val="single" w:sz="4" w:space="0" w:color="auto"/>
            </w:tcBorders>
            <w:shd w:val="clear" w:color="000000" w:fill="F2F2F2"/>
            <w:vAlign w:val="center"/>
            <w:hideMark/>
          </w:tcPr>
          <w:p w14:paraId="2C4D2DBD" w14:textId="77777777" w:rsidR="00E54A66" w:rsidRPr="00256744" w:rsidRDefault="00E54A66" w:rsidP="00E54A66">
            <w:pPr>
              <w:jc w:val="center"/>
              <w:rPr>
                <w:b/>
                <w:color w:val="000000"/>
                <w:sz w:val="20"/>
                <w:lang w:val="en-GB"/>
              </w:rPr>
            </w:pPr>
            <w:r w:rsidRPr="00256744">
              <w:rPr>
                <w:b/>
                <w:color w:val="000000"/>
                <w:sz w:val="20"/>
                <w:lang w:val="en-GB"/>
              </w:rPr>
              <w:t>Amount Year 2 (USD)</w:t>
            </w:r>
          </w:p>
        </w:tc>
        <w:tc>
          <w:tcPr>
            <w:tcW w:w="1062" w:type="dxa"/>
            <w:tcBorders>
              <w:top w:val="single" w:sz="4" w:space="0" w:color="auto"/>
              <w:left w:val="nil"/>
              <w:bottom w:val="single" w:sz="4" w:space="0" w:color="auto"/>
              <w:right w:val="single" w:sz="4" w:space="0" w:color="auto"/>
            </w:tcBorders>
            <w:shd w:val="clear" w:color="000000" w:fill="F2F2F2"/>
            <w:vAlign w:val="center"/>
            <w:hideMark/>
          </w:tcPr>
          <w:p w14:paraId="2C4D2DBE" w14:textId="77777777" w:rsidR="00E54A66" w:rsidRPr="00256744" w:rsidRDefault="00E54A66" w:rsidP="00E54A66">
            <w:pPr>
              <w:jc w:val="center"/>
              <w:rPr>
                <w:b/>
                <w:color w:val="000000"/>
                <w:sz w:val="20"/>
                <w:lang w:val="en-GB"/>
              </w:rPr>
            </w:pPr>
            <w:r w:rsidRPr="00256744">
              <w:rPr>
                <w:b/>
                <w:color w:val="000000"/>
                <w:sz w:val="20"/>
                <w:lang w:val="en-GB"/>
              </w:rPr>
              <w:t>Amount Year 3 (USD)</w:t>
            </w:r>
          </w:p>
        </w:tc>
        <w:tc>
          <w:tcPr>
            <w:tcW w:w="1062" w:type="dxa"/>
            <w:tcBorders>
              <w:top w:val="single" w:sz="4" w:space="0" w:color="auto"/>
              <w:left w:val="nil"/>
              <w:bottom w:val="single" w:sz="4" w:space="0" w:color="auto"/>
              <w:right w:val="single" w:sz="4" w:space="0" w:color="auto"/>
            </w:tcBorders>
            <w:shd w:val="clear" w:color="000000" w:fill="F2F2F2"/>
            <w:vAlign w:val="center"/>
            <w:hideMark/>
          </w:tcPr>
          <w:p w14:paraId="2C4D2DBF" w14:textId="77777777" w:rsidR="00E54A66" w:rsidRPr="00256744" w:rsidRDefault="00E54A66" w:rsidP="00E54A66">
            <w:pPr>
              <w:jc w:val="center"/>
              <w:rPr>
                <w:b/>
                <w:color w:val="000000"/>
                <w:sz w:val="20"/>
                <w:lang w:val="en-GB"/>
              </w:rPr>
            </w:pPr>
            <w:r w:rsidRPr="00256744">
              <w:rPr>
                <w:b/>
                <w:color w:val="000000"/>
                <w:sz w:val="20"/>
                <w:lang w:val="en-GB"/>
              </w:rPr>
              <w:t>Amount Year 4 (USD)</w:t>
            </w:r>
          </w:p>
        </w:tc>
        <w:tc>
          <w:tcPr>
            <w:tcW w:w="1062" w:type="dxa"/>
            <w:tcBorders>
              <w:top w:val="single" w:sz="4" w:space="0" w:color="auto"/>
              <w:left w:val="nil"/>
              <w:bottom w:val="single" w:sz="4" w:space="0" w:color="auto"/>
              <w:right w:val="single" w:sz="4" w:space="0" w:color="auto"/>
            </w:tcBorders>
            <w:shd w:val="clear" w:color="000000" w:fill="F2F2F2"/>
            <w:vAlign w:val="center"/>
            <w:hideMark/>
          </w:tcPr>
          <w:p w14:paraId="2C4D2DC0" w14:textId="77777777" w:rsidR="00E54A66" w:rsidRPr="00256744" w:rsidRDefault="00E54A66" w:rsidP="00E54A66">
            <w:pPr>
              <w:jc w:val="center"/>
              <w:rPr>
                <w:b/>
                <w:color w:val="000000"/>
                <w:sz w:val="20"/>
                <w:lang w:val="en-GB"/>
              </w:rPr>
            </w:pPr>
            <w:r w:rsidRPr="00256744">
              <w:rPr>
                <w:b/>
                <w:color w:val="000000"/>
                <w:sz w:val="20"/>
                <w:lang w:val="en-GB"/>
              </w:rPr>
              <w:t>TOTAL</w:t>
            </w:r>
          </w:p>
        </w:tc>
        <w:tc>
          <w:tcPr>
            <w:tcW w:w="720" w:type="dxa"/>
            <w:tcBorders>
              <w:top w:val="single" w:sz="4" w:space="0" w:color="auto"/>
              <w:left w:val="nil"/>
              <w:bottom w:val="single" w:sz="4" w:space="0" w:color="auto"/>
              <w:right w:val="single" w:sz="4" w:space="0" w:color="auto"/>
            </w:tcBorders>
            <w:shd w:val="clear" w:color="000000" w:fill="F2F2F2"/>
            <w:vAlign w:val="center"/>
            <w:hideMark/>
          </w:tcPr>
          <w:p w14:paraId="2C4D2DC1" w14:textId="77777777" w:rsidR="00E54A66" w:rsidRPr="00256744" w:rsidRDefault="00E54A66" w:rsidP="00E54A66">
            <w:pPr>
              <w:jc w:val="center"/>
              <w:rPr>
                <w:b/>
                <w:color w:val="000000"/>
                <w:sz w:val="20"/>
                <w:lang w:val="en-GB"/>
              </w:rPr>
            </w:pPr>
            <w:r w:rsidRPr="00256744">
              <w:rPr>
                <w:b/>
                <w:color w:val="000000"/>
                <w:sz w:val="20"/>
                <w:lang w:val="en-GB"/>
              </w:rPr>
              <w:t>Notes</w:t>
            </w:r>
          </w:p>
        </w:tc>
      </w:tr>
      <w:tr w:rsidR="00AC220B" w:rsidRPr="00256744" w14:paraId="2C4D2DCF" w14:textId="77777777" w:rsidTr="00AC220B">
        <w:trPr>
          <w:trHeight w:val="300"/>
        </w:trPr>
        <w:tc>
          <w:tcPr>
            <w:tcW w:w="1815" w:type="dxa"/>
            <w:vMerge w:val="restart"/>
            <w:tcBorders>
              <w:top w:val="nil"/>
              <w:left w:val="single" w:sz="4" w:space="0" w:color="auto"/>
              <w:right w:val="single" w:sz="4" w:space="0" w:color="auto"/>
            </w:tcBorders>
            <w:shd w:val="clear" w:color="auto" w:fill="auto"/>
            <w:vAlign w:val="center"/>
            <w:hideMark/>
          </w:tcPr>
          <w:p w14:paraId="2C4D2DC3" w14:textId="77777777" w:rsidR="00AC220B" w:rsidRPr="00256744" w:rsidRDefault="00AC220B" w:rsidP="00E54A66">
            <w:pPr>
              <w:rPr>
                <w:color w:val="000000"/>
                <w:sz w:val="20"/>
                <w:lang w:val="en-GB"/>
              </w:rPr>
            </w:pPr>
            <w:r w:rsidRPr="00256744">
              <w:rPr>
                <w:color w:val="000000"/>
                <w:sz w:val="20"/>
                <w:lang w:val="en-GB"/>
              </w:rPr>
              <w:t>1. Strengthening the financial framework of the national PA system</w:t>
            </w:r>
          </w:p>
        </w:tc>
        <w:tc>
          <w:tcPr>
            <w:tcW w:w="1065" w:type="dxa"/>
            <w:vMerge w:val="restart"/>
            <w:tcBorders>
              <w:top w:val="nil"/>
              <w:left w:val="nil"/>
              <w:right w:val="single" w:sz="4" w:space="0" w:color="auto"/>
            </w:tcBorders>
            <w:shd w:val="clear" w:color="000000" w:fill="F2F2F2"/>
            <w:noWrap/>
            <w:vAlign w:val="center"/>
            <w:hideMark/>
          </w:tcPr>
          <w:p w14:paraId="2C4D2DC4" w14:textId="77777777" w:rsidR="00AC220B" w:rsidRPr="00256744" w:rsidRDefault="00AC220B" w:rsidP="00E54A66">
            <w:pPr>
              <w:jc w:val="center"/>
              <w:rPr>
                <w:color w:val="000000"/>
                <w:sz w:val="20"/>
                <w:lang w:val="en-GB"/>
              </w:rPr>
            </w:pPr>
            <w:r w:rsidRPr="00256744">
              <w:rPr>
                <w:color w:val="000000"/>
                <w:sz w:val="20"/>
                <w:lang w:val="en-GB"/>
              </w:rPr>
              <w:t>NIM</w:t>
            </w:r>
          </w:p>
        </w:tc>
        <w:tc>
          <w:tcPr>
            <w:tcW w:w="825" w:type="dxa"/>
            <w:vMerge w:val="restart"/>
            <w:tcBorders>
              <w:top w:val="nil"/>
              <w:left w:val="nil"/>
              <w:right w:val="single" w:sz="4" w:space="0" w:color="auto"/>
            </w:tcBorders>
            <w:shd w:val="clear" w:color="auto" w:fill="auto"/>
            <w:noWrap/>
            <w:vAlign w:val="center"/>
            <w:hideMark/>
          </w:tcPr>
          <w:p w14:paraId="2C4D2DC5" w14:textId="77777777" w:rsidR="00AC220B" w:rsidRPr="00256744" w:rsidRDefault="00AC220B" w:rsidP="00E54A66">
            <w:pPr>
              <w:jc w:val="center"/>
              <w:rPr>
                <w:color w:val="000000"/>
                <w:sz w:val="20"/>
                <w:lang w:val="en-GB"/>
              </w:rPr>
            </w:pPr>
            <w:r w:rsidRPr="00256744">
              <w:rPr>
                <w:color w:val="000000"/>
                <w:sz w:val="20"/>
                <w:lang w:val="en-GB"/>
              </w:rPr>
              <w:t>62000</w:t>
            </w:r>
          </w:p>
        </w:tc>
        <w:tc>
          <w:tcPr>
            <w:tcW w:w="1350" w:type="dxa"/>
            <w:vMerge w:val="restart"/>
            <w:tcBorders>
              <w:top w:val="nil"/>
              <w:left w:val="nil"/>
              <w:right w:val="single" w:sz="4" w:space="0" w:color="auto"/>
            </w:tcBorders>
            <w:shd w:val="clear" w:color="auto" w:fill="auto"/>
            <w:noWrap/>
            <w:vAlign w:val="center"/>
            <w:hideMark/>
          </w:tcPr>
          <w:p w14:paraId="2C4D2DC6" w14:textId="77777777" w:rsidR="00AC220B" w:rsidRPr="00256744" w:rsidRDefault="00AC220B" w:rsidP="00E54A66">
            <w:pPr>
              <w:jc w:val="center"/>
              <w:rPr>
                <w:color w:val="000000"/>
                <w:sz w:val="20"/>
                <w:lang w:val="en-GB"/>
              </w:rPr>
            </w:pPr>
            <w:r w:rsidRPr="00256744">
              <w:rPr>
                <w:color w:val="000000"/>
                <w:sz w:val="20"/>
                <w:lang w:val="en-GB"/>
              </w:rPr>
              <w:t>GEF</w:t>
            </w:r>
          </w:p>
        </w:tc>
        <w:tc>
          <w:tcPr>
            <w:tcW w:w="1045" w:type="dxa"/>
            <w:tcBorders>
              <w:top w:val="nil"/>
              <w:left w:val="nil"/>
              <w:bottom w:val="single" w:sz="4" w:space="0" w:color="auto"/>
              <w:right w:val="single" w:sz="4" w:space="0" w:color="auto"/>
            </w:tcBorders>
            <w:shd w:val="clear" w:color="auto" w:fill="auto"/>
            <w:noWrap/>
            <w:vAlign w:val="center"/>
            <w:hideMark/>
          </w:tcPr>
          <w:p w14:paraId="2C4D2DC7" w14:textId="77777777" w:rsidR="00AC220B" w:rsidRPr="00256744" w:rsidRDefault="00AC220B" w:rsidP="00E54A66">
            <w:pPr>
              <w:jc w:val="center"/>
              <w:rPr>
                <w:color w:val="000000"/>
                <w:sz w:val="20"/>
                <w:lang w:val="en-GB"/>
              </w:rPr>
            </w:pPr>
            <w:r w:rsidRPr="00256744">
              <w:rPr>
                <w:color w:val="000000"/>
                <w:sz w:val="20"/>
                <w:lang w:val="en-GB"/>
              </w:rPr>
              <w:t>71400</w:t>
            </w:r>
          </w:p>
        </w:tc>
        <w:tc>
          <w:tcPr>
            <w:tcW w:w="2375" w:type="dxa"/>
            <w:tcBorders>
              <w:top w:val="nil"/>
              <w:left w:val="nil"/>
              <w:bottom w:val="single" w:sz="4" w:space="0" w:color="auto"/>
              <w:right w:val="single" w:sz="4" w:space="0" w:color="auto"/>
            </w:tcBorders>
            <w:shd w:val="clear" w:color="auto" w:fill="auto"/>
            <w:noWrap/>
            <w:vAlign w:val="center"/>
            <w:hideMark/>
          </w:tcPr>
          <w:p w14:paraId="2C4D2DC8" w14:textId="77777777" w:rsidR="00AC220B" w:rsidRPr="00256744" w:rsidRDefault="00AC220B" w:rsidP="00E54A66">
            <w:pPr>
              <w:rPr>
                <w:color w:val="000000"/>
                <w:sz w:val="20"/>
                <w:lang w:val="en-GB"/>
              </w:rPr>
            </w:pPr>
            <w:r w:rsidRPr="00256744">
              <w:rPr>
                <w:color w:val="000000"/>
                <w:sz w:val="20"/>
                <w:lang w:val="en-GB"/>
              </w:rPr>
              <w:t>Contractual Services - Individ</w:t>
            </w:r>
          </w:p>
        </w:tc>
        <w:tc>
          <w:tcPr>
            <w:tcW w:w="1062" w:type="dxa"/>
            <w:tcBorders>
              <w:top w:val="nil"/>
              <w:left w:val="nil"/>
              <w:bottom w:val="single" w:sz="4" w:space="0" w:color="auto"/>
              <w:right w:val="single" w:sz="4" w:space="0" w:color="auto"/>
            </w:tcBorders>
            <w:shd w:val="clear" w:color="auto" w:fill="auto"/>
            <w:noWrap/>
            <w:vAlign w:val="center"/>
            <w:hideMark/>
          </w:tcPr>
          <w:p w14:paraId="2C4D2DC9"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DCA" w14:textId="77777777" w:rsidR="00AC220B" w:rsidRPr="00256744" w:rsidRDefault="00AC220B" w:rsidP="00731229">
            <w:pPr>
              <w:jc w:val="right"/>
              <w:rPr>
                <w:color w:val="000000"/>
                <w:sz w:val="20"/>
                <w:lang w:val="en-GB"/>
              </w:rPr>
            </w:pPr>
            <w:r w:rsidRPr="00256744">
              <w:rPr>
                <w:color w:val="000000"/>
                <w:sz w:val="20"/>
                <w:lang w:val="en-GB"/>
              </w:rPr>
              <w:t>50,000</w:t>
            </w:r>
          </w:p>
        </w:tc>
        <w:tc>
          <w:tcPr>
            <w:tcW w:w="1062" w:type="dxa"/>
            <w:tcBorders>
              <w:top w:val="nil"/>
              <w:left w:val="nil"/>
              <w:bottom w:val="single" w:sz="4" w:space="0" w:color="auto"/>
              <w:right w:val="single" w:sz="4" w:space="0" w:color="auto"/>
            </w:tcBorders>
            <w:shd w:val="clear" w:color="auto" w:fill="auto"/>
            <w:noWrap/>
            <w:vAlign w:val="center"/>
            <w:hideMark/>
          </w:tcPr>
          <w:p w14:paraId="2C4D2DCB" w14:textId="77777777" w:rsidR="00AC220B" w:rsidRPr="00256744" w:rsidRDefault="00AC220B" w:rsidP="00731229">
            <w:pPr>
              <w:jc w:val="right"/>
              <w:rPr>
                <w:color w:val="000000"/>
                <w:sz w:val="20"/>
                <w:lang w:val="en-GB"/>
              </w:rPr>
            </w:pPr>
            <w:r w:rsidRPr="00256744">
              <w:rPr>
                <w:color w:val="000000"/>
                <w:sz w:val="20"/>
                <w:lang w:val="en-GB"/>
              </w:rPr>
              <w:t>45,000</w:t>
            </w:r>
          </w:p>
        </w:tc>
        <w:tc>
          <w:tcPr>
            <w:tcW w:w="1062" w:type="dxa"/>
            <w:tcBorders>
              <w:top w:val="nil"/>
              <w:left w:val="nil"/>
              <w:bottom w:val="single" w:sz="4" w:space="0" w:color="auto"/>
              <w:right w:val="single" w:sz="4" w:space="0" w:color="auto"/>
            </w:tcBorders>
            <w:shd w:val="clear" w:color="auto" w:fill="auto"/>
            <w:noWrap/>
            <w:vAlign w:val="center"/>
            <w:hideMark/>
          </w:tcPr>
          <w:p w14:paraId="2C4D2DCC" w14:textId="77777777" w:rsidR="00AC220B" w:rsidRPr="00256744" w:rsidRDefault="00AC220B" w:rsidP="00731229">
            <w:pPr>
              <w:jc w:val="right"/>
              <w:rPr>
                <w:color w:val="000000"/>
                <w:sz w:val="20"/>
                <w:lang w:val="en-GB"/>
              </w:rPr>
            </w:pPr>
            <w:r w:rsidRPr="00256744">
              <w:rPr>
                <w:color w:val="000000"/>
                <w:sz w:val="20"/>
                <w:lang w:val="en-GB"/>
              </w:rPr>
              <w:t>30,000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DCD" w14:textId="77777777" w:rsidR="00AC220B" w:rsidRPr="00256744" w:rsidRDefault="00AC220B" w:rsidP="00731229">
            <w:pPr>
              <w:jc w:val="right"/>
              <w:rPr>
                <w:color w:val="000000"/>
                <w:sz w:val="20"/>
                <w:lang w:val="en-GB"/>
              </w:rPr>
            </w:pPr>
            <w:r w:rsidRPr="00256744">
              <w:rPr>
                <w:color w:val="000000"/>
                <w:sz w:val="20"/>
                <w:lang w:val="en-GB"/>
              </w:rPr>
              <w:t>125,000</w:t>
            </w:r>
          </w:p>
        </w:tc>
        <w:tc>
          <w:tcPr>
            <w:tcW w:w="720" w:type="dxa"/>
            <w:tcBorders>
              <w:top w:val="nil"/>
              <w:left w:val="nil"/>
              <w:bottom w:val="single" w:sz="4" w:space="0" w:color="auto"/>
              <w:right w:val="single" w:sz="4" w:space="0" w:color="auto"/>
            </w:tcBorders>
            <w:shd w:val="clear" w:color="auto" w:fill="auto"/>
            <w:noWrap/>
            <w:vAlign w:val="center"/>
            <w:hideMark/>
          </w:tcPr>
          <w:p w14:paraId="2C4D2DCE" w14:textId="77777777" w:rsidR="00AC220B" w:rsidRPr="00256744" w:rsidRDefault="00AC220B" w:rsidP="00E54A66">
            <w:pPr>
              <w:jc w:val="center"/>
              <w:rPr>
                <w:i/>
                <w:color w:val="000000"/>
                <w:sz w:val="20"/>
                <w:lang w:val="en-GB"/>
              </w:rPr>
            </w:pPr>
            <w:r w:rsidRPr="00256744">
              <w:rPr>
                <w:i/>
                <w:color w:val="000000"/>
                <w:sz w:val="20"/>
                <w:lang w:val="en-GB"/>
              </w:rPr>
              <w:t>1</w:t>
            </w:r>
          </w:p>
        </w:tc>
      </w:tr>
      <w:tr w:rsidR="00AC220B" w:rsidRPr="00256744" w14:paraId="2C4D2DDC" w14:textId="77777777" w:rsidTr="00AC220B">
        <w:trPr>
          <w:trHeight w:val="300"/>
        </w:trPr>
        <w:tc>
          <w:tcPr>
            <w:tcW w:w="1815" w:type="dxa"/>
            <w:vMerge/>
            <w:tcBorders>
              <w:left w:val="single" w:sz="4" w:space="0" w:color="auto"/>
              <w:right w:val="single" w:sz="4" w:space="0" w:color="auto"/>
            </w:tcBorders>
            <w:vAlign w:val="center"/>
            <w:hideMark/>
          </w:tcPr>
          <w:p w14:paraId="2C4D2DD0" w14:textId="77777777" w:rsidR="00AC220B" w:rsidRPr="00256744" w:rsidRDefault="00AC220B" w:rsidP="00E54A66">
            <w:pPr>
              <w:rPr>
                <w:color w:val="000000"/>
                <w:sz w:val="20"/>
                <w:lang w:val="en-GB"/>
              </w:rPr>
            </w:pPr>
          </w:p>
        </w:tc>
        <w:tc>
          <w:tcPr>
            <w:tcW w:w="1065" w:type="dxa"/>
            <w:vMerge/>
            <w:tcBorders>
              <w:left w:val="nil"/>
              <w:right w:val="single" w:sz="4" w:space="0" w:color="auto"/>
            </w:tcBorders>
            <w:shd w:val="clear" w:color="000000" w:fill="F2F2F2"/>
            <w:noWrap/>
            <w:vAlign w:val="center"/>
            <w:hideMark/>
          </w:tcPr>
          <w:p w14:paraId="2C4D2DD1" w14:textId="77777777" w:rsidR="00AC220B" w:rsidRPr="00256744" w:rsidRDefault="00AC220B"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DD2" w14:textId="77777777" w:rsidR="00AC220B" w:rsidRPr="00256744" w:rsidRDefault="00AC220B"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DD3" w14:textId="77777777" w:rsidR="00AC220B" w:rsidRPr="00256744" w:rsidRDefault="00AC220B"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DD4" w14:textId="77777777" w:rsidR="00AC220B" w:rsidRPr="00256744" w:rsidRDefault="00AC220B" w:rsidP="00E54A66">
            <w:pPr>
              <w:jc w:val="center"/>
              <w:rPr>
                <w:color w:val="000000"/>
                <w:sz w:val="20"/>
                <w:lang w:val="en-GB"/>
              </w:rPr>
            </w:pPr>
            <w:r w:rsidRPr="00256744">
              <w:rPr>
                <w:color w:val="000000"/>
                <w:sz w:val="20"/>
                <w:lang w:val="en-GB"/>
              </w:rPr>
              <w:t>71600</w:t>
            </w:r>
          </w:p>
        </w:tc>
        <w:tc>
          <w:tcPr>
            <w:tcW w:w="2375" w:type="dxa"/>
            <w:tcBorders>
              <w:top w:val="nil"/>
              <w:left w:val="nil"/>
              <w:bottom w:val="single" w:sz="4" w:space="0" w:color="auto"/>
              <w:right w:val="single" w:sz="4" w:space="0" w:color="auto"/>
            </w:tcBorders>
            <w:shd w:val="clear" w:color="auto" w:fill="auto"/>
            <w:noWrap/>
            <w:vAlign w:val="center"/>
            <w:hideMark/>
          </w:tcPr>
          <w:p w14:paraId="2C4D2DD5" w14:textId="77777777" w:rsidR="00AC220B" w:rsidRPr="00256744" w:rsidRDefault="00AC220B" w:rsidP="00E54A66">
            <w:pPr>
              <w:rPr>
                <w:color w:val="000000"/>
                <w:sz w:val="20"/>
                <w:lang w:val="en-GB"/>
              </w:rPr>
            </w:pPr>
            <w:r w:rsidRPr="00256744">
              <w:rPr>
                <w:color w:val="000000"/>
                <w:sz w:val="20"/>
                <w:lang w:val="en-GB"/>
              </w:rPr>
              <w:t>Travel</w:t>
            </w:r>
          </w:p>
        </w:tc>
        <w:tc>
          <w:tcPr>
            <w:tcW w:w="1062" w:type="dxa"/>
            <w:tcBorders>
              <w:top w:val="nil"/>
              <w:left w:val="nil"/>
              <w:bottom w:val="single" w:sz="4" w:space="0" w:color="auto"/>
              <w:right w:val="single" w:sz="4" w:space="0" w:color="auto"/>
            </w:tcBorders>
            <w:shd w:val="clear" w:color="auto" w:fill="auto"/>
            <w:noWrap/>
            <w:vAlign w:val="center"/>
            <w:hideMark/>
          </w:tcPr>
          <w:p w14:paraId="2C4D2DD6"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DD7" w14:textId="77777777" w:rsidR="00AC220B" w:rsidRPr="00256744" w:rsidRDefault="00AC220B" w:rsidP="00731229">
            <w:pPr>
              <w:jc w:val="right"/>
              <w:rPr>
                <w:color w:val="000000"/>
                <w:sz w:val="20"/>
                <w:lang w:val="en-GB"/>
              </w:rPr>
            </w:pPr>
            <w:r w:rsidRPr="00256744">
              <w:rPr>
                <w:color w:val="000000"/>
                <w:sz w:val="20"/>
                <w:lang w:val="en-GB"/>
              </w:rPr>
              <w:t>35,000</w:t>
            </w:r>
          </w:p>
        </w:tc>
        <w:tc>
          <w:tcPr>
            <w:tcW w:w="1062" w:type="dxa"/>
            <w:tcBorders>
              <w:top w:val="nil"/>
              <w:left w:val="nil"/>
              <w:bottom w:val="single" w:sz="4" w:space="0" w:color="auto"/>
              <w:right w:val="single" w:sz="4" w:space="0" w:color="auto"/>
            </w:tcBorders>
            <w:shd w:val="clear" w:color="auto" w:fill="auto"/>
            <w:noWrap/>
            <w:vAlign w:val="center"/>
            <w:hideMark/>
          </w:tcPr>
          <w:p w14:paraId="2C4D2DD8" w14:textId="77777777" w:rsidR="00AC220B" w:rsidRPr="00256744" w:rsidRDefault="00AC220B" w:rsidP="00731229">
            <w:pPr>
              <w:jc w:val="right"/>
              <w:rPr>
                <w:color w:val="000000"/>
                <w:sz w:val="20"/>
                <w:lang w:val="en-GB"/>
              </w:rPr>
            </w:pPr>
            <w:r w:rsidRPr="00256744">
              <w:rPr>
                <w:color w:val="000000"/>
                <w:sz w:val="20"/>
                <w:lang w:val="en-GB"/>
              </w:rPr>
              <w:t>35,000</w:t>
            </w:r>
          </w:p>
        </w:tc>
        <w:tc>
          <w:tcPr>
            <w:tcW w:w="1062" w:type="dxa"/>
            <w:tcBorders>
              <w:top w:val="nil"/>
              <w:left w:val="nil"/>
              <w:bottom w:val="single" w:sz="4" w:space="0" w:color="auto"/>
              <w:right w:val="single" w:sz="4" w:space="0" w:color="auto"/>
            </w:tcBorders>
            <w:shd w:val="clear" w:color="auto" w:fill="auto"/>
            <w:noWrap/>
            <w:vAlign w:val="center"/>
            <w:hideMark/>
          </w:tcPr>
          <w:p w14:paraId="2C4D2DD9" w14:textId="77777777" w:rsidR="00AC220B" w:rsidRPr="00256744" w:rsidRDefault="00AC220B" w:rsidP="00731229">
            <w:pPr>
              <w:jc w:val="right"/>
              <w:rPr>
                <w:color w:val="000000"/>
                <w:sz w:val="20"/>
                <w:lang w:val="en-GB"/>
              </w:rPr>
            </w:pPr>
            <w:r w:rsidRPr="00256744">
              <w:rPr>
                <w:color w:val="000000"/>
                <w:sz w:val="20"/>
                <w:lang w:val="en-GB"/>
              </w:rPr>
              <w:t>25,000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DDA" w14:textId="77777777" w:rsidR="00AC220B" w:rsidRPr="00256744" w:rsidRDefault="00AC220B" w:rsidP="00731229">
            <w:pPr>
              <w:jc w:val="right"/>
              <w:rPr>
                <w:color w:val="000000"/>
                <w:sz w:val="20"/>
                <w:lang w:val="en-GB"/>
              </w:rPr>
            </w:pPr>
            <w:r w:rsidRPr="00256744">
              <w:rPr>
                <w:color w:val="000000"/>
                <w:sz w:val="20"/>
                <w:lang w:val="en-GB"/>
              </w:rPr>
              <w:t>95,000</w:t>
            </w:r>
          </w:p>
        </w:tc>
        <w:tc>
          <w:tcPr>
            <w:tcW w:w="720" w:type="dxa"/>
            <w:tcBorders>
              <w:top w:val="nil"/>
              <w:left w:val="nil"/>
              <w:bottom w:val="single" w:sz="4" w:space="0" w:color="auto"/>
              <w:right w:val="single" w:sz="4" w:space="0" w:color="auto"/>
            </w:tcBorders>
            <w:shd w:val="clear" w:color="auto" w:fill="auto"/>
            <w:noWrap/>
            <w:vAlign w:val="center"/>
            <w:hideMark/>
          </w:tcPr>
          <w:p w14:paraId="2C4D2DDB" w14:textId="77777777" w:rsidR="00AC220B" w:rsidRPr="00256744" w:rsidRDefault="00AC220B" w:rsidP="00E54A66">
            <w:pPr>
              <w:jc w:val="center"/>
              <w:rPr>
                <w:i/>
                <w:color w:val="000000"/>
                <w:sz w:val="20"/>
                <w:lang w:val="en-GB"/>
              </w:rPr>
            </w:pPr>
            <w:r w:rsidRPr="00256744">
              <w:rPr>
                <w:i/>
                <w:color w:val="000000"/>
                <w:sz w:val="20"/>
                <w:lang w:val="en-GB"/>
              </w:rPr>
              <w:t>2</w:t>
            </w:r>
          </w:p>
        </w:tc>
      </w:tr>
      <w:tr w:rsidR="00AC220B" w:rsidRPr="00256744" w14:paraId="2C4D2DE9" w14:textId="77777777" w:rsidTr="00AC220B">
        <w:trPr>
          <w:trHeight w:val="300"/>
        </w:trPr>
        <w:tc>
          <w:tcPr>
            <w:tcW w:w="1815" w:type="dxa"/>
            <w:vMerge/>
            <w:tcBorders>
              <w:left w:val="single" w:sz="4" w:space="0" w:color="auto"/>
              <w:right w:val="single" w:sz="4" w:space="0" w:color="auto"/>
            </w:tcBorders>
            <w:vAlign w:val="center"/>
            <w:hideMark/>
          </w:tcPr>
          <w:p w14:paraId="2C4D2DDD" w14:textId="77777777" w:rsidR="00AC220B" w:rsidRPr="00256744" w:rsidRDefault="00AC220B" w:rsidP="00E54A66">
            <w:pPr>
              <w:rPr>
                <w:color w:val="000000"/>
                <w:sz w:val="20"/>
                <w:lang w:val="en-GB"/>
              </w:rPr>
            </w:pPr>
          </w:p>
        </w:tc>
        <w:tc>
          <w:tcPr>
            <w:tcW w:w="1065" w:type="dxa"/>
            <w:vMerge/>
            <w:tcBorders>
              <w:left w:val="nil"/>
              <w:right w:val="single" w:sz="4" w:space="0" w:color="auto"/>
            </w:tcBorders>
            <w:shd w:val="clear" w:color="000000" w:fill="F2F2F2"/>
            <w:noWrap/>
            <w:vAlign w:val="center"/>
            <w:hideMark/>
          </w:tcPr>
          <w:p w14:paraId="2C4D2DDE" w14:textId="77777777" w:rsidR="00AC220B" w:rsidRPr="00256744" w:rsidRDefault="00AC220B"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DDF" w14:textId="77777777" w:rsidR="00AC220B" w:rsidRPr="00256744" w:rsidRDefault="00AC220B"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DE0" w14:textId="77777777" w:rsidR="00AC220B" w:rsidRPr="00256744" w:rsidRDefault="00AC220B"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DE1" w14:textId="77777777" w:rsidR="00AC220B" w:rsidRPr="00256744" w:rsidRDefault="00AC220B" w:rsidP="00E54A66">
            <w:pPr>
              <w:jc w:val="center"/>
              <w:rPr>
                <w:color w:val="000000"/>
                <w:sz w:val="20"/>
                <w:lang w:val="en-GB"/>
              </w:rPr>
            </w:pPr>
            <w:r w:rsidRPr="00256744">
              <w:rPr>
                <w:color w:val="000000"/>
                <w:sz w:val="20"/>
                <w:lang w:val="en-GB"/>
              </w:rPr>
              <w:t>72400</w:t>
            </w:r>
          </w:p>
        </w:tc>
        <w:tc>
          <w:tcPr>
            <w:tcW w:w="2375" w:type="dxa"/>
            <w:tcBorders>
              <w:top w:val="nil"/>
              <w:left w:val="nil"/>
              <w:bottom w:val="single" w:sz="4" w:space="0" w:color="auto"/>
              <w:right w:val="single" w:sz="4" w:space="0" w:color="auto"/>
            </w:tcBorders>
            <w:shd w:val="clear" w:color="auto" w:fill="auto"/>
            <w:vAlign w:val="center"/>
            <w:hideMark/>
          </w:tcPr>
          <w:p w14:paraId="2C4D2DE2" w14:textId="77777777" w:rsidR="00AC220B" w:rsidRPr="00256744" w:rsidRDefault="00AC220B" w:rsidP="00E54A66">
            <w:pPr>
              <w:rPr>
                <w:color w:val="000000"/>
                <w:sz w:val="20"/>
                <w:lang w:val="en-GB"/>
              </w:rPr>
            </w:pPr>
            <w:r w:rsidRPr="00256744">
              <w:rPr>
                <w:color w:val="000000"/>
                <w:sz w:val="20"/>
                <w:lang w:val="en-GB"/>
              </w:rPr>
              <w:t>Communic. &amp; Audio Visual Equip</w:t>
            </w:r>
          </w:p>
        </w:tc>
        <w:tc>
          <w:tcPr>
            <w:tcW w:w="1062" w:type="dxa"/>
            <w:tcBorders>
              <w:top w:val="nil"/>
              <w:left w:val="nil"/>
              <w:bottom w:val="single" w:sz="4" w:space="0" w:color="auto"/>
              <w:right w:val="single" w:sz="4" w:space="0" w:color="auto"/>
            </w:tcBorders>
            <w:shd w:val="clear" w:color="auto" w:fill="auto"/>
            <w:noWrap/>
            <w:vAlign w:val="center"/>
            <w:hideMark/>
          </w:tcPr>
          <w:p w14:paraId="2C4D2DE3"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DE4" w14:textId="77777777" w:rsidR="00AC220B" w:rsidRPr="00256744" w:rsidRDefault="00AC220B"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auto" w:fill="auto"/>
            <w:noWrap/>
            <w:vAlign w:val="center"/>
            <w:hideMark/>
          </w:tcPr>
          <w:p w14:paraId="2C4D2DE5" w14:textId="77777777" w:rsidR="00AC220B" w:rsidRPr="00256744" w:rsidRDefault="00AC220B"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auto" w:fill="auto"/>
            <w:noWrap/>
            <w:vAlign w:val="center"/>
            <w:hideMark/>
          </w:tcPr>
          <w:p w14:paraId="2C4D2DE6" w14:textId="77777777" w:rsidR="00AC220B" w:rsidRPr="00256744" w:rsidRDefault="00AC220B"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DE7" w14:textId="77777777" w:rsidR="00AC220B" w:rsidRPr="00256744" w:rsidRDefault="00AC220B" w:rsidP="00731229">
            <w:pPr>
              <w:jc w:val="right"/>
              <w:rPr>
                <w:color w:val="000000"/>
                <w:sz w:val="20"/>
                <w:lang w:val="en-GB"/>
              </w:rPr>
            </w:pPr>
            <w:r w:rsidRPr="00256744">
              <w:rPr>
                <w:color w:val="000000"/>
                <w:sz w:val="20"/>
                <w:lang w:val="en-GB"/>
              </w:rPr>
              <w:t>15,000</w:t>
            </w:r>
          </w:p>
        </w:tc>
        <w:tc>
          <w:tcPr>
            <w:tcW w:w="720" w:type="dxa"/>
            <w:tcBorders>
              <w:top w:val="nil"/>
              <w:left w:val="nil"/>
              <w:bottom w:val="single" w:sz="4" w:space="0" w:color="auto"/>
              <w:right w:val="single" w:sz="4" w:space="0" w:color="auto"/>
            </w:tcBorders>
            <w:shd w:val="clear" w:color="auto" w:fill="auto"/>
            <w:noWrap/>
            <w:vAlign w:val="center"/>
            <w:hideMark/>
          </w:tcPr>
          <w:p w14:paraId="2C4D2DE8" w14:textId="77777777" w:rsidR="00AC220B" w:rsidRPr="00256744" w:rsidRDefault="00AC220B" w:rsidP="00E54A66">
            <w:pPr>
              <w:jc w:val="center"/>
              <w:rPr>
                <w:i/>
                <w:color w:val="000000"/>
                <w:sz w:val="20"/>
                <w:lang w:val="en-GB"/>
              </w:rPr>
            </w:pPr>
            <w:r w:rsidRPr="00256744">
              <w:rPr>
                <w:i/>
                <w:color w:val="000000"/>
                <w:sz w:val="20"/>
                <w:lang w:val="en-GB"/>
              </w:rPr>
              <w:t>3</w:t>
            </w:r>
          </w:p>
        </w:tc>
      </w:tr>
      <w:tr w:rsidR="00AC220B" w:rsidRPr="00256744" w14:paraId="2C4D2DF6" w14:textId="77777777" w:rsidTr="00AC220B">
        <w:trPr>
          <w:trHeight w:val="136"/>
        </w:trPr>
        <w:tc>
          <w:tcPr>
            <w:tcW w:w="1815" w:type="dxa"/>
            <w:vMerge/>
            <w:tcBorders>
              <w:left w:val="single" w:sz="4" w:space="0" w:color="auto"/>
              <w:right w:val="single" w:sz="4" w:space="0" w:color="auto"/>
            </w:tcBorders>
            <w:vAlign w:val="center"/>
            <w:hideMark/>
          </w:tcPr>
          <w:p w14:paraId="2C4D2DEA" w14:textId="77777777" w:rsidR="00AC220B" w:rsidRPr="00256744" w:rsidRDefault="00AC220B" w:rsidP="00E54A66">
            <w:pPr>
              <w:rPr>
                <w:color w:val="000000"/>
                <w:sz w:val="20"/>
                <w:lang w:val="en-GB"/>
              </w:rPr>
            </w:pPr>
          </w:p>
        </w:tc>
        <w:tc>
          <w:tcPr>
            <w:tcW w:w="1065" w:type="dxa"/>
            <w:vMerge/>
            <w:tcBorders>
              <w:left w:val="nil"/>
              <w:right w:val="single" w:sz="4" w:space="0" w:color="auto"/>
            </w:tcBorders>
            <w:shd w:val="clear" w:color="000000" w:fill="F2F2F2"/>
            <w:noWrap/>
            <w:vAlign w:val="center"/>
            <w:hideMark/>
          </w:tcPr>
          <w:p w14:paraId="2C4D2DEB" w14:textId="77777777" w:rsidR="00AC220B" w:rsidRPr="00256744" w:rsidRDefault="00AC220B"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DEC" w14:textId="77777777" w:rsidR="00AC220B" w:rsidRPr="00256744" w:rsidRDefault="00AC220B"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DED" w14:textId="77777777" w:rsidR="00AC220B" w:rsidRPr="00256744" w:rsidRDefault="00AC220B" w:rsidP="00E54A66">
            <w:pPr>
              <w:jc w:val="center"/>
              <w:rPr>
                <w:color w:val="000000"/>
                <w:sz w:val="20"/>
                <w:lang w:val="en-GB"/>
              </w:rPr>
            </w:pPr>
          </w:p>
        </w:tc>
        <w:tc>
          <w:tcPr>
            <w:tcW w:w="1045" w:type="dxa"/>
            <w:tcBorders>
              <w:top w:val="single" w:sz="4" w:space="0" w:color="auto"/>
              <w:left w:val="nil"/>
              <w:bottom w:val="single" w:sz="4" w:space="0" w:color="auto"/>
              <w:right w:val="single" w:sz="4" w:space="0" w:color="auto"/>
            </w:tcBorders>
            <w:shd w:val="clear" w:color="auto" w:fill="auto"/>
            <w:noWrap/>
            <w:vAlign w:val="center"/>
            <w:hideMark/>
          </w:tcPr>
          <w:p w14:paraId="2C4D2DEE" w14:textId="77777777" w:rsidR="00AC220B" w:rsidRPr="00256744" w:rsidRDefault="00AC220B" w:rsidP="00E54A66">
            <w:pPr>
              <w:jc w:val="center"/>
              <w:rPr>
                <w:color w:val="000000"/>
                <w:sz w:val="20"/>
                <w:lang w:val="en-GB"/>
              </w:rPr>
            </w:pPr>
            <w:r w:rsidRPr="00256744">
              <w:rPr>
                <w:color w:val="000000"/>
                <w:sz w:val="20"/>
                <w:lang w:val="en-GB"/>
              </w:rPr>
              <w:t>72500</w:t>
            </w:r>
          </w:p>
        </w:tc>
        <w:tc>
          <w:tcPr>
            <w:tcW w:w="2375" w:type="dxa"/>
            <w:tcBorders>
              <w:top w:val="single" w:sz="4" w:space="0" w:color="auto"/>
              <w:left w:val="nil"/>
              <w:bottom w:val="single" w:sz="4" w:space="0" w:color="auto"/>
              <w:right w:val="single" w:sz="4" w:space="0" w:color="auto"/>
            </w:tcBorders>
            <w:shd w:val="clear" w:color="auto" w:fill="auto"/>
            <w:noWrap/>
            <w:vAlign w:val="center"/>
            <w:hideMark/>
          </w:tcPr>
          <w:p w14:paraId="2C4D2DEF" w14:textId="77777777" w:rsidR="00AC220B" w:rsidRPr="00256744" w:rsidRDefault="00AC220B" w:rsidP="00E54A66">
            <w:pPr>
              <w:rPr>
                <w:color w:val="000000"/>
                <w:sz w:val="20"/>
                <w:lang w:val="en-GB"/>
              </w:rPr>
            </w:pPr>
            <w:r w:rsidRPr="00256744">
              <w:rPr>
                <w:color w:val="000000"/>
                <w:sz w:val="20"/>
                <w:lang w:val="en-GB"/>
              </w:rPr>
              <w:t>Supplies</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DF0"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DF1" w14:textId="77777777" w:rsidR="00AC220B" w:rsidRPr="00256744" w:rsidRDefault="00AC220B" w:rsidP="00731229">
            <w:pPr>
              <w:jc w:val="right"/>
              <w:rPr>
                <w:color w:val="000000"/>
                <w:sz w:val="20"/>
                <w:lang w:val="en-GB"/>
              </w:rPr>
            </w:pPr>
            <w:r>
              <w:rPr>
                <w:color w:val="000000"/>
                <w:sz w:val="20"/>
                <w:lang w:val="en-GB"/>
              </w:rPr>
              <w:t>4</w:t>
            </w:r>
            <w:r w:rsidRPr="00256744">
              <w:rPr>
                <w:color w:val="000000"/>
                <w:sz w:val="20"/>
                <w:lang w:val="en-GB"/>
              </w:rPr>
              <w:t>,000</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DF2" w14:textId="77777777" w:rsidR="00AC220B" w:rsidRPr="00256744" w:rsidRDefault="00AC220B" w:rsidP="00731229">
            <w:pPr>
              <w:jc w:val="right"/>
              <w:rPr>
                <w:color w:val="000000"/>
                <w:sz w:val="20"/>
                <w:lang w:val="en-GB"/>
              </w:rPr>
            </w:pPr>
            <w:r>
              <w:rPr>
                <w:color w:val="000000"/>
                <w:sz w:val="20"/>
                <w:lang w:val="en-GB"/>
              </w:rPr>
              <w:t>4</w:t>
            </w:r>
            <w:r w:rsidRPr="00256744">
              <w:rPr>
                <w:color w:val="000000"/>
                <w:sz w:val="20"/>
                <w:lang w:val="en-GB"/>
              </w:rPr>
              <w:t>,000</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DF3" w14:textId="77777777" w:rsidR="00AC220B" w:rsidRPr="00256744" w:rsidRDefault="00AC220B" w:rsidP="00731229">
            <w:pPr>
              <w:jc w:val="right"/>
              <w:rPr>
                <w:color w:val="000000"/>
                <w:sz w:val="20"/>
                <w:lang w:val="en-GB"/>
              </w:rPr>
            </w:pPr>
            <w:r>
              <w:rPr>
                <w:color w:val="000000"/>
                <w:sz w:val="20"/>
                <w:lang w:val="en-GB"/>
              </w:rPr>
              <w:t>2</w:t>
            </w:r>
            <w:r w:rsidRPr="00256744">
              <w:rPr>
                <w:color w:val="000000"/>
                <w:sz w:val="20"/>
                <w:lang w:val="en-GB"/>
              </w:rPr>
              <w:t>,000</w:t>
            </w:r>
          </w:p>
        </w:tc>
        <w:tc>
          <w:tcPr>
            <w:tcW w:w="1062" w:type="dxa"/>
            <w:tcBorders>
              <w:top w:val="single" w:sz="4" w:space="0" w:color="auto"/>
              <w:left w:val="nil"/>
              <w:bottom w:val="single" w:sz="4" w:space="0" w:color="auto"/>
              <w:right w:val="single" w:sz="4" w:space="0" w:color="auto"/>
            </w:tcBorders>
            <w:shd w:val="clear" w:color="000000" w:fill="F2F2F2"/>
            <w:noWrap/>
            <w:vAlign w:val="center"/>
            <w:hideMark/>
          </w:tcPr>
          <w:p w14:paraId="2C4D2DF4" w14:textId="77777777" w:rsidR="00AC220B" w:rsidRPr="00256744" w:rsidRDefault="00AC220B" w:rsidP="00731229">
            <w:pPr>
              <w:jc w:val="right"/>
              <w:rPr>
                <w:color w:val="000000"/>
                <w:sz w:val="20"/>
                <w:lang w:val="en-GB"/>
              </w:rPr>
            </w:pPr>
            <w:r>
              <w:rPr>
                <w:color w:val="000000"/>
                <w:sz w:val="20"/>
                <w:lang w:val="en-GB"/>
              </w:rPr>
              <w:t>10,000</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14:paraId="2C4D2DF5" w14:textId="77777777" w:rsidR="00AC220B" w:rsidRPr="00256744" w:rsidRDefault="00AC220B" w:rsidP="00E54A66">
            <w:pPr>
              <w:jc w:val="center"/>
              <w:rPr>
                <w:i/>
                <w:color w:val="000000"/>
                <w:sz w:val="20"/>
                <w:lang w:val="en-GB"/>
              </w:rPr>
            </w:pPr>
            <w:r w:rsidRPr="00256744">
              <w:rPr>
                <w:i/>
                <w:color w:val="000000"/>
                <w:sz w:val="20"/>
                <w:lang w:val="en-GB"/>
              </w:rPr>
              <w:t>4</w:t>
            </w:r>
            <w:r>
              <w:rPr>
                <w:i/>
                <w:color w:val="000000"/>
                <w:sz w:val="20"/>
                <w:lang w:val="en-GB"/>
              </w:rPr>
              <w:t>a</w:t>
            </w:r>
          </w:p>
        </w:tc>
      </w:tr>
      <w:tr w:rsidR="00AC220B" w:rsidRPr="00256744" w14:paraId="2C4D2E03" w14:textId="77777777" w:rsidTr="00AC220B">
        <w:trPr>
          <w:trHeight w:val="136"/>
        </w:trPr>
        <w:tc>
          <w:tcPr>
            <w:tcW w:w="1815" w:type="dxa"/>
            <w:vMerge/>
            <w:tcBorders>
              <w:left w:val="single" w:sz="4" w:space="0" w:color="auto"/>
              <w:right w:val="single" w:sz="4" w:space="0" w:color="auto"/>
            </w:tcBorders>
            <w:vAlign w:val="center"/>
          </w:tcPr>
          <w:p w14:paraId="2C4D2DF7" w14:textId="77777777" w:rsidR="00AC220B" w:rsidRPr="00256744" w:rsidRDefault="00AC220B" w:rsidP="00E54A66">
            <w:pPr>
              <w:rPr>
                <w:color w:val="000000"/>
                <w:sz w:val="20"/>
                <w:lang w:val="en-GB"/>
              </w:rPr>
            </w:pPr>
          </w:p>
        </w:tc>
        <w:tc>
          <w:tcPr>
            <w:tcW w:w="1065" w:type="dxa"/>
            <w:vMerge/>
            <w:tcBorders>
              <w:left w:val="nil"/>
              <w:right w:val="single" w:sz="4" w:space="0" w:color="auto"/>
            </w:tcBorders>
            <w:shd w:val="clear" w:color="000000" w:fill="F2F2F2"/>
            <w:noWrap/>
            <w:vAlign w:val="center"/>
          </w:tcPr>
          <w:p w14:paraId="2C4D2DF8" w14:textId="77777777" w:rsidR="00AC220B" w:rsidRPr="00256744" w:rsidRDefault="00AC220B"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tcPr>
          <w:p w14:paraId="2C4D2DF9" w14:textId="77777777" w:rsidR="00AC220B" w:rsidRPr="00256744" w:rsidRDefault="00AC220B"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tcPr>
          <w:p w14:paraId="2C4D2DFA" w14:textId="77777777" w:rsidR="00AC220B" w:rsidRPr="00256744" w:rsidRDefault="00AC220B" w:rsidP="00E54A66">
            <w:pPr>
              <w:jc w:val="center"/>
              <w:rPr>
                <w:color w:val="000000"/>
                <w:sz w:val="20"/>
                <w:lang w:val="en-GB"/>
              </w:rPr>
            </w:pPr>
          </w:p>
        </w:tc>
        <w:tc>
          <w:tcPr>
            <w:tcW w:w="1045" w:type="dxa"/>
            <w:tcBorders>
              <w:top w:val="single" w:sz="4" w:space="0" w:color="auto"/>
              <w:left w:val="nil"/>
              <w:bottom w:val="single" w:sz="4" w:space="0" w:color="auto"/>
              <w:right w:val="single" w:sz="4" w:space="0" w:color="auto"/>
            </w:tcBorders>
            <w:shd w:val="clear" w:color="auto" w:fill="auto"/>
            <w:noWrap/>
            <w:vAlign w:val="center"/>
          </w:tcPr>
          <w:p w14:paraId="2C4D2DFB" w14:textId="77777777" w:rsidR="00AC220B" w:rsidRPr="00256744" w:rsidRDefault="00AC220B" w:rsidP="00E54A66">
            <w:pPr>
              <w:jc w:val="center"/>
              <w:rPr>
                <w:color w:val="000000"/>
                <w:sz w:val="20"/>
                <w:lang w:val="en-GB"/>
              </w:rPr>
            </w:pPr>
            <w:r>
              <w:rPr>
                <w:color w:val="000000"/>
                <w:sz w:val="20"/>
                <w:lang w:val="en-GB"/>
              </w:rPr>
              <w:t>73100</w:t>
            </w:r>
          </w:p>
        </w:tc>
        <w:tc>
          <w:tcPr>
            <w:tcW w:w="2375" w:type="dxa"/>
            <w:tcBorders>
              <w:top w:val="single" w:sz="4" w:space="0" w:color="auto"/>
              <w:left w:val="nil"/>
              <w:bottom w:val="single" w:sz="4" w:space="0" w:color="auto"/>
              <w:right w:val="single" w:sz="4" w:space="0" w:color="auto"/>
            </w:tcBorders>
            <w:shd w:val="clear" w:color="auto" w:fill="auto"/>
            <w:noWrap/>
            <w:vAlign w:val="center"/>
          </w:tcPr>
          <w:p w14:paraId="2C4D2DFC" w14:textId="77777777" w:rsidR="00AC220B" w:rsidRPr="00256744" w:rsidRDefault="00AC220B" w:rsidP="00E54A66">
            <w:pPr>
              <w:rPr>
                <w:color w:val="000000"/>
                <w:sz w:val="20"/>
                <w:lang w:val="en-GB"/>
              </w:rPr>
            </w:pPr>
            <w:r w:rsidRPr="00AC220B">
              <w:rPr>
                <w:color w:val="000000"/>
                <w:sz w:val="20"/>
                <w:lang w:val="en-GB"/>
              </w:rPr>
              <w:t>Rental &amp; Maintenance-Premises</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DFD" w14:textId="77777777" w:rsidR="00AC220B" w:rsidRPr="00256744" w:rsidRDefault="00AC220B" w:rsidP="00731229">
            <w:pPr>
              <w:jc w:val="right"/>
              <w:rPr>
                <w:color w:val="000000"/>
                <w:sz w:val="20"/>
                <w:lang w:val="en-GB"/>
              </w:rPr>
            </w:pP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DFE" w14:textId="77777777" w:rsidR="00AC220B" w:rsidRPr="00256744" w:rsidRDefault="00AC220B" w:rsidP="00731229">
            <w:pPr>
              <w:jc w:val="right"/>
              <w:rPr>
                <w:color w:val="000000"/>
                <w:sz w:val="20"/>
                <w:lang w:val="en-GB"/>
              </w:rPr>
            </w:pPr>
            <w:r>
              <w:rPr>
                <w:color w:val="000000"/>
                <w:sz w:val="20"/>
                <w:lang w:val="en-GB"/>
              </w:rPr>
              <w:t>6,000</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DFF" w14:textId="77777777" w:rsidR="00AC220B" w:rsidRPr="00256744" w:rsidRDefault="00AC220B" w:rsidP="00731229">
            <w:pPr>
              <w:jc w:val="right"/>
              <w:rPr>
                <w:color w:val="000000"/>
                <w:sz w:val="20"/>
                <w:lang w:val="en-GB"/>
              </w:rPr>
            </w:pPr>
            <w:r>
              <w:rPr>
                <w:color w:val="000000"/>
                <w:sz w:val="20"/>
                <w:lang w:val="en-GB"/>
              </w:rPr>
              <w:t>6,000</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E00" w14:textId="77777777" w:rsidR="00AC220B" w:rsidRPr="00256744" w:rsidRDefault="00AC220B" w:rsidP="00731229">
            <w:pPr>
              <w:jc w:val="right"/>
              <w:rPr>
                <w:color w:val="000000"/>
                <w:sz w:val="20"/>
                <w:lang w:val="en-GB"/>
              </w:rPr>
            </w:pPr>
            <w:r>
              <w:rPr>
                <w:color w:val="000000"/>
                <w:sz w:val="20"/>
                <w:lang w:val="en-GB"/>
              </w:rPr>
              <w:t>3,000</w:t>
            </w:r>
          </w:p>
        </w:tc>
        <w:tc>
          <w:tcPr>
            <w:tcW w:w="1062" w:type="dxa"/>
            <w:tcBorders>
              <w:top w:val="single" w:sz="4" w:space="0" w:color="auto"/>
              <w:left w:val="nil"/>
              <w:bottom w:val="single" w:sz="4" w:space="0" w:color="auto"/>
              <w:right w:val="single" w:sz="4" w:space="0" w:color="auto"/>
            </w:tcBorders>
            <w:shd w:val="clear" w:color="000000" w:fill="F2F2F2"/>
            <w:noWrap/>
            <w:vAlign w:val="center"/>
          </w:tcPr>
          <w:p w14:paraId="2C4D2E01" w14:textId="77777777" w:rsidR="00AC220B" w:rsidRPr="00256744" w:rsidRDefault="00AC220B" w:rsidP="00731229">
            <w:pPr>
              <w:jc w:val="right"/>
              <w:rPr>
                <w:color w:val="000000"/>
                <w:sz w:val="20"/>
                <w:lang w:val="en-GB"/>
              </w:rPr>
            </w:pPr>
            <w:r>
              <w:rPr>
                <w:color w:val="000000"/>
                <w:sz w:val="20"/>
                <w:lang w:val="en-GB"/>
              </w:rPr>
              <w:t>15,000</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C4D2E02" w14:textId="77777777" w:rsidR="00AC220B" w:rsidRPr="00256744" w:rsidRDefault="00AC220B" w:rsidP="00E54A66">
            <w:pPr>
              <w:jc w:val="center"/>
              <w:rPr>
                <w:i/>
                <w:color w:val="000000"/>
                <w:sz w:val="20"/>
                <w:lang w:val="en-GB"/>
              </w:rPr>
            </w:pPr>
            <w:r>
              <w:rPr>
                <w:i/>
                <w:color w:val="000000"/>
                <w:sz w:val="20"/>
                <w:lang w:val="en-GB"/>
              </w:rPr>
              <w:t>4b</w:t>
            </w:r>
          </w:p>
        </w:tc>
      </w:tr>
      <w:tr w:rsidR="00AC220B" w:rsidRPr="00256744" w14:paraId="2C4D2E10" w14:textId="77777777" w:rsidTr="00AC220B">
        <w:trPr>
          <w:trHeight w:val="136"/>
        </w:trPr>
        <w:tc>
          <w:tcPr>
            <w:tcW w:w="1815" w:type="dxa"/>
            <w:vMerge/>
            <w:tcBorders>
              <w:left w:val="single" w:sz="4" w:space="0" w:color="auto"/>
              <w:right w:val="single" w:sz="4" w:space="0" w:color="auto"/>
            </w:tcBorders>
            <w:vAlign w:val="center"/>
            <w:hideMark/>
          </w:tcPr>
          <w:p w14:paraId="2C4D2E04" w14:textId="77777777" w:rsidR="00AC220B" w:rsidRPr="00256744" w:rsidRDefault="00AC220B" w:rsidP="00E54A66">
            <w:pPr>
              <w:rPr>
                <w:color w:val="000000"/>
                <w:sz w:val="20"/>
                <w:lang w:val="en-GB"/>
              </w:rPr>
            </w:pPr>
          </w:p>
        </w:tc>
        <w:tc>
          <w:tcPr>
            <w:tcW w:w="1065" w:type="dxa"/>
            <w:vMerge/>
            <w:tcBorders>
              <w:left w:val="nil"/>
              <w:right w:val="single" w:sz="4" w:space="0" w:color="auto"/>
            </w:tcBorders>
            <w:shd w:val="clear" w:color="000000" w:fill="F2F2F2"/>
            <w:noWrap/>
            <w:vAlign w:val="center"/>
            <w:hideMark/>
          </w:tcPr>
          <w:p w14:paraId="2C4D2E05" w14:textId="77777777" w:rsidR="00AC220B" w:rsidRPr="00256744" w:rsidRDefault="00AC220B"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06" w14:textId="77777777" w:rsidR="00AC220B" w:rsidRPr="00256744" w:rsidRDefault="00AC220B"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07" w14:textId="77777777" w:rsidR="00AC220B" w:rsidRPr="00256744" w:rsidRDefault="00AC220B" w:rsidP="00E54A66">
            <w:pPr>
              <w:jc w:val="center"/>
              <w:rPr>
                <w:color w:val="000000"/>
                <w:sz w:val="20"/>
                <w:lang w:val="en-GB"/>
              </w:rPr>
            </w:pPr>
          </w:p>
        </w:tc>
        <w:tc>
          <w:tcPr>
            <w:tcW w:w="1045" w:type="dxa"/>
            <w:tcBorders>
              <w:top w:val="single" w:sz="4" w:space="0" w:color="auto"/>
              <w:left w:val="nil"/>
              <w:bottom w:val="single" w:sz="4" w:space="0" w:color="auto"/>
              <w:right w:val="single" w:sz="4" w:space="0" w:color="auto"/>
            </w:tcBorders>
            <w:shd w:val="clear" w:color="auto" w:fill="auto"/>
            <w:noWrap/>
            <w:vAlign w:val="center"/>
            <w:hideMark/>
          </w:tcPr>
          <w:p w14:paraId="2C4D2E08" w14:textId="77777777" w:rsidR="00AC220B" w:rsidRPr="00256744" w:rsidRDefault="00AC220B" w:rsidP="00E54A66">
            <w:pPr>
              <w:jc w:val="center"/>
              <w:rPr>
                <w:color w:val="000000"/>
                <w:sz w:val="20"/>
                <w:lang w:val="en-GB"/>
              </w:rPr>
            </w:pPr>
            <w:r w:rsidRPr="00256744">
              <w:rPr>
                <w:color w:val="000000"/>
                <w:sz w:val="20"/>
                <w:lang w:val="en-GB"/>
              </w:rPr>
              <w:t>74100</w:t>
            </w:r>
          </w:p>
        </w:tc>
        <w:tc>
          <w:tcPr>
            <w:tcW w:w="2375" w:type="dxa"/>
            <w:tcBorders>
              <w:top w:val="single" w:sz="4" w:space="0" w:color="auto"/>
              <w:left w:val="nil"/>
              <w:bottom w:val="single" w:sz="4" w:space="0" w:color="auto"/>
              <w:right w:val="single" w:sz="4" w:space="0" w:color="auto"/>
            </w:tcBorders>
            <w:shd w:val="clear" w:color="auto" w:fill="auto"/>
            <w:noWrap/>
            <w:vAlign w:val="center"/>
            <w:hideMark/>
          </w:tcPr>
          <w:p w14:paraId="2C4D2E09" w14:textId="77777777" w:rsidR="00AC220B" w:rsidRPr="00256744" w:rsidRDefault="00AC220B" w:rsidP="00E54A66">
            <w:pPr>
              <w:rPr>
                <w:color w:val="000000"/>
                <w:sz w:val="20"/>
                <w:lang w:val="en-GB"/>
              </w:rPr>
            </w:pPr>
            <w:r w:rsidRPr="00256744">
              <w:rPr>
                <w:color w:val="000000"/>
                <w:sz w:val="20"/>
                <w:lang w:val="en-GB"/>
              </w:rPr>
              <w:t>Professional Services</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E0A" w14:textId="77777777" w:rsidR="00AC220B" w:rsidRPr="00256744" w:rsidRDefault="00B95101" w:rsidP="00731229">
            <w:pPr>
              <w:jc w:val="right"/>
              <w:rPr>
                <w:color w:val="000000"/>
                <w:sz w:val="20"/>
                <w:lang w:val="en-GB"/>
              </w:rPr>
            </w:pPr>
            <w:r>
              <w:rPr>
                <w:color w:val="000000"/>
                <w:sz w:val="20"/>
                <w:lang w:val="en-GB"/>
              </w:rPr>
              <w:t>4</w:t>
            </w:r>
            <w:r w:rsidR="00AC220B" w:rsidRPr="00256744">
              <w:rPr>
                <w:color w:val="000000"/>
                <w:sz w:val="20"/>
                <w:lang w:val="en-GB"/>
              </w:rPr>
              <w:t>0,000</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E0B" w14:textId="77777777" w:rsidR="00AC220B" w:rsidRPr="00256744" w:rsidRDefault="00B95101" w:rsidP="00731229">
            <w:pPr>
              <w:jc w:val="right"/>
              <w:rPr>
                <w:color w:val="000000"/>
                <w:sz w:val="20"/>
                <w:lang w:val="en-GB"/>
              </w:rPr>
            </w:pPr>
            <w:r>
              <w:rPr>
                <w:color w:val="000000"/>
                <w:sz w:val="20"/>
                <w:lang w:val="en-GB"/>
              </w:rPr>
              <w:t>7</w:t>
            </w:r>
            <w:r w:rsidR="00AC220B" w:rsidRPr="00256744">
              <w:rPr>
                <w:color w:val="000000"/>
                <w:sz w:val="20"/>
                <w:lang w:val="en-GB"/>
              </w:rPr>
              <w:t>0,000</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E0C" w14:textId="77777777" w:rsidR="00AC220B" w:rsidRPr="00256744" w:rsidRDefault="00B95101" w:rsidP="00731229">
            <w:pPr>
              <w:jc w:val="right"/>
              <w:rPr>
                <w:color w:val="000000"/>
                <w:sz w:val="20"/>
                <w:lang w:val="en-GB"/>
              </w:rPr>
            </w:pPr>
            <w:r>
              <w:rPr>
                <w:color w:val="000000"/>
                <w:sz w:val="20"/>
                <w:lang w:val="en-GB"/>
              </w:rPr>
              <w:t>5</w:t>
            </w:r>
            <w:r w:rsidR="00AC220B" w:rsidRPr="00256744">
              <w:rPr>
                <w:color w:val="000000"/>
                <w:sz w:val="20"/>
                <w:lang w:val="en-GB"/>
              </w:rPr>
              <w:t>0,000</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C4D2E0D" w14:textId="77777777" w:rsidR="00AC220B" w:rsidRPr="00256744" w:rsidRDefault="00B95101" w:rsidP="00731229">
            <w:pPr>
              <w:jc w:val="right"/>
              <w:rPr>
                <w:color w:val="000000"/>
                <w:sz w:val="20"/>
                <w:lang w:val="en-GB"/>
              </w:rPr>
            </w:pPr>
            <w:r>
              <w:rPr>
                <w:color w:val="000000"/>
                <w:sz w:val="20"/>
                <w:lang w:val="en-GB"/>
              </w:rPr>
              <w:t>2</w:t>
            </w:r>
            <w:r w:rsidR="00AC220B" w:rsidRPr="00256744">
              <w:rPr>
                <w:color w:val="000000"/>
                <w:sz w:val="20"/>
                <w:lang w:val="en-GB"/>
              </w:rPr>
              <w:t>0,000</w:t>
            </w:r>
          </w:p>
        </w:tc>
        <w:tc>
          <w:tcPr>
            <w:tcW w:w="1062" w:type="dxa"/>
            <w:tcBorders>
              <w:top w:val="single" w:sz="4" w:space="0" w:color="auto"/>
              <w:left w:val="nil"/>
              <w:bottom w:val="single" w:sz="4" w:space="0" w:color="auto"/>
              <w:right w:val="single" w:sz="4" w:space="0" w:color="auto"/>
            </w:tcBorders>
            <w:shd w:val="clear" w:color="000000" w:fill="F2F2F2"/>
            <w:noWrap/>
            <w:vAlign w:val="center"/>
            <w:hideMark/>
          </w:tcPr>
          <w:p w14:paraId="2C4D2E0E" w14:textId="77777777" w:rsidR="00AC220B" w:rsidRPr="00256744" w:rsidRDefault="00B95101" w:rsidP="00731229">
            <w:pPr>
              <w:jc w:val="right"/>
              <w:rPr>
                <w:color w:val="000000"/>
                <w:sz w:val="20"/>
                <w:lang w:val="en-GB"/>
              </w:rPr>
            </w:pPr>
            <w:r>
              <w:rPr>
                <w:color w:val="000000"/>
                <w:sz w:val="20"/>
                <w:lang w:val="en-GB"/>
              </w:rPr>
              <w:t>18</w:t>
            </w:r>
            <w:r w:rsidR="00AC220B" w:rsidRPr="00256744">
              <w:rPr>
                <w:color w:val="000000"/>
                <w:sz w:val="20"/>
                <w:lang w:val="en-GB"/>
              </w:rPr>
              <w:t>0,000</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14:paraId="2C4D2E0F" w14:textId="77777777" w:rsidR="00AC220B" w:rsidRPr="00256744" w:rsidRDefault="00AC220B" w:rsidP="00E54A66">
            <w:pPr>
              <w:jc w:val="center"/>
              <w:rPr>
                <w:i/>
                <w:color w:val="000000"/>
                <w:sz w:val="20"/>
                <w:lang w:val="en-GB"/>
              </w:rPr>
            </w:pPr>
            <w:r w:rsidRPr="00256744">
              <w:rPr>
                <w:i/>
                <w:color w:val="000000"/>
                <w:sz w:val="20"/>
                <w:lang w:val="en-GB"/>
              </w:rPr>
              <w:t>5</w:t>
            </w:r>
            <w:r>
              <w:rPr>
                <w:i/>
                <w:color w:val="000000"/>
                <w:sz w:val="20"/>
                <w:lang w:val="en-GB"/>
              </w:rPr>
              <w:t>a</w:t>
            </w:r>
          </w:p>
        </w:tc>
      </w:tr>
      <w:tr w:rsidR="00AC220B" w:rsidRPr="00256744" w14:paraId="2C4D2E1D" w14:textId="77777777" w:rsidTr="00AC220B">
        <w:trPr>
          <w:trHeight w:val="136"/>
        </w:trPr>
        <w:tc>
          <w:tcPr>
            <w:tcW w:w="1815" w:type="dxa"/>
            <w:vMerge/>
            <w:tcBorders>
              <w:left w:val="single" w:sz="4" w:space="0" w:color="auto"/>
              <w:right w:val="single" w:sz="4" w:space="0" w:color="auto"/>
            </w:tcBorders>
            <w:vAlign w:val="center"/>
          </w:tcPr>
          <w:p w14:paraId="2C4D2E11" w14:textId="77777777" w:rsidR="00AC220B" w:rsidRPr="00256744" w:rsidRDefault="00AC220B" w:rsidP="00E54A66">
            <w:pPr>
              <w:rPr>
                <w:color w:val="000000"/>
                <w:sz w:val="20"/>
                <w:lang w:val="en-GB"/>
              </w:rPr>
            </w:pPr>
          </w:p>
        </w:tc>
        <w:tc>
          <w:tcPr>
            <w:tcW w:w="1065" w:type="dxa"/>
            <w:vMerge/>
            <w:tcBorders>
              <w:left w:val="nil"/>
              <w:right w:val="single" w:sz="4" w:space="0" w:color="auto"/>
            </w:tcBorders>
            <w:shd w:val="clear" w:color="000000" w:fill="F2F2F2"/>
            <w:noWrap/>
            <w:vAlign w:val="center"/>
          </w:tcPr>
          <w:p w14:paraId="2C4D2E12" w14:textId="77777777" w:rsidR="00AC220B" w:rsidRPr="00256744" w:rsidRDefault="00AC220B"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tcPr>
          <w:p w14:paraId="2C4D2E13" w14:textId="77777777" w:rsidR="00AC220B" w:rsidRPr="00256744" w:rsidRDefault="00AC220B"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tcPr>
          <w:p w14:paraId="2C4D2E14" w14:textId="77777777" w:rsidR="00AC220B" w:rsidRPr="00256744" w:rsidRDefault="00AC220B" w:rsidP="00E54A66">
            <w:pPr>
              <w:jc w:val="center"/>
              <w:rPr>
                <w:color w:val="000000"/>
                <w:sz w:val="20"/>
                <w:lang w:val="en-GB"/>
              </w:rPr>
            </w:pPr>
          </w:p>
        </w:tc>
        <w:tc>
          <w:tcPr>
            <w:tcW w:w="1045" w:type="dxa"/>
            <w:tcBorders>
              <w:top w:val="single" w:sz="4" w:space="0" w:color="auto"/>
              <w:left w:val="nil"/>
              <w:bottom w:val="single" w:sz="4" w:space="0" w:color="auto"/>
              <w:right w:val="single" w:sz="4" w:space="0" w:color="auto"/>
            </w:tcBorders>
            <w:shd w:val="clear" w:color="auto" w:fill="auto"/>
            <w:noWrap/>
            <w:vAlign w:val="center"/>
          </w:tcPr>
          <w:p w14:paraId="2C4D2E15" w14:textId="77777777" w:rsidR="00AC220B" w:rsidRPr="00256744" w:rsidRDefault="00AC220B" w:rsidP="00E54A66">
            <w:pPr>
              <w:jc w:val="center"/>
              <w:rPr>
                <w:color w:val="000000"/>
                <w:sz w:val="20"/>
                <w:lang w:val="en-GB"/>
              </w:rPr>
            </w:pPr>
            <w:r>
              <w:rPr>
                <w:color w:val="000000"/>
                <w:sz w:val="20"/>
                <w:lang w:val="en-GB"/>
              </w:rPr>
              <w:t>75700</w:t>
            </w:r>
          </w:p>
        </w:tc>
        <w:tc>
          <w:tcPr>
            <w:tcW w:w="2375" w:type="dxa"/>
            <w:tcBorders>
              <w:top w:val="single" w:sz="4" w:space="0" w:color="auto"/>
              <w:left w:val="nil"/>
              <w:bottom w:val="single" w:sz="4" w:space="0" w:color="auto"/>
              <w:right w:val="single" w:sz="4" w:space="0" w:color="auto"/>
            </w:tcBorders>
            <w:shd w:val="clear" w:color="auto" w:fill="auto"/>
            <w:noWrap/>
            <w:vAlign w:val="center"/>
          </w:tcPr>
          <w:p w14:paraId="2C4D2E16" w14:textId="77777777" w:rsidR="00AC220B" w:rsidRPr="00256744" w:rsidRDefault="00B95101" w:rsidP="00B95101">
            <w:pPr>
              <w:rPr>
                <w:color w:val="000000"/>
                <w:sz w:val="20"/>
                <w:lang w:val="en-GB"/>
              </w:rPr>
            </w:pPr>
            <w:r>
              <w:rPr>
                <w:color w:val="000000"/>
                <w:sz w:val="20"/>
                <w:lang w:val="en-GB"/>
              </w:rPr>
              <w:t>T</w:t>
            </w:r>
            <w:r w:rsidRPr="00B95101">
              <w:rPr>
                <w:color w:val="000000"/>
                <w:sz w:val="20"/>
                <w:lang w:val="en-GB"/>
              </w:rPr>
              <w:t>rain</w:t>
            </w:r>
            <w:r>
              <w:rPr>
                <w:color w:val="000000"/>
                <w:sz w:val="20"/>
                <w:lang w:val="en-GB"/>
              </w:rPr>
              <w:t>ings, workshops and conferences</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E17" w14:textId="77777777" w:rsidR="00AC220B" w:rsidRPr="00256744" w:rsidRDefault="00B95101" w:rsidP="00731229">
            <w:pPr>
              <w:jc w:val="right"/>
              <w:rPr>
                <w:color w:val="000000"/>
                <w:sz w:val="20"/>
                <w:lang w:val="en-GB"/>
              </w:rPr>
            </w:pPr>
            <w:r>
              <w:rPr>
                <w:color w:val="000000"/>
                <w:sz w:val="20"/>
                <w:lang w:val="en-GB"/>
              </w:rPr>
              <w:t>10,000</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E18" w14:textId="77777777" w:rsidR="00AC220B" w:rsidRPr="00256744" w:rsidRDefault="00B95101" w:rsidP="00731229">
            <w:pPr>
              <w:jc w:val="right"/>
              <w:rPr>
                <w:color w:val="000000"/>
                <w:sz w:val="20"/>
                <w:lang w:val="en-GB"/>
              </w:rPr>
            </w:pPr>
            <w:r>
              <w:rPr>
                <w:color w:val="000000"/>
                <w:sz w:val="20"/>
                <w:lang w:val="en-GB"/>
              </w:rPr>
              <w:t>20,000</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E19" w14:textId="77777777" w:rsidR="00AC220B" w:rsidRPr="00256744" w:rsidRDefault="00B95101" w:rsidP="00731229">
            <w:pPr>
              <w:jc w:val="right"/>
              <w:rPr>
                <w:color w:val="000000"/>
                <w:sz w:val="20"/>
                <w:lang w:val="en-GB"/>
              </w:rPr>
            </w:pPr>
            <w:r>
              <w:rPr>
                <w:color w:val="000000"/>
                <w:sz w:val="20"/>
                <w:lang w:val="en-GB"/>
              </w:rPr>
              <w:t>20,000</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C4D2E1A" w14:textId="77777777" w:rsidR="00AC220B" w:rsidRPr="00256744" w:rsidRDefault="00B95101" w:rsidP="00731229">
            <w:pPr>
              <w:jc w:val="right"/>
              <w:rPr>
                <w:color w:val="000000"/>
                <w:sz w:val="20"/>
                <w:lang w:val="en-GB"/>
              </w:rPr>
            </w:pPr>
            <w:r>
              <w:rPr>
                <w:color w:val="000000"/>
                <w:sz w:val="20"/>
                <w:lang w:val="en-GB"/>
              </w:rPr>
              <w:t>10,000</w:t>
            </w:r>
          </w:p>
        </w:tc>
        <w:tc>
          <w:tcPr>
            <w:tcW w:w="1062" w:type="dxa"/>
            <w:tcBorders>
              <w:top w:val="single" w:sz="4" w:space="0" w:color="auto"/>
              <w:left w:val="nil"/>
              <w:bottom w:val="single" w:sz="4" w:space="0" w:color="auto"/>
              <w:right w:val="single" w:sz="4" w:space="0" w:color="auto"/>
            </w:tcBorders>
            <w:shd w:val="clear" w:color="000000" w:fill="F2F2F2"/>
            <w:noWrap/>
            <w:vAlign w:val="center"/>
          </w:tcPr>
          <w:p w14:paraId="2C4D2E1B" w14:textId="77777777" w:rsidR="00AC220B" w:rsidRPr="00256744" w:rsidRDefault="00B95101" w:rsidP="00731229">
            <w:pPr>
              <w:jc w:val="right"/>
              <w:rPr>
                <w:color w:val="000000"/>
                <w:sz w:val="20"/>
                <w:lang w:val="en-GB"/>
              </w:rPr>
            </w:pPr>
            <w:r>
              <w:rPr>
                <w:color w:val="000000"/>
                <w:sz w:val="20"/>
                <w:lang w:val="en-GB"/>
              </w:rPr>
              <w:t>60,000</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C4D2E1C" w14:textId="77777777" w:rsidR="00AC220B" w:rsidRPr="00256744" w:rsidRDefault="00B95101" w:rsidP="00E54A66">
            <w:pPr>
              <w:jc w:val="center"/>
              <w:rPr>
                <w:i/>
                <w:color w:val="000000"/>
                <w:sz w:val="20"/>
                <w:lang w:val="en-GB"/>
              </w:rPr>
            </w:pPr>
            <w:r>
              <w:rPr>
                <w:i/>
                <w:color w:val="000000"/>
                <w:sz w:val="20"/>
                <w:lang w:val="en-GB"/>
              </w:rPr>
              <w:t>5b</w:t>
            </w:r>
          </w:p>
        </w:tc>
      </w:tr>
      <w:tr w:rsidR="00AC220B" w:rsidRPr="00256744" w14:paraId="2C4D2E2A" w14:textId="77777777" w:rsidTr="00AC220B">
        <w:trPr>
          <w:trHeight w:val="300"/>
        </w:trPr>
        <w:tc>
          <w:tcPr>
            <w:tcW w:w="1815" w:type="dxa"/>
            <w:vMerge/>
            <w:tcBorders>
              <w:left w:val="single" w:sz="4" w:space="0" w:color="auto"/>
              <w:right w:val="single" w:sz="4" w:space="0" w:color="auto"/>
            </w:tcBorders>
            <w:vAlign w:val="center"/>
            <w:hideMark/>
          </w:tcPr>
          <w:p w14:paraId="2C4D2E1E" w14:textId="77777777" w:rsidR="00AC220B" w:rsidRPr="00256744" w:rsidRDefault="00AC220B" w:rsidP="00E54A66">
            <w:pPr>
              <w:rPr>
                <w:color w:val="000000"/>
                <w:sz w:val="20"/>
                <w:lang w:val="en-GB"/>
              </w:rPr>
            </w:pPr>
          </w:p>
        </w:tc>
        <w:tc>
          <w:tcPr>
            <w:tcW w:w="1065" w:type="dxa"/>
            <w:vMerge/>
            <w:tcBorders>
              <w:left w:val="nil"/>
              <w:bottom w:val="single" w:sz="4" w:space="0" w:color="auto"/>
              <w:right w:val="single" w:sz="4" w:space="0" w:color="auto"/>
            </w:tcBorders>
            <w:shd w:val="clear" w:color="000000" w:fill="F2F2F2"/>
            <w:noWrap/>
            <w:vAlign w:val="center"/>
            <w:hideMark/>
          </w:tcPr>
          <w:p w14:paraId="2C4D2E1F" w14:textId="77777777" w:rsidR="00AC220B" w:rsidRPr="00256744" w:rsidRDefault="00AC220B" w:rsidP="00E54A66">
            <w:pPr>
              <w:jc w:val="center"/>
              <w:rPr>
                <w:color w:val="000000"/>
                <w:sz w:val="20"/>
                <w:lang w:val="en-GB"/>
              </w:rPr>
            </w:pPr>
          </w:p>
        </w:tc>
        <w:tc>
          <w:tcPr>
            <w:tcW w:w="825" w:type="dxa"/>
            <w:vMerge/>
            <w:tcBorders>
              <w:left w:val="nil"/>
              <w:bottom w:val="single" w:sz="4" w:space="0" w:color="auto"/>
              <w:right w:val="single" w:sz="4" w:space="0" w:color="auto"/>
            </w:tcBorders>
            <w:shd w:val="clear" w:color="auto" w:fill="auto"/>
            <w:noWrap/>
            <w:vAlign w:val="center"/>
            <w:hideMark/>
          </w:tcPr>
          <w:p w14:paraId="2C4D2E20" w14:textId="77777777" w:rsidR="00AC220B" w:rsidRPr="00256744" w:rsidRDefault="00AC220B" w:rsidP="00E54A66">
            <w:pPr>
              <w:jc w:val="center"/>
              <w:rPr>
                <w:color w:val="000000"/>
                <w:sz w:val="20"/>
                <w:lang w:val="en-GB"/>
              </w:rPr>
            </w:pPr>
          </w:p>
        </w:tc>
        <w:tc>
          <w:tcPr>
            <w:tcW w:w="1350" w:type="dxa"/>
            <w:vMerge/>
            <w:tcBorders>
              <w:left w:val="nil"/>
              <w:bottom w:val="single" w:sz="4" w:space="0" w:color="auto"/>
              <w:right w:val="single" w:sz="4" w:space="0" w:color="auto"/>
            </w:tcBorders>
            <w:shd w:val="clear" w:color="auto" w:fill="auto"/>
            <w:noWrap/>
            <w:vAlign w:val="center"/>
            <w:hideMark/>
          </w:tcPr>
          <w:p w14:paraId="2C4D2E21" w14:textId="77777777" w:rsidR="00AC220B" w:rsidRPr="00256744" w:rsidRDefault="00AC220B"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22" w14:textId="77777777" w:rsidR="00AC220B" w:rsidRPr="00256744" w:rsidRDefault="00AC220B" w:rsidP="00E54A66">
            <w:pPr>
              <w:jc w:val="center"/>
              <w:rPr>
                <w:color w:val="000000"/>
                <w:sz w:val="20"/>
                <w:lang w:val="en-GB"/>
              </w:rPr>
            </w:pPr>
            <w:r w:rsidRPr="00256744">
              <w:rPr>
                <w:color w:val="000000"/>
                <w:sz w:val="20"/>
                <w:lang w:val="en-GB"/>
              </w:rPr>
              <w:t>72600</w:t>
            </w:r>
          </w:p>
        </w:tc>
        <w:tc>
          <w:tcPr>
            <w:tcW w:w="2375" w:type="dxa"/>
            <w:tcBorders>
              <w:top w:val="nil"/>
              <w:left w:val="nil"/>
              <w:bottom w:val="single" w:sz="4" w:space="0" w:color="auto"/>
              <w:right w:val="single" w:sz="4" w:space="0" w:color="auto"/>
            </w:tcBorders>
            <w:shd w:val="clear" w:color="auto" w:fill="auto"/>
            <w:noWrap/>
            <w:vAlign w:val="center"/>
            <w:hideMark/>
          </w:tcPr>
          <w:p w14:paraId="2C4D2E23" w14:textId="77777777" w:rsidR="00AC220B" w:rsidRPr="00256744" w:rsidRDefault="00AC220B" w:rsidP="00E54A66">
            <w:pPr>
              <w:rPr>
                <w:color w:val="000000"/>
                <w:sz w:val="20"/>
                <w:lang w:val="en-GB"/>
              </w:rPr>
            </w:pPr>
            <w:r w:rsidRPr="00256744">
              <w:rPr>
                <w:color w:val="000000"/>
                <w:sz w:val="20"/>
                <w:lang w:val="en-GB"/>
              </w:rPr>
              <w:t>Grants</w:t>
            </w:r>
          </w:p>
        </w:tc>
        <w:tc>
          <w:tcPr>
            <w:tcW w:w="1062" w:type="dxa"/>
            <w:tcBorders>
              <w:top w:val="nil"/>
              <w:left w:val="nil"/>
              <w:bottom w:val="single" w:sz="4" w:space="0" w:color="auto"/>
              <w:right w:val="single" w:sz="4" w:space="0" w:color="auto"/>
            </w:tcBorders>
            <w:shd w:val="clear" w:color="auto" w:fill="auto"/>
            <w:noWrap/>
            <w:vAlign w:val="center"/>
            <w:hideMark/>
          </w:tcPr>
          <w:p w14:paraId="2C4D2E24" w14:textId="77777777" w:rsidR="00AC220B" w:rsidRPr="00256744" w:rsidRDefault="00AC220B" w:rsidP="00731229">
            <w:pPr>
              <w:jc w:val="right"/>
              <w:rPr>
                <w:color w:val="000000"/>
                <w:sz w:val="20"/>
                <w:lang w:val="en-GB"/>
              </w:rPr>
            </w:pPr>
            <w:r w:rsidRPr="00256744">
              <w:rPr>
                <w:color w:val="000000"/>
                <w:sz w:val="20"/>
                <w:lang w:val="en-GB"/>
              </w:rPr>
              <w:t>1,300,000</w:t>
            </w:r>
          </w:p>
        </w:tc>
        <w:tc>
          <w:tcPr>
            <w:tcW w:w="1062" w:type="dxa"/>
            <w:tcBorders>
              <w:top w:val="nil"/>
              <w:left w:val="nil"/>
              <w:bottom w:val="single" w:sz="4" w:space="0" w:color="auto"/>
              <w:right w:val="single" w:sz="4" w:space="0" w:color="auto"/>
            </w:tcBorders>
            <w:shd w:val="clear" w:color="auto" w:fill="auto"/>
            <w:noWrap/>
            <w:vAlign w:val="center"/>
            <w:hideMark/>
          </w:tcPr>
          <w:p w14:paraId="2C4D2E25"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26"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27" w14:textId="77777777" w:rsidR="00AC220B" w:rsidRPr="00256744" w:rsidRDefault="00AC220B"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000000" w:fill="F2F2F2"/>
            <w:noWrap/>
            <w:vAlign w:val="center"/>
            <w:hideMark/>
          </w:tcPr>
          <w:p w14:paraId="2C4D2E28" w14:textId="77777777" w:rsidR="00AC220B" w:rsidRPr="00256744" w:rsidRDefault="00AC220B" w:rsidP="00731229">
            <w:pPr>
              <w:jc w:val="right"/>
              <w:rPr>
                <w:color w:val="000000"/>
                <w:sz w:val="20"/>
                <w:lang w:val="en-GB"/>
              </w:rPr>
            </w:pPr>
            <w:r w:rsidRPr="00256744">
              <w:rPr>
                <w:color w:val="000000"/>
                <w:sz w:val="20"/>
                <w:lang w:val="en-GB"/>
              </w:rPr>
              <w:t>1,300,000</w:t>
            </w:r>
          </w:p>
        </w:tc>
        <w:tc>
          <w:tcPr>
            <w:tcW w:w="720" w:type="dxa"/>
            <w:tcBorders>
              <w:top w:val="nil"/>
              <w:left w:val="nil"/>
              <w:bottom w:val="single" w:sz="4" w:space="0" w:color="auto"/>
              <w:right w:val="single" w:sz="4" w:space="0" w:color="auto"/>
            </w:tcBorders>
            <w:shd w:val="clear" w:color="auto" w:fill="auto"/>
            <w:noWrap/>
            <w:vAlign w:val="center"/>
            <w:hideMark/>
          </w:tcPr>
          <w:p w14:paraId="2C4D2E29" w14:textId="77777777" w:rsidR="00AC220B" w:rsidRPr="00256744" w:rsidRDefault="00AC220B" w:rsidP="00E54A66">
            <w:pPr>
              <w:jc w:val="center"/>
              <w:rPr>
                <w:i/>
                <w:color w:val="000000"/>
                <w:sz w:val="20"/>
                <w:lang w:val="en-GB"/>
              </w:rPr>
            </w:pPr>
            <w:r w:rsidRPr="00256744">
              <w:rPr>
                <w:i/>
                <w:color w:val="000000"/>
                <w:sz w:val="20"/>
                <w:lang w:val="en-GB"/>
              </w:rPr>
              <w:t>6</w:t>
            </w:r>
          </w:p>
        </w:tc>
      </w:tr>
      <w:tr w:rsidR="00AC220B" w:rsidRPr="00256744" w14:paraId="2C4D2E33" w14:textId="77777777" w:rsidTr="00AC220B">
        <w:trPr>
          <w:trHeight w:val="300"/>
        </w:trPr>
        <w:tc>
          <w:tcPr>
            <w:tcW w:w="1815" w:type="dxa"/>
            <w:vMerge/>
            <w:tcBorders>
              <w:left w:val="single" w:sz="4" w:space="0" w:color="auto"/>
              <w:bottom w:val="single" w:sz="4" w:space="0" w:color="auto"/>
              <w:right w:val="single" w:sz="4" w:space="0" w:color="auto"/>
            </w:tcBorders>
            <w:vAlign w:val="center"/>
            <w:hideMark/>
          </w:tcPr>
          <w:p w14:paraId="2C4D2E2B" w14:textId="77777777" w:rsidR="00AC220B" w:rsidRPr="00256744" w:rsidRDefault="00AC220B" w:rsidP="00E54A66">
            <w:pPr>
              <w:rPr>
                <w:color w:val="000000"/>
                <w:sz w:val="20"/>
                <w:lang w:val="en-GB"/>
              </w:rPr>
            </w:pPr>
          </w:p>
        </w:tc>
        <w:tc>
          <w:tcPr>
            <w:tcW w:w="6660" w:type="dxa"/>
            <w:gridSpan w:val="5"/>
            <w:tcBorders>
              <w:top w:val="single" w:sz="4" w:space="0" w:color="auto"/>
              <w:left w:val="nil"/>
              <w:bottom w:val="single" w:sz="4" w:space="0" w:color="auto"/>
              <w:right w:val="single" w:sz="4" w:space="0" w:color="auto"/>
            </w:tcBorders>
            <w:shd w:val="clear" w:color="000000" w:fill="D6E3BC"/>
            <w:noWrap/>
            <w:vAlign w:val="center"/>
            <w:hideMark/>
          </w:tcPr>
          <w:p w14:paraId="2C4D2E2C" w14:textId="77777777" w:rsidR="00AC220B" w:rsidRPr="00256744" w:rsidRDefault="00AC220B" w:rsidP="00E54A66">
            <w:pPr>
              <w:rPr>
                <w:b/>
                <w:color w:val="000000"/>
                <w:sz w:val="20"/>
                <w:lang w:val="en-GB"/>
              </w:rPr>
            </w:pPr>
            <w:r w:rsidRPr="00256744">
              <w:rPr>
                <w:b/>
                <w:color w:val="000000"/>
                <w:sz w:val="20"/>
                <w:lang w:val="en-GB"/>
              </w:rPr>
              <w:t>Total - Component 1  / Atlas Activity 1</w:t>
            </w:r>
          </w:p>
        </w:tc>
        <w:tc>
          <w:tcPr>
            <w:tcW w:w="1062" w:type="dxa"/>
            <w:tcBorders>
              <w:top w:val="nil"/>
              <w:left w:val="nil"/>
              <w:bottom w:val="single" w:sz="4" w:space="0" w:color="auto"/>
              <w:right w:val="single" w:sz="4" w:space="0" w:color="auto"/>
            </w:tcBorders>
            <w:shd w:val="clear" w:color="000000" w:fill="D6E3BC"/>
            <w:noWrap/>
            <w:vAlign w:val="center"/>
            <w:hideMark/>
          </w:tcPr>
          <w:p w14:paraId="2C4D2E2D" w14:textId="77777777" w:rsidR="00AC220B" w:rsidRPr="00256744" w:rsidRDefault="00AC220B" w:rsidP="00731229">
            <w:pPr>
              <w:jc w:val="right"/>
              <w:rPr>
                <w:b/>
                <w:color w:val="000000"/>
                <w:sz w:val="20"/>
                <w:lang w:val="en-GB"/>
              </w:rPr>
            </w:pPr>
            <w:r w:rsidRPr="00256744">
              <w:rPr>
                <w:b/>
                <w:color w:val="000000"/>
                <w:sz w:val="20"/>
                <w:lang w:val="en-GB"/>
              </w:rPr>
              <w:t>1,350,000</w:t>
            </w:r>
          </w:p>
        </w:tc>
        <w:tc>
          <w:tcPr>
            <w:tcW w:w="1062" w:type="dxa"/>
            <w:tcBorders>
              <w:top w:val="nil"/>
              <w:left w:val="nil"/>
              <w:bottom w:val="single" w:sz="4" w:space="0" w:color="auto"/>
              <w:right w:val="single" w:sz="4" w:space="0" w:color="auto"/>
            </w:tcBorders>
            <w:shd w:val="clear" w:color="000000" w:fill="D6E3BC"/>
            <w:noWrap/>
            <w:vAlign w:val="center"/>
            <w:hideMark/>
          </w:tcPr>
          <w:p w14:paraId="2C4D2E2E" w14:textId="77777777" w:rsidR="00AC220B" w:rsidRPr="00256744" w:rsidRDefault="00AC220B" w:rsidP="00731229">
            <w:pPr>
              <w:jc w:val="right"/>
              <w:rPr>
                <w:b/>
                <w:color w:val="000000"/>
                <w:sz w:val="20"/>
                <w:lang w:val="en-GB"/>
              </w:rPr>
            </w:pPr>
            <w:r w:rsidRPr="00256744">
              <w:rPr>
                <w:b/>
                <w:color w:val="000000"/>
                <w:sz w:val="20"/>
                <w:lang w:val="en-GB"/>
              </w:rPr>
              <w:t>190,000</w:t>
            </w:r>
          </w:p>
        </w:tc>
        <w:tc>
          <w:tcPr>
            <w:tcW w:w="1062" w:type="dxa"/>
            <w:tcBorders>
              <w:top w:val="nil"/>
              <w:left w:val="nil"/>
              <w:bottom w:val="single" w:sz="4" w:space="0" w:color="auto"/>
              <w:right w:val="single" w:sz="4" w:space="0" w:color="auto"/>
            </w:tcBorders>
            <w:shd w:val="clear" w:color="000000" w:fill="D6E3BC"/>
            <w:noWrap/>
            <w:vAlign w:val="center"/>
            <w:hideMark/>
          </w:tcPr>
          <w:p w14:paraId="2C4D2E2F" w14:textId="77777777" w:rsidR="00AC220B" w:rsidRPr="00256744" w:rsidRDefault="00AC220B" w:rsidP="00731229">
            <w:pPr>
              <w:jc w:val="right"/>
              <w:rPr>
                <w:b/>
                <w:color w:val="000000"/>
                <w:sz w:val="20"/>
                <w:lang w:val="en-GB"/>
              </w:rPr>
            </w:pPr>
            <w:r w:rsidRPr="00256744">
              <w:rPr>
                <w:b/>
                <w:color w:val="000000"/>
                <w:sz w:val="20"/>
                <w:lang w:val="en-GB"/>
              </w:rPr>
              <w:t>165,000</w:t>
            </w:r>
          </w:p>
        </w:tc>
        <w:tc>
          <w:tcPr>
            <w:tcW w:w="1062" w:type="dxa"/>
            <w:tcBorders>
              <w:top w:val="nil"/>
              <w:left w:val="nil"/>
              <w:bottom w:val="single" w:sz="4" w:space="0" w:color="auto"/>
              <w:right w:val="single" w:sz="4" w:space="0" w:color="auto"/>
            </w:tcBorders>
            <w:shd w:val="clear" w:color="000000" w:fill="D6E3BC"/>
            <w:noWrap/>
            <w:vAlign w:val="center"/>
            <w:hideMark/>
          </w:tcPr>
          <w:p w14:paraId="2C4D2E30" w14:textId="77777777" w:rsidR="00AC220B" w:rsidRPr="00256744" w:rsidRDefault="00AC220B" w:rsidP="00731229">
            <w:pPr>
              <w:jc w:val="right"/>
              <w:rPr>
                <w:b/>
                <w:color w:val="000000"/>
                <w:sz w:val="20"/>
                <w:lang w:val="en-GB"/>
              </w:rPr>
            </w:pPr>
            <w:r w:rsidRPr="00256744">
              <w:rPr>
                <w:b/>
                <w:color w:val="000000"/>
                <w:sz w:val="20"/>
                <w:lang w:val="en-GB"/>
              </w:rPr>
              <w:t>95,000</w:t>
            </w:r>
          </w:p>
        </w:tc>
        <w:tc>
          <w:tcPr>
            <w:tcW w:w="1062" w:type="dxa"/>
            <w:tcBorders>
              <w:top w:val="nil"/>
              <w:left w:val="nil"/>
              <w:bottom w:val="single" w:sz="4" w:space="0" w:color="auto"/>
              <w:right w:val="single" w:sz="4" w:space="0" w:color="auto"/>
            </w:tcBorders>
            <w:shd w:val="clear" w:color="000000" w:fill="D6E3BC"/>
            <w:noWrap/>
            <w:vAlign w:val="center"/>
            <w:hideMark/>
          </w:tcPr>
          <w:p w14:paraId="2C4D2E31" w14:textId="77777777" w:rsidR="00AC220B" w:rsidRPr="00256744" w:rsidRDefault="00AC220B" w:rsidP="00731229">
            <w:pPr>
              <w:jc w:val="right"/>
              <w:rPr>
                <w:b/>
                <w:color w:val="000000"/>
                <w:sz w:val="20"/>
                <w:lang w:val="en-GB"/>
              </w:rPr>
            </w:pPr>
            <w:r w:rsidRPr="00256744">
              <w:rPr>
                <w:b/>
                <w:color w:val="000000"/>
                <w:sz w:val="20"/>
                <w:lang w:val="en-GB"/>
              </w:rPr>
              <w:t>1,800,000</w:t>
            </w:r>
          </w:p>
        </w:tc>
        <w:tc>
          <w:tcPr>
            <w:tcW w:w="720" w:type="dxa"/>
            <w:tcBorders>
              <w:top w:val="nil"/>
              <w:left w:val="nil"/>
              <w:bottom w:val="single" w:sz="4" w:space="0" w:color="auto"/>
              <w:right w:val="single" w:sz="4" w:space="0" w:color="auto"/>
            </w:tcBorders>
            <w:shd w:val="clear" w:color="auto" w:fill="auto"/>
            <w:noWrap/>
            <w:vAlign w:val="center"/>
            <w:hideMark/>
          </w:tcPr>
          <w:p w14:paraId="2C4D2E32" w14:textId="77777777" w:rsidR="00AC220B" w:rsidRPr="00256744" w:rsidRDefault="00AC220B" w:rsidP="00E54A66">
            <w:pPr>
              <w:rPr>
                <w:b/>
                <w:color w:val="000000"/>
                <w:sz w:val="20"/>
                <w:lang w:val="en-GB"/>
              </w:rPr>
            </w:pPr>
            <w:r w:rsidRPr="00256744">
              <w:rPr>
                <w:b/>
                <w:color w:val="000000"/>
                <w:sz w:val="20"/>
                <w:lang w:val="en-GB"/>
              </w:rPr>
              <w:t> </w:t>
            </w:r>
          </w:p>
        </w:tc>
      </w:tr>
      <w:tr w:rsidR="0005751A" w:rsidRPr="00256744" w14:paraId="2C4D2E40" w14:textId="77777777" w:rsidTr="0005751A">
        <w:trPr>
          <w:trHeight w:val="300"/>
        </w:trPr>
        <w:tc>
          <w:tcPr>
            <w:tcW w:w="1815" w:type="dxa"/>
            <w:vMerge w:val="restart"/>
            <w:tcBorders>
              <w:top w:val="nil"/>
              <w:left w:val="single" w:sz="4" w:space="0" w:color="auto"/>
              <w:bottom w:val="single" w:sz="4" w:space="0" w:color="auto"/>
              <w:right w:val="single" w:sz="4" w:space="0" w:color="auto"/>
            </w:tcBorders>
            <w:shd w:val="clear" w:color="auto" w:fill="auto"/>
            <w:vAlign w:val="center"/>
            <w:hideMark/>
          </w:tcPr>
          <w:p w14:paraId="2C4D2E34" w14:textId="77777777" w:rsidR="0005751A" w:rsidRPr="00256744" w:rsidRDefault="0005751A" w:rsidP="00E54A66">
            <w:pPr>
              <w:rPr>
                <w:color w:val="000000"/>
                <w:sz w:val="20"/>
                <w:lang w:val="en-GB"/>
              </w:rPr>
            </w:pPr>
            <w:r w:rsidRPr="00256744">
              <w:rPr>
                <w:color w:val="000000"/>
                <w:sz w:val="20"/>
                <w:lang w:val="en-GB"/>
              </w:rPr>
              <w:t>2. PA and Buffer zone management in CNP</w:t>
            </w:r>
          </w:p>
        </w:tc>
        <w:tc>
          <w:tcPr>
            <w:tcW w:w="1065" w:type="dxa"/>
            <w:vMerge w:val="restart"/>
            <w:tcBorders>
              <w:top w:val="nil"/>
              <w:left w:val="nil"/>
              <w:right w:val="single" w:sz="4" w:space="0" w:color="auto"/>
            </w:tcBorders>
            <w:shd w:val="clear" w:color="000000" w:fill="EEECE1"/>
            <w:noWrap/>
            <w:vAlign w:val="center"/>
            <w:hideMark/>
          </w:tcPr>
          <w:p w14:paraId="2C4D2E35" w14:textId="77777777" w:rsidR="0005751A" w:rsidRPr="00256744" w:rsidRDefault="0005751A" w:rsidP="00E54A66">
            <w:pPr>
              <w:jc w:val="center"/>
              <w:rPr>
                <w:color w:val="000000"/>
                <w:sz w:val="20"/>
                <w:lang w:val="en-GB"/>
              </w:rPr>
            </w:pPr>
            <w:r w:rsidRPr="00256744">
              <w:rPr>
                <w:color w:val="000000"/>
                <w:sz w:val="20"/>
                <w:lang w:val="en-GB"/>
              </w:rPr>
              <w:t>NIM</w:t>
            </w:r>
          </w:p>
        </w:tc>
        <w:tc>
          <w:tcPr>
            <w:tcW w:w="825" w:type="dxa"/>
            <w:vMerge w:val="restart"/>
            <w:tcBorders>
              <w:top w:val="nil"/>
              <w:left w:val="nil"/>
              <w:right w:val="single" w:sz="4" w:space="0" w:color="auto"/>
            </w:tcBorders>
            <w:shd w:val="clear" w:color="auto" w:fill="auto"/>
            <w:noWrap/>
            <w:vAlign w:val="center"/>
            <w:hideMark/>
          </w:tcPr>
          <w:p w14:paraId="2C4D2E36" w14:textId="77777777" w:rsidR="0005751A" w:rsidRPr="00256744" w:rsidRDefault="0005751A" w:rsidP="00E54A66">
            <w:pPr>
              <w:jc w:val="center"/>
              <w:rPr>
                <w:color w:val="000000"/>
                <w:sz w:val="20"/>
                <w:lang w:val="en-GB"/>
              </w:rPr>
            </w:pPr>
            <w:r w:rsidRPr="00256744">
              <w:rPr>
                <w:color w:val="000000"/>
                <w:sz w:val="20"/>
                <w:lang w:val="en-GB"/>
              </w:rPr>
              <w:t>62000</w:t>
            </w:r>
          </w:p>
        </w:tc>
        <w:tc>
          <w:tcPr>
            <w:tcW w:w="1350" w:type="dxa"/>
            <w:vMerge w:val="restart"/>
            <w:tcBorders>
              <w:top w:val="nil"/>
              <w:left w:val="nil"/>
              <w:right w:val="single" w:sz="4" w:space="0" w:color="auto"/>
            </w:tcBorders>
            <w:shd w:val="clear" w:color="auto" w:fill="auto"/>
            <w:noWrap/>
            <w:vAlign w:val="center"/>
            <w:hideMark/>
          </w:tcPr>
          <w:p w14:paraId="2C4D2E37" w14:textId="77777777" w:rsidR="0005751A" w:rsidRPr="00256744" w:rsidRDefault="0005751A" w:rsidP="00E54A66">
            <w:pPr>
              <w:jc w:val="center"/>
              <w:rPr>
                <w:color w:val="000000"/>
                <w:sz w:val="20"/>
                <w:lang w:val="en-GB"/>
              </w:rPr>
            </w:pPr>
            <w:r w:rsidRPr="00256744">
              <w:rPr>
                <w:color w:val="000000"/>
                <w:sz w:val="20"/>
                <w:lang w:val="en-GB"/>
              </w:rPr>
              <w:t>GEF</w:t>
            </w:r>
          </w:p>
        </w:tc>
        <w:tc>
          <w:tcPr>
            <w:tcW w:w="1045" w:type="dxa"/>
            <w:tcBorders>
              <w:top w:val="nil"/>
              <w:left w:val="nil"/>
              <w:bottom w:val="single" w:sz="4" w:space="0" w:color="auto"/>
              <w:right w:val="single" w:sz="4" w:space="0" w:color="auto"/>
            </w:tcBorders>
            <w:shd w:val="clear" w:color="auto" w:fill="auto"/>
            <w:noWrap/>
            <w:vAlign w:val="center"/>
            <w:hideMark/>
          </w:tcPr>
          <w:p w14:paraId="2C4D2E38" w14:textId="77777777" w:rsidR="0005751A" w:rsidRPr="00256744" w:rsidRDefault="0005751A" w:rsidP="00E54A66">
            <w:pPr>
              <w:jc w:val="center"/>
              <w:rPr>
                <w:color w:val="000000"/>
                <w:sz w:val="20"/>
                <w:lang w:val="en-GB"/>
              </w:rPr>
            </w:pPr>
            <w:r w:rsidRPr="00256744">
              <w:rPr>
                <w:color w:val="000000"/>
                <w:sz w:val="20"/>
                <w:lang w:val="en-GB"/>
              </w:rPr>
              <w:t>71300</w:t>
            </w:r>
          </w:p>
        </w:tc>
        <w:tc>
          <w:tcPr>
            <w:tcW w:w="2375" w:type="dxa"/>
            <w:tcBorders>
              <w:top w:val="nil"/>
              <w:left w:val="nil"/>
              <w:bottom w:val="single" w:sz="4" w:space="0" w:color="auto"/>
              <w:right w:val="single" w:sz="4" w:space="0" w:color="auto"/>
            </w:tcBorders>
            <w:shd w:val="clear" w:color="auto" w:fill="auto"/>
            <w:noWrap/>
            <w:vAlign w:val="center"/>
            <w:hideMark/>
          </w:tcPr>
          <w:p w14:paraId="2C4D2E39" w14:textId="77777777" w:rsidR="0005751A" w:rsidRPr="00256744" w:rsidRDefault="0005751A" w:rsidP="00E54A66">
            <w:pPr>
              <w:rPr>
                <w:color w:val="000000"/>
                <w:sz w:val="20"/>
                <w:lang w:val="en-GB"/>
              </w:rPr>
            </w:pPr>
            <w:r w:rsidRPr="00256744">
              <w:rPr>
                <w:color w:val="000000"/>
                <w:sz w:val="20"/>
                <w:lang w:val="en-GB"/>
              </w:rPr>
              <w:t>Local consultants</w:t>
            </w:r>
          </w:p>
        </w:tc>
        <w:tc>
          <w:tcPr>
            <w:tcW w:w="1062" w:type="dxa"/>
            <w:tcBorders>
              <w:top w:val="nil"/>
              <w:left w:val="nil"/>
              <w:bottom w:val="single" w:sz="4" w:space="0" w:color="auto"/>
              <w:right w:val="single" w:sz="4" w:space="0" w:color="auto"/>
            </w:tcBorders>
            <w:shd w:val="clear" w:color="auto" w:fill="auto"/>
            <w:noWrap/>
            <w:vAlign w:val="center"/>
            <w:hideMark/>
          </w:tcPr>
          <w:p w14:paraId="2C4D2E3A" w14:textId="77777777" w:rsidR="0005751A" w:rsidRPr="00256744" w:rsidRDefault="0005751A" w:rsidP="00731229">
            <w:pPr>
              <w:jc w:val="right"/>
              <w:rPr>
                <w:color w:val="000000"/>
                <w:sz w:val="20"/>
                <w:lang w:val="en-GB"/>
              </w:rPr>
            </w:pPr>
            <w:r w:rsidRPr="00256744">
              <w:rPr>
                <w:color w:val="000000"/>
                <w:sz w:val="20"/>
                <w:lang w:val="en-GB"/>
              </w:rPr>
              <w:t>27,900</w:t>
            </w:r>
          </w:p>
        </w:tc>
        <w:tc>
          <w:tcPr>
            <w:tcW w:w="1062" w:type="dxa"/>
            <w:tcBorders>
              <w:top w:val="nil"/>
              <w:left w:val="nil"/>
              <w:bottom w:val="single" w:sz="4" w:space="0" w:color="auto"/>
              <w:right w:val="single" w:sz="4" w:space="0" w:color="auto"/>
            </w:tcBorders>
            <w:shd w:val="clear" w:color="auto" w:fill="auto"/>
            <w:noWrap/>
            <w:vAlign w:val="center"/>
            <w:hideMark/>
          </w:tcPr>
          <w:p w14:paraId="2C4D2E3B" w14:textId="77777777" w:rsidR="0005751A" w:rsidRPr="00256744" w:rsidRDefault="0005751A" w:rsidP="00731229">
            <w:pPr>
              <w:jc w:val="right"/>
              <w:rPr>
                <w:color w:val="000000"/>
                <w:sz w:val="20"/>
                <w:lang w:val="en-GB"/>
              </w:rPr>
            </w:pPr>
            <w:r w:rsidRPr="00256744">
              <w:rPr>
                <w:color w:val="000000"/>
                <w:sz w:val="20"/>
                <w:lang w:val="en-GB"/>
              </w:rPr>
              <w:t>31,500</w:t>
            </w:r>
          </w:p>
        </w:tc>
        <w:tc>
          <w:tcPr>
            <w:tcW w:w="1062" w:type="dxa"/>
            <w:tcBorders>
              <w:top w:val="nil"/>
              <w:left w:val="nil"/>
              <w:bottom w:val="single" w:sz="4" w:space="0" w:color="auto"/>
              <w:right w:val="single" w:sz="4" w:space="0" w:color="auto"/>
            </w:tcBorders>
            <w:shd w:val="clear" w:color="auto" w:fill="auto"/>
            <w:noWrap/>
            <w:vAlign w:val="center"/>
            <w:hideMark/>
          </w:tcPr>
          <w:p w14:paraId="2C4D2E3C" w14:textId="77777777" w:rsidR="0005751A" w:rsidRPr="00256744" w:rsidRDefault="0005751A" w:rsidP="00731229">
            <w:pPr>
              <w:jc w:val="right"/>
              <w:rPr>
                <w:color w:val="000000"/>
                <w:sz w:val="20"/>
                <w:lang w:val="en-GB"/>
              </w:rPr>
            </w:pPr>
            <w:r w:rsidRPr="00256744">
              <w:rPr>
                <w:color w:val="000000"/>
                <w:sz w:val="20"/>
                <w:lang w:val="en-GB"/>
              </w:rPr>
              <w:t>21,600</w:t>
            </w:r>
          </w:p>
        </w:tc>
        <w:tc>
          <w:tcPr>
            <w:tcW w:w="1062" w:type="dxa"/>
            <w:tcBorders>
              <w:top w:val="nil"/>
              <w:left w:val="nil"/>
              <w:bottom w:val="single" w:sz="4" w:space="0" w:color="auto"/>
              <w:right w:val="single" w:sz="4" w:space="0" w:color="auto"/>
            </w:tcBorders>
            <w:shd w:val="clear" w:color="auto" w:fill="auto"/>
            <w:noWrap/>
            <w:vAlign w:val="center"/>
            <w:hideMark/>
          </w:tcPr>
          <w:p w14:paraId="2C4D2E3D" w14:textId="77777777" w:rsidR="0005751A" w:rsidRPr="00256744" w:rsidRDefault="0005751A" w:rsidP="00731229">
            <w:pPr>
              <w:jc w:val="right"/>
              <w:rPr>
                <w:color w:val="000000"/>
                <w:sz w:val="20"/>
                <w:lang w:val="en-GB"/>
              </w:rPr>
            </w:pPr>
            <w:r w:rsidRPr="00256744">
              <w:rPr>
                <w:color w:val="000000"/>
                <w:sz w:val="20"/>
                <w:lang w:val="en-GB"/>
              </w:rPr>
              <w:t>21,600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3E" w14:textId="77777777" w:rsidR="0005751A" w:rsidRPr="00256744" w:rsidRDefault="0005751A" w:rsidP="00731229">
            <w:pPr>
              <w:jc w:val="right"/>
              <w:rPr>
                <w:color w:val="000000"/>
                <w:sz w:val="20"/>
                <w:lang w:val="en-GB"/>
              </w:rPr>
            </w:pPr>
            <w:r w:rsidRPr="00256744">
              <w:rPr>
                <w:color w:val="000000"/>
                <w:sz w:val="20"/>
                <w:lang w:val="en-GB"/>
              </w:rPr>
              <w:t>102,600</w:t>
            </w:r>
          </w:p>
        </w:tc>
        <w:tc>
          <w:tcPr>
            <w:tcW w:w="720" w:type="dxa"/>
            <w:tcBorders>
              <w:top w:val="nil"/>
              <w:left w:val="nil"/>
              <w:bottom w:val="single" w:sz="4" w:space="0" w:color="auto"/>
              <w:right w:val="single" w:sz="4" w:space="0" w:color="auto"/>
            </w:tcBorders>
            <w:shd w:val="clear" w:color="auto" w:fill="auto"/>
            <w:noWrap/>
            <w:vAlign w:val="center"/>
            <w:hideMark/>
          </w:tcPr>
          <w:p w14:paraId="2C4D2E3F" w14:textId="77777777" w:rsidR="0005751A" w:rsidRPr="00256744" w:rsidRDefault="0005751A">
            <w:pPr>
              <w:jc w:val="center"/>
              <w:rPr>
                <w:i/>
                <w:color w:val="000000"/>
                <w:sz w:val="20"/>
                <w:lang w:val="en-GB"/>
              </w:rPr>
            </w:pPr>
            <w:r w:rsidRPr="00256744">
              <w:rPr>
                <w:i/>
                <w:color w:val="000000"/>
                <w:sz w:val="20"/>
                <w:lang w:val="en-GB"/>
              </w:rPr>
              <w:t>7</w:t>
            </w:r>
          </w:p>
        </w:tc>
      </w:tr>
      <w:tr w:rsidR="0005751A" w:rsidRPr="00256744" w14:paraId="2C4D2E4D"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41"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42"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43"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44"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45" w14:textId="77777777" w:rsidR="0005751A" w:rsidRPr="00256744" w:rsidRDefault="0005751A" w:rsidP="00E54A66">
            <w:pPr>
              <w:jc w:val="center"/>
              <w:rPr>
                <w:color w:val="000000"/>
                <w:sz w:val="20"/>
                <w:lang w:val="en-GB"/>
              </w:rPr>
            </w:pPr>
            <w:r w:rsidRPr="00256744">
              <w:rPr>
                <w:color w:val="000000"/>
                <w:sz w:val="20"/>
                <w:lang w:val="en-GB"/>
              </w:rPr>
              <w:t>71600</w:t>
            </w:r>
          </w:p>
        </w:tc>
        <w:tc>
          <w:tcPr>
            <w:tcW w:w="2375" w:type="dxa"/>
            <w:tcBorders>
              <w:top w:val="nil"/>
              <w:left w:val="nil"/>
              <w:bottom w:val="single" w:sz="4" w:space="0" w:color="auto"/>
              <w:right w:val="single" w:sz="4" w:space="0" w:color="auto"/>
            </w:tcBorders>
            <w:shd w:val="clear" w:color="auto" w:fill="auto"/>
            <w:noWrap/>
            <w:vAlign w:val="center"/>
            <w:hideMark/>
          </w:tcPr>
          <w:p w14:paraId="2C4D2E46" w14:textId="77777777" w:rsidR="0005751A" w:rsidRPr="00256744" w:rsidRDefault="0005751A" w:rsidP="00E54A66">
            <w:pPr>
              <w:rPr>
                <w:color w:val="000000"/>
                <w:sz w:val="20"/>
                <w:lang w:val="en-GB"/>
              </w:rPr>
            </w:pPr>
            <w:r w:rsidRPr="00256744">
              <w:rPr>
                <w:color w:val="000000"/>
                <w:sz w:val="20"/>
                <w:lang w:val="en-GB"/>
              </w:rPr>
              <w:t>Travel</w:t>
            </w:r>
          </w:p>
        </w:tc>
        <w:tc>
          <w:tcPr>
            <w:tcW w:w="1062" w:type="dxa"/>
            <w:tcBorders>
              <w:top w:val="nil"/>
              <w:left w:val="nil"/>
              <w:bottom w:val="single" w:sz="4" w:space="0" w:color="auto"/>
              <w:right w:val="single" w:sz="4" w:space="0" w:color="auto"/>
            </w:tcBorders>
            <w:shd w:val="clear" w:color="auto" w:fill="auto"/>
            <w:noWrap/>
            <w:vAlign w:val="center"/>
            <w:hideMark/>
          </w:tcPr>
          <w:p w14:paraId="2C4D2E47" w14:textId="77777777" w:rsidR="0005751A" w:rsidRPr="00256744" w:rsidRDefault="0005751A" w:rsidP="00731229">
            <w:pPr>
              <w:jc w:val="right"/>
              <w:rPr>
                <w:color w:val="000000"/>
                <w:sz w:val="20"/>
                <w:lang w:val="en-GB"/>
              </w:rPr>
            </w:pPr>
            <w:r w:rsidRPr="00256744">
              <w:rPr>
                <w:color w:val="000000"/>
                <w:sz w:val="20"/>
                <w:lang w:val="en-GB"/>
              </w:rPr>
              <w:t>6,500</w:t>
            </w:r>
          </w:p>
        </w:tc>
        <w:tc>
          <w:tcPr>
            <w:tcW w:w="1062" w:type="dxa"/>
            <w:tcBorders>
              <w:top w:val="nil"/>
              <w:left w:val="nil"/>
              <w:bottom w:val="single" w:sz="4" w:space="0" w:color="auto"/>
              <w:right w:val="single" w:sz="4" w:space="0" w:color="auto"/>
            </w:tcBorders>
            <w:shd w:val="clear" w:color="auto" w:fill="auto"/>
            <w:noWrap/>
            <w:vAlign w:val="center"/>
            <w:hideMark/>
          </w:tcPr>
          <w:p w14:paraId="2C4D2E48" w14:textId="77777777" w:rsidR="0005751A" w:rsidRPr="00256744" w:rsidRDefault="0005751A" w:rsidP="00731229">
            <w:pPr>
              <w:jc w:val="right"/>
              <w:rPr>
                <w:color w:val="000000"/>
                <w:sz w:val="20"/>
                <w:lang w:val="en-GB"/>
              </w:rPr>
            </w:pPr>
            <w:r w:rsidRPr="00256744">
              <w:rPr>
                <w:color w:val="000000"/>
                <w:sz w:val="20"/>
                <w:lang w:val="en-GB"/>
              </w:rPr>
              <w:t>9,500</w:t>
            </w:r>
          </w:p>
        </w:tc>
        <w:tc>
          <w:tcPr>
            <w:tcW w:w="1062" w:type="dxa"/>
            <w:tcBorders>
              <w:top w:val="nil"/>
              <w:left w:val="nil"/>
              <w:bottom w:val="single" w:sz="4" w:space="0" w:color="auto"/>
              <w:right w:val="single" w:sz="4" w:space="0" w:color="auto"/>
            </w:tcBorders>
            <w:shd w:val="clear" w:color="auto" w:fill="auto"/>
            <w:noWrap/>
            <w:vAlign w:val="center"/>
            <w:hideMark/>
          </w:tcPr>
          <w:p w14:paraId="2C4D2E49"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auto" w:fill="auto"/>
            <w:noWrap/>
            <w:vAlign w:val="center"/>
            <w:hideMark/>
          </w:tcPr>
          <w:p w14:paraId="2C4D2E4A"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4B" w14:textId="77777777" w:rsidR="0005751A" w:rsidRPr="00256744" w:rsidRDefault="0005751A" w:rsidP="00731229">
            <w:pPr>
              <w:jc w:val="right"/>
              <w:rPr>
                <w:color w:val="000000"/>
                <w:sz w:val="20"/>
                <w:lang w:val="en-GB"/>
              </w:rPr>
            </w:pPr>
            <w:r w:rsidRPr="00256744">
              <w:rPr>
                <w:color w:val="000000"/>
                <w:sz w:val="20"/>
                <w:lang w:val="en-GB"/>
              </w:rPr>
              <w:t>30,000</w:t>
            </w:r>
          </w:p>
        </w:tc>
        <w:tc>
          <w:tcPr>
            <w:tcW w:w="720" w:type="dxa"/>
            <w:tcBorders>
              <w:top w:val="nil"/>
              <w:left w:val="nil"/>
              <w:bottom w:val="single" w:sz="4" w:space="0" w:color="auto"/>
              <w:right w:val="single" w:sz="4" w:space="0" w:color="auto"/>
            </w:tcBorders>
            <w:shd w:val="clear" w:color="auto" w:fill="auto"/>
            <w:noWrap/>
            <w:vAlign w:val="center"/>
            <w:hideMark/>
          </w:tcPr>
          <w:p w14:paraId="2C4D2E4C" w14:textId="77777777" w:rsidR="0005751A" w:rsidRPr="00256744" w:rsidRDefault="0005751A">
            <w:pPr>
              <w:jc w:val="center"/>
              <w:rPr>
                <w:i/>
                <w:color w:val="000000"/>
                <w:sz w:val="20"/>
                <w:lang w:val="en-GB"/>
              </w:rPr>
            </w:pPr>
            <w:r w:rsidRPr="00256744">
              <w:rPr>
                <w:i/>
                <w:color w:val="000000"/>
                <w:sz w:val="20"/>
                <w:lang w:val="en-GB"/>
              </w:rPr>
              <w:t>8</w:t>
            </w:r>
          </w:p>
        </w:tc>
      </w:tr>
      <w:tr w:rsidR="0005751A" w:rsidRPr="00256744" w14:paraId="2C4D2E5A"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4E"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4F"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50"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51"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52" w14:textId="77777777" w:rsidR="0005751A" w:rsidRPr="00256744" w:rsidRDefault="0005751A" w:rsidP="00E54A66">
            <w:pPr>
              <w:jc w:val="center"/>
              <w:rPr>
                <w:color w:val="000000"/>
                <w:sz w:val="20"/>
                <w:lang w:val="en-GB"/>
              </w:rPr>
            </w:pPr>
            <w:r w:rsidRPr="00256744">
              <w:rPr>
                <w:color w:val="000000"/>
                <w:sz w:val="20"/>
                <w:lang w:val="en-GB"/>
              </w:rPr>
              <w:t>72100</w:t>
            </w:r>
          </w:p>
        </w:tc>
        <w:tc>
          <w:tcPr>
            <w:tcW w:w="2375" w:type="dxa"/>
            <w:tcBorders>
              <w:top w:val="nil"/>
              <w:left w:val="nil"/>
              <w:bottom w:val="single" w:sz="4" w:space="0" w:color="auto"/>
              <w:right w:val="single" w:sz="4" w:space="0" w:color="auto"/>
            </w:tcBorders>
            <w:shd w:val="clear" w:color="auto" w:fill="auto"/>
            <w:noWrap/>
            <w:vAlign w:val="center"/>
            <w:hideMark/>
          </w:tcPr>
          <w:p w14:paraId="2C4D2E53" w14:textId="77777777" w:rsidR="0005751A" w:rsidRPr="00256744" w:rsidRDefault="0005751A" w:rsidP="00E54A66">
            <w:pPr>
              <w:rPr>
                <w:color w:val="000000"/>
                <w:sz w:val="20"/>
                <w:lang w:val="en-GB"/>
              </w:rPr>
            </w:pPr>
            <w:r w:rsidRPr="00256744">
              <w:rPr>
                <w:color w:val="000000"/>
                <w:sz w:val="20"/>
                <w:lang w:val="en-GB"/>
              </w:rPr>
              <w:t>Contractual Services-Companies</w:t>
            </w:r>
          </w:p>
        </w:tc>
        <w:tc>
          <w:tcPr>
            <w:tcW w:w="1062" w:type="dxa"/>
            <w:tcBorders>
              <w:top w:val="nil"/>
              <w:left w:val="nil"/>
              <w:bottom w:val="single" w:sz="4" w:space="0" w:color="auto"/>
              <w:right w:val="single" w:sz="4" w:space="0" w:color="auto"/>
            </w:tcBorders>
            <w:shd w:val="clear" w:color="auto" w:fill="auto"/>
            <w:noWrap/>
            <w:vAlign w:val="center"/>
            <w:hideMark/>
          </w:tcPr>
          <w:p w14:paraId="2C4D2E54" w14:textId="77777777" w:rsidR="0005751A" w:rsidRPr="00256744" w:rsidRDefault="0005751A" w:rsidP="00731229">
            <w:pPr>
              <w:jc w:val="right"/>
              <w:rPr>
                <w:color w:val="000000"/>
                <w:sz w:val="20"/>
                <w:lang w:val="en-GB"/>
              </w:rPr>
            </w:pPr>
            <w:r w:rsidRPr="00256744">
              <w:rPr>
                <w:color w:val="000000"/>
                <w:sz w:val="20"/>
                <w:lang w:val="en-GB"/>
              </w:rPr>
              <w:t>25,000 </w:t>
            </w:r>
          </w:p>
        </w:tc>
        <w:tc>
          <w:tcPr>
            <w:tcW w:w="1062" w:type="dxa"/>
            <w:tcBorders>
              <w:top w:val="nil"/>
              <w:left w:val="nil"/>
              <w:bottom w:val="single" w:sz="4" w:space="0" w:color="auto"/>
              <w:right w:val="single" w:sz="4" w:space="0" w:color="auto"/>
            </w:tcBorders>
            <w:shd w:val="clear" w:color="auto" w:fill="auto"/>
            <w:noWrap/>
            <w:vAlign w:val="center"/>
            <w:hideMark/>
          </w:tcPr>
          <w:p w14:paraId="2C4D2E55"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56" w14:textId="77777777" w:rsidR="0005751A" w:rsidRPr="00256744" w:rsidRDefault="0005751A" w:rsidP="00731229">
            <w:pPr>
              <w:jc w:val="right"/>
              <w:rPr>
                <w:color w:val="000000"/>
                <w:sz w:val="20"/>
                <w:lang w:val="en-GB"/>
              </w:rPr>
            </w:pPr>
          </w:p>
        </w:tc>
        <w:tc>
          <w:tcPr>
            <w:tcW w:w="1062" w:type="dxa"/>
            <w:tcBorders>
              <w:top w:val="nil"/>
              <w:left w:val="nil"/>
              <w:bottom w:val="single" w:sz="4" w:space="0" w:color="auto"/>
              <w:right w:val="single" w:sz="4" w:space="0" w:color="auto"/>
            </w:tcBorders>
            <w:shd w:val="clear" w:color="auto" w:fill="auto"/>
            <w:noWrap/>
            <w:vAlign w:val="center"/>
            <w:hideMark/>
          </w:tcPr>
          <w:p w14:paraId="2C4D2E57"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000000" w:fill="F2F2F2"/>
            <w:noWrap/>
            <w:vAlign w:val="center"/>
            <w:hideMark/>
          </w:tcPr>
          <w:p w14:paraId="2C4D2E58" w14:textId="77777777" w:rsidR="0005751A" w:rsidRPr="00256744" w:rsidRDefault="0005751A" w:rsidP="00731229">
            <w:pPr>
              <w:jc w:val="right"/>
              <w:rPr>
                <w:color w:val="000000"/>
                <w:sz w:val="20"/>
                <w:lang w:val="en-GB"/>
              </w:rPr>
            </w:pPr>
            <w:r w:rsidRPr="00256744">
              <w:rPr>
                <w:color w:val="000000"/>
                <w:sz w:val="20"/>
                <w:lang w:val="en-GB"/>
              </w:rPr>
              <w:t>25,000</w:t>
            </w:r>
          </w:p>
        </w:tc>
        <w:tc>
          <w:tcPr>
            <w:tcW w:w="720" w:type="dxa"/>
            <w:tcBorders>
              <w:top w:val="nil"/>
              <w:left w:val="nil"/>
              <w:bottom w:val="single" w:sz="4" w:space="0" w:color="auto"/>
              <w:right w:val="single" w:sz="4" w:space="0" w:color="auto"/>
            </w:tcBorders>
            <w:shd w:val="clear" w:color="auto" w:fill="auto"/>
            <w:noWrap/>
            <w:vAlign w:val="center"/>
            <w:hideMark/>
          </w:tcPr>
          <w:p w14:paraId="2C4D2E59" w14:textId="77777777" w:rsidR="0005751A" w:rsidRPr="00256744" w:rsidRDefault="0005751A">
            <w:pPr>
              <w:jc w:val="center"/>
              <w:rPr>
                <w:i/>
                <w:color w:val="000000"/>
                <w:sz w:val="20"/>
                <w:lang w:val="en-GB"/>
              </w:rPr>
            </w:pPr>
            <w:r w:rsidRPr="00256744">
              <w:rPr>
                <w:i/>
                <w:color w:val="000000"/>
                <w:sz w:val="20"/>
                <w:lang w:val="en-GB"/>
              </w:rPr>
              <w:t>9</w:t>
            </w:r>
          </w:p>
        </w:tc>
      </w:tr>
      <w:tr w:rsidR="0005751A" w:rsidRPr="00256744" w14:paraId="2C4D2E67"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5B"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5C"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5D"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5E"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5F" w14:textId="77777777" w:rsidR="0005751A" w:rsidRPr="00256744" w:rsidRDefault="0005751A" w:rsidP="00E54A66">
            <w:pPr>
              <w:jc w:val="center"/>
              <w:rPr>
                <w:color w:val="000000"/>
                <w:sz w:val="20"/>
                <w:lang w:val="en-GB"/>
              </w:rPr>
            </w:pPr>
            <w:r w:rsidRPr="00256744">
              <w:rPr>
                <w:color w:val="000000"/>
                <w:sz w:val="20"/>
                <w:lang w:val="en-GB"/>
              </w:rPr>
              <w:t>72200</w:t>
            </w:r>
          </w:p>
        </w:tc>
        <w:tc>
          <w:tcPr>
            <w:tcW w:w="2375" w:type="dxa"/>
            <w:tcBorders>
              <w:top w:val="nil"/>
              <w:left w:val="nil"/>
              <w:bottom w:val="single" w:sz="4" w:space="0" w:color="auto"/>
              <w:right w:val="single" w:sz="4" w:space="0" w:color="auto"/>
            </w:tcBorders>
            <w:shd w:val="clear" w:color="auto" w:fill="auto"/>
            <w:noWrap/>
            <w:vAlign w:val="center"/>
            <w:hideMark/>
          </w:tcPr>
          <w:p w14:paraId="2C4D2E60" w14:textId="77777777" w:rsidR="0005751A" w:rsidRPr="00256744" w:rsidRDefault="0005751A" w:rsidP="00E54A66">
            <w:pPr>
              <w:rPr>
                <w:color w:val="000000"/>
                <w:sz w:val="20"/>
                <w:lang w:val="en-GB"/>
              </w:rPr>
            </w:pPr>
            <w:r w:rsidRPr="00256744">
              <w:rPr>
                <w:color w:val="000000"/>
                <w:sz w:val="20"/>
                <w:lang w:val="en-GB"/>
              </w:rPr>
              <w:t>Equipment and Furniture</w:t>
            </w:r>
          </w:p>
        </w:tc>
        <w:tc>
          <w:tcPr>
            <w:tcW w:w="1062" w:type="dxa"/>
            <w:tcBorders>
              <w:top w:val="nil"/>
              <w:left w:val="nil"/>
              <w:bottom w:val="single" w:sz="4" w:space="0" w:color="auto"/>
              <w:right w:val="single" w:sz="4" w:space="0" w:color="auto"/>
            </w:tcBorders>
            <w:shd w:val="clear" w:color="auto" w:fill="auto"/>
            <w:noWrap/>
            <w:vAlign w:val="center"/>
            <w:hideMark/>
          </w:tcPr>
          <w:p w14:paraId="2C4D2E61" w14:textId="77777777" w:rsidR="0005751A" w:rsidRPr="00256744" w:rsidRDefault="0005751A" w:rsidP="00731229">
            <w:pPr>
              <w:jc w:val="right"/>
              <w:rPr>
                <w:color w:val="000000"/>
                <w:sz w:val="20"/>
                <w:lang w:val="en-GB"/>
              </w:rPr>
            </w:pPr>
            <w:r w:rsidRPr="00256744">
              <w:rPr>
                <w:color w:val="000000"/>
                <w:sz w:val="20"/>
                <w:lang w:val="en-GB"/>
              </w:rPr>
              <w:t>24,500</w:t>
            </w:r>
          </w:p>
        </w:tc>
        <w:tc>
          <w:tcPr>
            <w:tcW w:w="1062" w:type="dxa"/>
            <w:tcBorders>
              <w:top w:val="nil"/>
              <w:left w:val="nil"/>
              <w:bottom w:val="single" w:sz="4" w:space="0" w:color="auto"/>
              <w:right w:val="single" w:sz="4" w:space="0" w:color="auto"/>
            </w:tcBorders>
            <w:shd w:val="clear" w:color="auto" w:fill="auto"/>
            <w:noWrap/>
            <w:vAlign w:val="center"/>
            <w:hideMark/>
          </w:tcPr>
          <w:p w14:paraId="2C4D2E62" w14:textId="77777777" w:rsidR="0005751A" w:rsidRPr="00256744" w:rsidRDefault="0005751A" w:rsidP="00731229">
            <w:pPr>
              <w:jc w:val="right"/>
              <w:rPr>
                <w:color w:val="000000"/>
                <w:sz w:val="20"/>
                <w:lang w:val="en-GB"/>
              </w:rPr>
            </w:pPr>
            <w:r w:rsidRPr="00256744">
              <w:rPr>
                <w:color w:val="000000"/>
                <w:sz w:val="20"/>
                <w:lang w:val="en-GB"/>
              </w:rPr>
              <w:t>3,500</w:t>
            </w:r>
          </w:p>
        </w:tc>
        <w:tc>
          <w:tcPr>
            <w:tcW w:w="1062" w:type="dxa"/>
            <w:tcBorders>
              <w:top w:val="nil"/>
              <w:left w:val="nil"/>
              <w:bottom w:val="single" w:sz="4" w:space="0" w:color="auto"/>
              <w:right w:val="single" w:sz="4" w:space="0" w:color="auto"/>
            </w:tcBorders>
            <w:shd w:val="clear" w:color="auto" w:fill="auto"/>
            <w:noWrap/>
            <w:vAlign w:val="center"/>
            <w:hideMark/>
          </w:tcPr>
          <w:p w14:paraId="2C4D2E63" w14:textId="77777777" w:rsidR="0005751A" w:rsidRPr="00256744" w:rsidRDefault="0005751A" w:rsidP="00731229">
            <w:pPr>
              <w:jc w:val="right"/>
              <w:rPr>
                <w:color w:val="000000"/>
                <w:sz w:val="20"/>
                <w:lang w:val="en-GB"/>
              </w:rPr>
            </w:pPr>
            <w:r w:rsidRPr="00256744">
              <w:rPr>
                <w:color w:val="000000"/>
                <w:sz w:val="20"/>
                <w:lang w:val="en-GB"/>
              </w:rPr>
              <w:t>3,500</w:t>
            </w:r>
          </w:p>
        </w:tc>
        <w:tc>
          <w:tcPr>
            <w:tcW w:w="1062" w:type="dxa"/>
            <w:tcBorders>
              <w:top w:val="nil"/>
              <w:left w:val="nil"/>
              <w:bottom w:val="single" w:sz="4" w:space="0" w:color="auto"/>
              <w:right w:val="single" w:sz="4" w:space="0" w:color="auto"/>
            </w:tcBorders>
            <w:shd w:val="clear" w:color="auto" w:fill="auto"/>
            <w:noWrap/>
            <w:vAlign w:val="center"/>
            <w:hideMark/>
          </w:tcPr>
          <w:p w14:paraId="2C4D2E64" w14:textId="77777777" w:rsidR="0005751A" w:rsidRPr="00256744" w:rsidRDefault="0005751A" w:rsidP="00731229">
            <w:pPr>
              <w:jc w:val="right"/>
              <w:rPr>
                <w:color w:val="000000"/>
                <w:sz w:val="20"/>
                <w:lang w:val="en-GB"/>
              </w:rPr>
            </w:pPr>
            <w:r w:rsidRPr="00256744">
              <w:rPr>
                <w:color w:val="000000"/>
                <w:sz w:val="20"/>
                <w:lang w:val="en-GB"/>
              </w:rPr>
              <w:t>3,500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65" w14:textId="77777777" w:rsidR="0005751A" w:rsidRPr="00256744" w:rsidRDefault="0005751A" w:rsidP="00731229">
            <w:pPr>
              <w:jc w:val="right"/>
              <w:rPr>
                <w:color w:val="000000"/>
                <w:sz w:val="20"/>
                <w:lang w:val="en-GB"/>
              </w:rPr>
            </w:pPr>
            <w:r w:rsidRPr="00256744">
              <w:rPr>
                <w:color w:val="000000"/>
                <w:sz w:val="20"/>
                <w:lang w:val="en-GB"/>
              </w:rPr>
              <w:t>35,000</w:t>
            </w:r>
          </w:p>
        </w:tc>
        <w:tc>
          <w:tcPr>
            <w:tcW w:w="720" w:type="dxa"/>
            <w:tcBorders>
              <w:top w:val="nil"/>
              <w:left w:val="nil"/>
              <w:bottom w:val="single" w:sz="4" w:space="0" w:color="auto"/>
              <w:right w:val="single" w:sz="4" w:space="0" w:color="auto"/>
            </w:tcBorders>
            <w:shd w:val="clear" w:color="auto" w:fill="auto"/>
            <w:noWrap/>
            <w:vAlign w:val="center"/>
            <w:hideMark/>
          </w:tcPr>
          <w:p w14:paraId="2C4D2E66" w14:textId="77777777" w:rsidR="0005751A" w:rsidRPr="00256744" w:rsidRDefault="0005751A">
            <w:pPr>
              <w:jc w:val="center"/>
              <w:rPr>
                <w:i/>
                <w:color w:val="000000"/>
                <w:sz w:val="20"/>
                <w:lang w:val="en-GB"/>
              </w:rPr>
            </w:pPr>
            <w:r w:rsidRPr="00256744">
              <w:rPr>
                <w:i/>
                <w:color w:val="000000"/>
                <w:sz w:val="20"/>
                <w:lang w:val="en-GB"/>
              </w:rPr>
              <w:t>10</w:t>
            </w:r>
          </w:p>
        </w:tc>
      </w:tr>
      <w:tr w:rsidR="0005751A" w:rsidRPr="00256744" w14:paraId="2C4D2E74"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68"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69"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6A"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6B"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6C" w14:textId="77777777" w:rsidR="0005751A" w:rsidRPr="00256744" w:rsidRDefault="0005751A" w:rsidP="00E54A66">
            <w:pPr>
              <w:jc w:val="center"/>
              <w:rPr>
                <w:color w:val="000000"/>
                <w:sz w:val="20"/>
                <w:lang w:val="en-GB"/>
              </w:rPr>
            </w:pPr>
            <w:r w:rsidRPr="00256744">
              <w:rPr>
                <w:color w:val="000000"/>
                <w:sz w:val="20"/>
                <w:lang w:val="en-GB"/>
              </w:rPr>
              <w:t>72300</w:t>
            </w:r>
          </w:p>
        </w:tc>
        <w:tc>
          <w:tcPr>
            <w:tcW w:w="2375" w:type="dxa"/>
            <w:tcBorders>
              <w:top w:val="nil"/>
              <w:left w:val="nil"/>
              <w:bottom w:val="single" w:sz="4" w:space="0" w:color="auto"/>
              <w:right w:val="single" w:sz="4" w:space="0" w:color="auto"/>
            </w:tcBorders>
            <w:shd w:val="clear" w:color="auto" w:fill="auto"/>
            <w:noWrap/>
            <w:vAlign w:val="center"/>
            <w:hideMark/>
          </w:tcPr>
          <w:p w14:paraId="2C4D2E6D" w14:textId="77777777" w:rsidR="0005751A" w:rsidRPr="00256744" w:rsidRDefault="0005751A" w:rsidP="00E54A66">
            <w:pPr>
              <w:rPr>
                <w:color w:val="000000"/>
                <w:sz w:val="20"/>
                <w:lang w:val="en-GB"/>
              </w:rPr>
            </w:pPr>
            <w:r w:rsidRPr="00256744">
              <w:rPr>
                <w:color w:val="000000"/>
                <w:sz w:val="20"/>
                <w:lang w:val="en-GB"/>
              </w:rPr>
              <w:t>Materials &amp; Goods</w:t>
            </w:r>
          </w:p>
        </w:tc>
        <w:tc>
          <w:tcPr>
            <w:tcW w:w="1062" w:type="dxa"/>
            <w:tcBorders>
              <w:top w:val="nil"/>
              <w:left w:val="nil"/>
              <w:bottom w:val="single" w:sz="4" w:space="0" w:color="auto"/>
              <w:right w:val="single" w:sz="4" w:space="0" w:color="auto"/>
            </w:tcBorders>
            <w:shd w:val="clear" w:color="auto" w:fill="auto"/>
            <w:noWrap/>
            <w:vAlign w:val="center"/>
            <w:hideMark/>
          </w:tcPr>
          <w:p w14:paraId="2C4D2E6E" w14:textId="77777777" w:rsidR="0005751A" w:rsidRPr="00256744" w:rsidRDefault="0005751A" w:rsidP="00731229">
            <w:pPr>
              <w:jc w:val="right"/>
              <w:rPr>
                <w:color w:val="000000"/>
                <w:sz w:val="20"/>
                <w:lang w:val="en-GB"/>
              </w:rPr>
            </w:pPr>
            <w:r w:rsidRPr="00256744">
              <w:rPr>
                <w:color w:val="000000"/>
                <w:sz w:val="20"/>
                <w:lang w:val="en-GB"/>
              </w:rPr>
              <w:t>4,000</w:t>
            </w:r>
          </w:p>
        </w:tc>
        <w:tc>
          <w:tcPr>
            <w:tcW w:w="1062" w:type="dxa"/>
            <w:tcBorders>
              <w:top w:val="nil"/>
              <w:left w:val="nil"/>
              <w:bottom w:val="single" w:sz="4" w:space="0" w:color="auto"/>
              <w:right w:val="single" w:sz="4" w:space="0" w:color="auto"/>
            </w:tcBorders>
            <w:shd w:val="clear" w:color="auto" w:fill="auto"/>
            <w:noWrap/>
            <w:vAlign w:val="center"/>
            <w:hideMark/>
          </w:tcPr>
          <w:p w14:paraId="2C4D2E6F"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70" w14:textId="77777777" w:rsidR="0005751A" w:rsidRPr="00256744" w:rsidRDefault="0005751A" w:rsidP="00731229">
            <w:pPr>
              <w:jc w:val="right"/>
              <w:rPr>
                <w:color w:val="000000"/>
                <w:sz w:val="20"/>
                <w:lang w:val="en-GB"/>
              </w:rPr>
            </w:pPr>
            <w:r w:rsidRPr="00256744">
              <w:rPr>
                <w:color w:val="000000"/>
                <w:sz w:val="20"/>
                <w:lang w:val="en-GB"/>
              </w:rPr>
              <w:t>4,000</w:t>
            </w:r>
          </w:p>
        </w:tc>
        <w:tc>
          <w:tcPr>
            <w:tcW w:w="1062" w:type="dxa"/>
            <w:tcBorders>
              <w:top w:val="nil"/>
              <w:left w:val="nil"/>
              <w:bottom w:val="single" w:sz="4" w:space="0" w:color="auto"/>
              <w:right w:val="single" w:sz="4" w:space="0" w:color="auto"/>
            </w:tcBorders>
            <w:shd w:val="clear" w:color="auto" w:fill="auto"/>
            <w:noWrap/>
            <w:vAlign w:val="center"/>
            <w:hideMark/>
          </w:tcPr>
          <w:p w14:paraId="2C4D2E71" w14:textId="77777777" w:rsidR="0005751A" w:rsidRPr="00256744" w:rsidRDefault="0005751A" w:rsidP="00731229">
            <w:pPr>
              <w:jc w:val="right"/>
              <w:rPr>
                <w:color w:val="000000"/>
                <w:sz w:val="20"/>
                <w:lang w:val="en-GB"/>
              </w:rPr>
            </w:pPr>
            <w:r w:rsidRPr="00256744">
              <w:rPr>
                <w:color w:val="000000"/>
                <w:sz w:val="20"/>
                <w:lang w:val="en-GB"/>
              </w:rPr>
              <w:t>4,000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72" w14:textId="77777777" w:rsidR="0005751A" w:rsidRPr="00256744" w:rsidRDefault="0005751A" w:rsidP="00731229">
            <w:pPr>
              <w:jc w:val="right"/>
              <w:rPr>
                <w:color w:val="000000"/>
                <w:sz w:val="20"/>
                <w:lang w:val="en-GB"/>
              </w:rPr>
            </w:pPr>
            <w:r w:rsidRPr="00256744">
              <w:rPr>
                <w:color w:val="000000"/>
                <w:sz w:val="20"/>
                <w:lang w:val="en-GB"/>
              </w:rPr>
              <w:t>12,000</w:t>
            </w:r>
          </w:p>
        </w:tc>
        <w:tc>
          <w:tcPr>
            <w:tcW w:w="720" w:type="dxa"/>
            <w:tcBorders>
              <w:top w:val="nil"/>
              <w:left w:val="nil"/>
              <w:bottom w:val="single" w:sz="4" w:space="0" w:color="auto"/>
              <w:right w:val="single" w:sz="4" w:space="0" w:color="auto"/>
            </w:tcBorders>
            <w:shd w:val="clear" w:color="auto" w:fill="auto"/>
            <w:noWrap/>
            <w:vAlign w:val="center"/>
            <w:hideMark/>
          </w:tcPr>
          <w:p w14:paraId="2C4D2E73" w14:textId="77777777" w:rsidR="0005751A" w:rsidRPr="00256744" w:rsidRDefault="0005751A">
            <w:pPr>
              <w:jc w:val="center"/>
              <w:rPr>
                <w:i/>
                <w:color w:val="000000"/>
                <w:sz w:val="20"/>
                <w:lang w:val="en-GB"/>
              </w:rPr>
            </w:pPr>
            <w:r w:rsidRPr="00256744">
              <w:rPr>
                <w:i/>
                <w:color w:val="000000"/>
                <w:sz w:val="20"/>
                <w:lang w:val="en-GB"/>
              </w:rPr>
              <w:t>11</w:t>
            </w:r>
          </w:p>
        </w:tc>
      </w:tr>
      <w:tr w:rsidR="0005751A" w:rsidRPr="00256744" w14:paraId="2C4D2E81"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75"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76"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77"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78"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79" w14:textId="77777777" w:rsidR="0005751A" w:rsidRPr="00256744" w:rsidRDefault="0005751A" w:rsidP="00E54A66">
            <w:pPr>
              <w:jc w:val="center"/>
              <w:rPr>
                <w:color w:val="000000"/>
                <w:sz w:val="20"/>
                <w:lang w:val="en-GB"/>
              </w:rPr>
            </w:pPr>
            <w:r w:rsidRPr="00256744">
              <w:rPr>
                <w:color w:val="000000"/>
                <w:sz w:val="20"/>
                <w:lang w:val="en-GB"/>
              </w:rPr>
              <w:t>72500</w:t>
            </w:r>
          </w:p>
        </w:tc>
        <w:tc>
          <w:tcPr>
            <w:tcW w:w="2375" w:type="dxa"/>
            <w:tcBorders>
              <w:top w:val="nil"/>
              <w:left w:val="nil"/>
              <w:bottom w:val="single" w:sz="4" w:space="0" w:color="auto"/>
              <w:right w:val="single" w:sz="4" w:space="0" w:color="auto"/>
            </w:tcBorders>
            <w:shd w:val="clear" w:color="auto" w:fill="auto"/>
            <w:noWrap/>
            <w:vAlign w:val="center"/>
            <w:hideMark/>
          </w:tcPr>
          <w:p w14:paraId="2C4D2E7A" w14:textId="77777777" w:rsidR="0005751A" w:rsidRPr="00256744" w:rsidRDefault="0005751A" w:rsidP="00E54A66">
            <w:pPr>
              <w:rPr>
                <w:color w:val="000000"/>
                <w:sz w:val="20"/>
                <w:lang w:val="en-GB"/>
              </w:rPr>
            </w:pPr>
            <w:r w:rsidRPr="00256744">
              <w:rPr>
                <w:color w:val="000000"/>
                <w:sz w:val="20"/>
                <w:lang w:val="en-GB"/>
              </w:rPr>
              <w:t>Supplies</w:t>
            </w:r>
          </w:p>
        </w:tc>
        <w:tc>
          <w:tcPr>
            <w:tcW w:w="1062" w:type="dxa"/>
            <w:tcBorders>
              <w:top w:val="nil"/>
              <w:left w:val="nil"/>
              <w:bottom w:val="single" w:sz="4" w:space="0" w:color="auto"/>
              <w:right w:val="single" w:sz="4" w:space="0" w:color="auto"/>
            </w:tcBorders>
            <w:shd w:val="clear" w:color="auto" w:fill="auto"/>
            <w:noWrap/>
            <w:vAlign w:val="center"/>
            <w:hideMark/>
          </w:tcPr>
          <w:p w14:paraId="2C4D2E7B" w14:textId="77777777" w:rsidR="0005751A" w:rsidRPr="00256744" w:rsidRDefault="0005751A" w:rsidP="00731229">
            <w:pPr>
              <w:jc w:val="right"/>
              <w:rPr>
                <w:color w:val="000000"/>
                <w:sz w:val="20"/>
                <w:lang w:val="en-GB"/>
              </w:rPr>
            </w:pPr>
            <w:r w:rsidRPr="00256744">
              <w:rPr>
                <w:color w:val="000000"/>
                <w:sz w:val="20"/>
                <w:lang w:val="en-GB"/>
              </w:rPr>
              <w:t>1,150</w:t>
            </w:r>
          </w:p>
        </w:tc>
        <w:tc>
          <w:tcPr>
            <w:tcW w:w="1062" w:type="dxa"/>
            <w:tcBorders>
              <w:top w:val="nil"/>
              <w:left w:val="nil"/>
              <w:bottom w:val="single" w:sz="4" w:space="0" w:color="auto"/>
              <w:right w:val="single" w:sz="4" w:space="0" w:color="auto"/>
            </w:tcBorders>
            <w:shd w:val="clear" w:color="auto" w:fill="auto"/>
            <w:noWrap/>
            <w:vAlign w:val="center"/>
            <w:hideMark/>
          </w:tcPr>
          <w:p w14:paraId="2C4D2E7C" w14:textId="77777777" w:rsidR="0005751A" w:rsidRPr="00256744" w:rsidRDefault="0005751A" w:rsidP="00731229">
            <w:pPr>
              <w:jc w:val="right"/>
              <w:rPr>
                <w:color w:val="000000"/>
                <w:sz w:val="20"/>
                <w:lang w:val="en-GB"/>
              </w:rPr>
            </w:pPr>
            <w:r w:rsidRPr="00256744">
              <w:rPr>
                <w:color w:val="000000"/>
                <w:sz w:val="20"/>
                <w:lang w:val="en-GB"/>
              </w:rPr>
              <w:t>1,150</w:t>
            </w:r>
          </w:p>
        </w:tc>
        <w:tc>
          <w:tcPr>
            <w:tcW w:w="1062" w:type="dxa"/>
            <w:tcBorders>
              <w:top w:val="nil"/>
              <w:left w:val="nil"/>
              <w:bottom w:val="single" w:sz="4" w:space="0" w:color="auto"/>
              <w:right w:val="single" w:sz="4" w:space="0" w:color="auto"/>
            </w:tcBorders>
            <w:shd w:val="clear" w:color="auto" w:fill="auto"/>
            <w:noWrap/>
            <w:vAlign w:val="center"/>
            <w:hideMark/>
          </w:tcPr>
          <w:p w14:paraId="2C4D2E7D" w14:textId="77777777" w:rsidR="0005751A" w:rsidRPr="00256744" w:rsidRDefault="0005751A" w:rsidP="00731229">
            <w:pPr>
              <w:jc w:val="right"/>
              <w:rPr>
                <w:color w:val="000000"/>
                <w:sz w:val="20"/>
                <w:lang w:val="en-GB"/>
              </w:rPr>
            </w:pPr>
            <w:r w:rsidRPr="00256744">
              <w:rPr>
                <w:color w:val="000000"/>
                <w:sz w:val="20"/>
                <w:lang w:val="en-GB"/>
              </w:rPr>
              <w:t>1,150</w:t>
            </w:r>
          </w:p>
        </w:tc>
        <w:tc>
          <w:tcPr>
            <w:tcW w:w="1062" w:type="dxa"/>
            <w:tcBorders>
              <w:top w:val="nil"/>
              <w:left w:val="nil"/>
              <w:bottom w:val="single" w:sz="4" w:space="0" w:color="auto"/>
              <w:right w:val="single" w:sz="4" w:space="0" w:color="auto"/>
            </w:tcBorders>
            <w:shd w:val="clear" w:color="auto" w:fill="auto"/>
            <w:noWrap/>
            <w:vAlign w:val="center"/>
            <w:hideMark/>
          </w:tcPr>
          <w:p w14:paraId="2C4D2E7E" w14:textId="77777777" w:rsidR="0005751A" w:rsidRPr="00256744" w:rsidRDefault="0005751A" w:rsidP="00731229">
            <w:pPr>
              <w:jc w:val="right"/>
              <w:rPr>
                <w:color w:val="000000"/>
                <w:sz w:val="20"/>
                <w:lang w:val="en-GB"/>
              </w:rPr>
            </w:pPr>
            <w:r w:rsidRPr="00256744">
              <w:rPr>
                <w:color w:val="000000"/>
                <w:sz w:val="20"/>
                <w:lang w:val="en-GB"/>
              </w:rPr>
              <w:t>1,144</w:t>
            </w:r>
          </w:p>
        </w:tc>
        <w:tc>
          <w:tcPr>
            <w:tcW w:w="1062" w:type="dxa"/>
            <w:tcBorders>
              <w:top w:val="nil"/>
              <w:left w:val="nil"/>
              <w:bottom w:val="single" w:sz="4" w:space="0" w:color="auto"/>
              <w:right w:val="single" w:sz="4" w:space="0" w:color="auto"/>
            </w:tcBorders>
            <w:shd w:val="clear" w:color="000000" w:fill="F2F2F2"/>
            <w:noWrap/>
            <w:vAlign w:val="center"/>
            <w:hideMark/>
          </w:tcPr>
          <w:p w14:paraId="2C4D2E7F" w14:textId="77777777" w:rsidR="0005751A" w:rsidRPr="00256744" w:rsidRDefault="0005751A" w:rsidP="00731229">
            <w:pPr>
              <w:jc w:val="right"/>
              <w:rPr>
                <w:color w:val="000000"/>
                <w:sz w:val="20"/>
                <w:lang w:val="en-GB"/>
              </w:rPr>
            </w:pPr>
            <w:r w:rsidRPr="00256744">
              <w:rPr>
                <w:color w:val="000000"/>
                <w:sz w:val="20"/>
                <w:lang w:val="en-GB"/>
              </w:rPr>
              <w:t>4,594</w:t>
            </w:r>
          </w:p>
        </w:tc>
        <w:tc>
          <w:tcPr>
            <w:tcW w:w="720" w:type="dxa"/>
            <w:tcBorders>
              <w:top w:val="nil"/>
              <w:left w:val="nil"/>
              <w:bottom w:val="single" w:sz="4" w:space="0" w:color="auto"/>
              <w:right w:val="single" w:sz="4" w:space="0" w:color="auto"/>
            </w:tcBorders>
            <w:shd w:val="clear" w:color="auto" w:fill="auto"/>
            <w:noWrap/>
            <w:vAlign w:val="center"/>
            <w:hideMark/>
          </w:tcPr>
          <w:p w14:paraId="2C4D2E80" w14:textId="77777777" w:rsidR="0005751A" w:rsidRPr="00256744" w:rsidRDefault="0005751A">
            <w:pPr>
              <w:jc w:val="center"/>
              <w:rPr>
                <w:i/>
                <w:color w:val="000000"/>
                <w:sz w:val="20"/>
                <w:lang w:val="en-GB"/>
              </w:rPr>
            </w:pPr>
            <w:r w:rsidRPr="00256744">
              <w:rPr>
                <w:i/>
                <w:color w:val="000000"/>
                <w:sz w:val="20"/>
                <w:lang w:val="en-GB"/>
              </w:rPr>
              <w:t>12</w:t>
            </w:r>
          </w:p>
        </w:tc>
      </w:tr>
      <w:tr w:rsidR="0005751A" w:rsidRPr="00256744" w14:paraId="2C4D2E8E"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82"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83"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84"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85"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86" w14:textId="77777777" w:rsidR="0005751A" w:rsidRPr="00256744" w:rsidRDefault="0005751A" w:rsidP="00E54A66">
            <w:pPr>
              <w:jc w:val="center"/>
              <w:rPr>
                <w:color w:val="000000"/>
                <w:sz w:val="20"/>
                <w:lang w:val="en-GB"/>
              </w:rPr>
            </w:pPr>
            <w:r w:rsidRPr="00256744">
              <w:rPr>
                <w:color w:val="000000"/>
                <w:sz w:val="20"/>
                <w:lang w:val="en-GB"/>
              </w:rPr>
              <w:t>72600</w:t>
            </w:r>
          </w:p>
        </w:tc>
        <w:tc>
          <w:tcPr>
            <w:tcW w:w="2375" w:type="dxa"/>
            <w:tcBorders>
              <w:top w:val="nil"/>
              <w:left w:val="nil"/>
              <w:bottom w:val="single" w:sz="4" w:space="0" w:color="auto"/>
              <w:right w:val="single" w:sz="4" w:space="0" w:color="auto"/>
            </w:tcBorders>
            <w:shd w:val="clear" w:color="auto" w:fill="auto"/>
            <w:noWrap/>
            <w:vAlign w:val="center"/>
            <w:hideMark/>
          </w:tcPr>
          <w:p w14:paraId="2C4D2E87" w14:textId="77777777" w:rsidR="0005751A" w:rsidRPr="00256744" w:rsidRDefault="0005751A" w:rsidP="00E54A66">
            <w:pPr>
              <w:rPr>
                <w:color w:val="000000"/>
                <w:sz w:val="20"/>
                <w:lang w:val="en-GB"/>
              </w:rPr>
            </w:pPr>
            <w:r w:rsidRPr="00256744">
              <w:rPr>
                <w:color w:val="000000"/>
                <w:sz w:val="20"/>
                <w:lang w:val="en-GB"/>
              </w:rPr>
              <w:t>Grants</w:t>
            </w:r>
          </w:p>
        </w:tc>
        <w:tc>
          <w:tcPr>
            <w:tcW w:w="1062" w:type="dxa"/>
            <w:tcBorders>
              <w:top w:val="nil"/>
              <w:left w:val="nil"/>
              <w:bottom w:val="single" w:sz="4" w:space="0" w:color="auto"/>
              <w:right w:val="single" w:sz="4" w:space="0" w:color="auto"/>
            </w:tcBorders>
            <w:shd w:val="clear" w:color="auto" w:fill="auto"/>
            <w:noWrap/>
            <w:vAlign w:val="center"/>
            <w:hideMark/>
          </w:tcPr>
          <w:p w14:paraId="2C4D2E88" w14:textId="77777777" w:rsidR="0005751A" w:rsidRPr="00256744" w:rsidRDefault="0005751A" w:rsidP="00731229">
            <w:pPr>
              <w:jc w:val="right"/>
              <w:rPr>
                <w:color w:val="000000"/>
                <w:sz w:val="20"/>
                <w:lang w:val="en-GB"/>
              </w:rPr>
            </w:pPr>
            <w:r w:rsidRPr="00256744">
              <w:rPr>
                <w:color w:val="000000"/>
                <w:sz w:val="20"/>
                <w:lang w:val="en-GB"/>
              </w:rPr>
              <w:t>20,000</w:t>
            </w:r>
          </w:p>
        </w:tc>
        <w:tc>
          <w:tcPr>
            <w:tcW w:w="1062" w:type="dxa"/>
            <w:tcBorders>
              <w:top w:val="nil"/>
              <w:left w:val="nil"/>
              <w:bottom w:val="single" w:sz="4" w:space="0" w:color="auto"/>
              <w:right w:val="single" w:sz="4" w:space="0" w:color="auto"/>
            </w:tcBorders>
            <w:shd w:val="clear" w:color="auto" w:fill="auto"/>
            <w:noWrap/>
            <w:vAlign w:val="center"/>
            <w:hideMark/>
          </w:tcPr>
          <w:p w14:paraId="2C4D2E89" w14:textId="77777777" w:rsidR="0005751A" w:rsidRPr="00256744" w:rsidRDefault="0005751A" w:rsidP="00731229">
            <w:pPr>
              <w:jc w:val="right"/>
              <w:rPr>
                <w:color w:val="000000"/>
                <w:sz w:val="20"/>
                <w:lang w:val="en-GB"/>
              </w:rPr>
            </w:pPr>
            <w:r w:rsidRPr="00256744">
              <w:rPr>
                <w:color w:val="000000"/>
                <w:sz w:val="20"/>
                <w:lang w:val="en-GB"/>
              </w:rPr>
              <w:t>20,000</w:t>
            </w:r>
          </w:p>
        </w:tc>
        <w:tc>
          <w:tcPr>
            <w:tcW w:w="1062" w:type="dxa"/>
            <w:tcBorders>
              <w:top w:val="nil"/>
              <w:left w:val="nil"/>
              <w:bottom w:val="single" w:sz="4" w:space="0" w:color="auto"/>
              <w:right w:val="single" w:sz="4" w:space="0" w:color="auto"/>
            </w:tcBorders>
            <w:shd w:val="clear" w:color="auto" w:fill="auto"/>
            <w:noWrap/>
            <w:vAlign w:val="center"/>
            <w:hideMark/>
          </w:tcPr>
          <w:p w14:paraId="2C4D2E8A" w14:textId="77777777" w:rsidR="0005751A" w:rsidRPr="00256744" w:rsidRDefault="0005751A" w:rsidP="00731229">
            <w:pPr>
              <w:jc w:val="right"/>
              <w:rPr>
                <w:color w:val="000000"/>
                <w:sz w:val="20"/>
                <w:lang w:val="en-GB"/>
              </w:rPr>
            </w:pPr>
            <w:r w:rsidRPr="00256744">
              <w:rPr>
                <w:color w:val="000000"/>
                <w:sz w:val="20"/>
                <w:lang w:val="en-GB"/>
              </w:rPr>
              <w:t>20,000</w:t>
            </w:r>
          </w:p>
        </w:tc>
        <w:tc>
          <w:tcPr>
            <w:tcW w:w="1062" w:type="dxa"/>
            <w:tcBorders>
              <w:top w:val="nil"/>
              <w:left w:val="nil"/>
              <w:bottom w:val="single" w:sz="4" w:space="0" w:color="auto"/>
              <w:right w:val="single" w:sz="4" w:space="0" w:color="auto"/>
            </w:tcBorders>
            <w:shd w:val="clear" w:color="auto" w:fill="auto"/>
            <w:noWrap/>
            <w:vAlign w:val="center"/>
            <w:hideMark/>
          </w:tcPr>
          <w:p w14:paraId="2C4D2E8B" w14:textId="77777777" w:rsidR="0005751A" w:rsidRPr="00256744" w:rsidRDefault="0005751A" w:rsidP="00731229">
            <w:pPr>
              <w:jc w:val="right"/>
              <w:rPr>
                <w:color w:val="000000"/>
                <w:sz w:val="20"/>
                <w:lang w:val="en-GB"/>
              </w:rPr>
            </w:pPr>
            <w:r w:rsidRPr="00256744">
              <w:rPr>
                <w:color w:val="000000"/>
                <w:sz w:val="20"/>
                <w:lang w:val="en-GB"/>
              </w:rPr>
              <w:t>20,000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8C" w14:textId="77777777" w:rsidR="0005751A" w:rsidRPr="00256744" w:rsidRDefault="0005751A" w:rsidP="00731229">
            <w:pPr>
              <w:jc w:val="right"/>
              <w:rPr>
                <w:color w:val="000000"/>
                <w:sz w:val="20"/>
                <w:lang w:val="en-GB"/>
              </w:rPr>
            </w:pPr>
            <w:r w:rsidRPr="00256744">
              <w:rPr>
                <w:color w:val="000000"/>
                <w:sz w:val="20"/>
                <w:lang w:val="en-GB"/>
              </w:rPr>
              <w:t>80,000</w:t>
            </w:r>
          </w:p>
        </w:tc>
        <w:tc>
          <w:tcPr>
            <w:tcW w:w="720" w:type="dxa"/>
            <w:tcBorders>
              <w:top w:val="nil"/>
              <w:left w:val="nil"/>
              <w:bottom w:val="single" w:sz="4" w:space="0" w:color="auto"/>
              <w:right w:val="single" w:sz="4" w:space="0" w:color="auto"/>
            </w:tcBorders>
            <w:shd w:val="clear" w:color="auto" w:fill="auto"/>
            <w:noWrap/>
            <w:vAlign w:val="center"/>
            <w:hideMark/>
          </w:tcPr>
          <w:p w14:paraId="2C4D2E8D" w14:textId="77777777" w:rsidR="0005751A" w:rsidRPr="00256744" w:rsidRDefault="0005751A">
            <w:pPr>
              <w:jc w:val="center"/>
              <w:rPr>
                <w:i/>
                <w:color w:val="000000"/>
                <w:sz w:val="20"/>
                <w:lang w:val="en-GB"/>
              </w:rPr>
            </w:pPr>
            <w:r w:rsidRPr="00256744">
              <w:rPr>
                <w:i/>
                <w:color w:val="000000"/>
                <w:sz w:val="20"/>
                <w:lang w:val="en-GB"/>
              </w:rPr>
              <w:t>13</w:t>
            </w:r>
          </w:p>
        </w:tc>
      </w:tr>
      <w:tr w:rsidR="0005751A" w:rsidRPr="00256744" w14:paraId="2C4D2E9B"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8F" w14:textId="77777777" w:rsidR="0005751A" w:rsidRPr="00256744" w:rsidRDefault="0005751A" w:rsidP="00E54A66">
            <w:pPr>
              <w:rPr>
                <w:color w:val="000000"/>
                <w:sz w:val="20"/>
                <w:lang w:val="en-GB"/>
              </w:rPr>
            </w:pPr>
          </w:p>
        </w:tc>
        <w:tc>
          <w:tcPr>
            <w:tcW w:w="1065" w:type="dxa"/>
            <w:vMerge/>
            <w:tcBorders>
              <w:left w:val="nil"/>
              <w:right w:val="single" w:sz="4" w:space="0" w:color="auto"/>
            </w:tcBorders>
            <w:shd w:val="clear" w:color="000000" w:fill="EEECE1"/>
            <w:noWrap/>
            <w:vAlign w:val="center"/>
            <w:hideMark/>
          </w:tcPr>
          <w:p w14:paraId="2C4D2E90" w14:textId="77777777" w:rsidR="0005751A" w:rsidRPr="00256744" w:rsidRDefault="0005751A" w:rsidP="00E54A66">
            <w:pPr>
              <w:jc w:val="cente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91"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92"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93" w14:textId="77777777" w:rsidR="0005751A" w:rsidRPr="00256744" w:rsidRDefault="0005751A" w:rsidP="00E54A66">
            <w:pPr>
              <w:jc w:val="center"/>
              <w:rPr>
                <w:color w:val="000000"/>
                <w:sz w:val="20"/>
                <w:lang w:val="en-GB"/>
              </w:rPr>
            </w:pPr>
            <w:r w:rsidRPr="00256744">
              <w:rPr>
                <w:color w:val="000000"/>
                <w:sz w:val="20"/>
                <w:lang w:val="en-GB"/>
              </w:rPr>
              <w:t>74200</w:t>
            </w:r>
          </w:p>
        </w:tc>
        <w:tc>
          <w:tcPr>
            <w:tcW w:w="2375" w:type="dxa"/>
            <w:tcBorders>
              <w:top w:val="nil"/>
              <w:left w:val="nil"/>
              <w:bottom w:val="single" w:sz="4" w:space="0" w:color="auto"/>
              <w:right w:val="single" w:sz="4" w:space="0" w:color="auto"/>
            </w:tcBorders>
            <w:shd w:val="clear" w:color="auto" w:fill="auto"/>
            <w:vAlign w:val="center"/>
            <w:hideMark/>
          </w:tcPr>
          <w:p w14:paraId="2C4D2E94" w14:textId="77777777" w:rsidR="0005751A" w:rsidRPr="00256744" w:rsidRDefault="0005751A" w:rsidP="00E54A66">
            <w:pPr>
              <w:rPr>
                <w:color w:val="000000"/>
                <w:sz w:val="20"/>
                <w:lang w:val="en-GB"/>
              </w:rPr>
            </w:pPr>
            <w:r w:rsidRPr="00256744">
              <w:rPr>
                <w:color w:val="000000"/>
                <w:sz w:val="20"/>
                <w:lang w:val="en-GB"/>
              </w:rPr>
              <w:t>Audio Visual&amp;Print Prod Costs</w:t>
            </w:r>
          </w:p>
        </w:tc>
        <w:tc>
          <w:tcPr>
            <w:tcW w:w="1062" w:type="dxa"/>
            <w:tcBorders>
              <w:top w:val="nil"/>
              <w:left w:val="nil"/>
              <w:bottom w:val="single" w:sz="4" w:space="0" w:color="auto"/>
              <w:right w:val="single" w:sz="4" w:space="0" w:color="auto"/>
            </w:tcBorders>
            <w:shd w:val="clear" w:color="auto" w:fill="auto"/>
            <w:noWrap/>
            <w:vAlign w:val="center"/>
            <w:hideMark/>
          </w:tcPr>
          <w:p w14:paraId="2C4D2E95"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auto" w:fill="auto"/>
            <w:noWrap/>
            <w:vAlign w:val="center"/>
            <w:hideMark/>
          </w:tcPr>
          <w:p w14:paraId="2C4D2E96" w14:textId="77777777" w:rsidR="0005751A" w:rsidRPr="00256744" w:rsidRDefault="0005751A"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auto" w:fill="auto"/>
            <w:noWrap/>
            <w:vAlign w:val="center"/>
            <w:hideMark/>
          </w:tcPr>
          <w:p w14:paraId="2C4D2E97" w14:textId="77777777" w:rsidR="0005751A" w:rsidRPr="00256744" w:rsidRDefault="0005751A" w:rsidP="00731229">
            <w:pPr>
              <w:jc w:val="right"/>
              <w:rPr>
                <w:color w:val="000000"/>
                <w:sz w:val="20"/>
                <w:lang w:val="en-GB"/>
              </w:rPr>
            </w:pPr>
            <w:r w:rsidRPr="00256744">
              <w:rPr>
                <w:color w:val="000000"/>
                <w:sz w:val="20"/>
                <w:lang w:val="en-GB"/>
              </w:rPr>
              <w:t>2,000</w:t>
            </w:r>
          </w:p>
        </w:tc>
        <w:tc>
          <w:tcPr>
            <w:tcW w:w="1062" w:type="dxa"/>
            <w:tcBorders>
              <w:top w:val="nil"/>
              <w:left w:val="nil"/>
              <w:bottom w:val="single" w:sz="4" w:space="0" w:color="auto"/>
              <w:right w:val="single" w:sz="4" w:space="0" w:color="auto"/>
            </w:tcBorders>
            <w:shd w:val="clear" w:color="auto" w:fill="auto"/>
            <w:noWrap/>
            <w:vAlign w:val="center"/>
            <w:hideMark/>
          </w:tcPr>
          <w:p w14:paraId="2C4D2E98"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000000" w:fill="F2F2F2"/>
            <w:noWrap/>
            <w:vAlign w:val="center"/>
            <w:hideMark/>
          </w:tcPr>
          <w:p w14:paraId="2C4D2E99" w14:textId="77777777" w:rsidR="0005751A" w:rsidRPr="00256744" w:rsidRDefault="0005751A" w:rsidP="00731229">
            <w:pPr>
              <w:jc w:val="right"/>
              <w:rPr>
                <w:color w:val="000000"/>
                <w:sz w:val="20"/>
                <w:lang w:val="en-GB"/>
              </w:rPr>
            </w:pPr>
            <w:r w:rsidRPr="00256744">
              <w:rPr>
                <w:color w:val="000000"/>
                <w:sz w:val="20"/>
                <w:lang w:val="en-GB"/>
              </w:rPr>
              <w:t>14,000</w:t>
            </w:r>
          </w:p>
        </w:tc>
        <w:tc>
          <w:tcPr>
            <w:tcW w:w="720" w:type="dxa"/>
            <w:tcBorders>
              <w:top w:val="nil"/>
              <w:left w:val="nil"/>
              <w:bottom w:val="single" w:sz="4" w:space="0" w:color="auto"/>
              <w:right w:val="single" w:sz="4" w:space="0" w:color="auto"/>
            </w:tcBorders>
            <w:shd w:val="clear" w:color="auto" w:fill="auto"/>
            <w:noWrap/>
            <w:vAlign w:val="center"/>
            <w:hideMark/>
          </w:tcPr>
          <w:p w14:paraId="2C4D2E9A" w14:textId="77777777" w:rsidR="0005751A" w:rsidRPr="00256744" w:rsidRDefault="0005751A">
            <w:pPr>
              <w:jc w:val="center"/>
              <w:rPr>
                <w:i/>
                <w:color w:val="000000"/>
                <w:sz w:val="20"/>
                <w:lang w:val="en-GB"/>
              </w:rPr>
            </w:pPr>
            <w:r w:rsidRPr="00256744">
              <w:rPr>
                <w:i/>
                <w:color w:val="000000"/>
                <w:sz w:val="20"/>
                <w:lang w:val="en-GB"/>
              </w:rPr>
              <w:t>14</w:t>
            </w:r>
          </w:p>
        </w:tc>
      </w:tr>
      <w:tr w:rsidR="0005751A" w:rsidRPr="00256744" w14:paraId="2C4D2EA8" w14:textId="77777777" w:rsidTr="0005751A">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9C" w14:textId="77777777" w:rsidR="0005751A" w:rsidRPr="00256744" w:rsidRDefault="0005751A" w:rsidP="00E54A66">
            <w:pPr>
              <w:rPr>
                <w:color w:val="000000"/>
                <w:sz w:val="20"/>
                <w:lang w:val="en-GB"/>
              </w:rPr>
            </w:pPr>
          </w:p>
        </w:tc>
        <w:tc>
          <w:tcPr>
            <w:tcW w:w="1065" w:type="dxa"/>
            <w:vMerge/>
            <w:tcBorders>
              <w:left w:val="nil"/>
              <w:bottom w:val="single" w:sz="4" w:space="0" w:color="auto"/>
              <w:right w:val="single" w:sz="4" w:space="0" w:color="auto"/>
            </w:tcBorders>
            <w:shd w:val="clear" w:color="000000" w:fill="EEECE1"/>
            <w:noWrap/>
            <w:vAlign w:val="center"/>
            <w:hideMark/>
          </w:tcPr>
          <w:p w14:paraId="2C4D2E9D" w14:textId="77777777" w:rsidR="0005751A" w:rsidRPr="00256744" w:rsidRDefault="0005751A" w:rsidP="00E54A66">
            <w:pPr>
              <w:jc w:val="center"/>
              <w:rPr>
                <w:color w:val="000000"/>
                <w:sz w:val="20"/>
                <w:lang w:val="en-GB"/>
              </w:rPr>
            </w:pPr>
          </w:p>
        </w:tc>
        <w:tc>
          <w:tcPr>
            <w:tcW w:w="825" w:type="dxa"/>
            <w:vMerge/>
            <w:tcBorders>
              <w:left w:val="nil"/>
              <w:bottom w:val="single" w:sz="4" w:space="0" w:color="auto"/>
              <w:right w:val="single" w:sz="4" w:space="0" w:color="auto"/>
            </w:tcBorders>
            <w:shd w:val="clear" w:color="auto" w:fill="auto"/>
            <w:noWrap/>
            <w:vAlign w:val="center"/>
            <w:hideMark/>
          </w:tcPr>
          <w:p w14:paraId="2C4D2E9E" w14:textId="77777777" w:rsidR="0005751A" w:rsidRPr="00256744" w:rsidRDefault="0005751A" w:rsidP="00E54A66">
            <w:pPr>
              <w:jc w:val="center"/>
              <w:rPr>
                <w:color w:val="000000"/>
                <w:sz w:val="20"/>
                <w:lang w:val="en-GB"/>
              </w:rPr>
            </w:pPr>
          </w:p>
        </w:tc>
        <w:tc>
          <w:tcPr>
            <w:tcW w:w="1350" w:type="dxa"/>
            <w:vMerge/>
            <w:tcBorders>
              <w:left w:val="nil"/>
              <w:bottom w:val="single" w:sz="4" w:space="0" w:color="auto"/>
              <w:right w:val="single" w:sz="4" w:space="0" w:color="auto"/>
            </w:tcBorders>
            <w:shd w:val="clear" w:color="auto" w:fill="auto"/>
            <w:noWrap/>
            <w:vAlign w:val="center"/>
            <w:hideMark/>
          </w:tcPr>
          <w:p w14:paraId="2C4D2E9F"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A0" w14:textId="77777777" w:rsidR="0005751A" w:rsidRPr="00256744" w:rsidRDefault="0005751A" w:rsidP="00E54A66">
            <w:pPr>
              <w:jc w:val="center"/>
              <w:rPr>
                <w:color w:val="000000"/>
                <w:sz w:val="20"/>
                <w:lang w:val="en-GB"/>
              </w:rPr>
            </w:pPr>
            <w:r w:rsidRPr="00256744">
              <w:rPr>
                <w:color w:val="000000"/>
                <w:sz w:val="20"/>
                <w:lang w:val="en-GB"/>
              </w:rPr>
              <w:t>75700</w:t>
            </w:r>
          </w:p>
        </w:tc>
        <w:tc>
          <w:tcPr>
            <w:tcW w:w="2375" w:type="dxa"/>
            <w:tcBorders>
              <w:top w:val="nil"/>
              <w:left w:val="nil"/>
              <w:bottom w:val="single" w:sz="4" w:space="0" w:color="auto"/>
              <w:right w:val="single" w:sz="4" w:space="0" w:color="auto"/>
            </w:tcBorders>
            <w:shd w:val="clear" w:color="auto" w:fill="auto"/>
            <w:vAlign w:val="center"/>
            <w:hideMark/>
          </w:tcPr>
          <w:p w14:paraId="2C4D2EA1" w14:textId="77777777" w:rsidR="0005751A" w:rsidRPr="00256744" w:rsidRDefault="0005751A" w:rsidP="00E54A66">
            <w:pPr>
              <w:rPr>
                <w:color w:val="000000"/>
                <w:sz w:val="20"/>
                <w:lang w:val="en-GB"/>
              </w:rPr>
            </w:pPr>
            <w:r w:rsidRPr="00256744">
              <w:rPr>
                <w:color w:val="000000"/>
                <w:sz w:val="20"/>
                <w:lang w:val="en-GB"/>
              </w:rPr>
              <w:t>Training, Workshops and Confers</w:t>
            </w:r>
          </w:p>
        </w:tc>
        <w:tc>
          <w:tcPr>
            <w:tcW w:w="1062" w:type="dxa"/>
            <w:tcBorders>
              <w:top w:val="nil"/>
              <w:left w:val="nil"/>
              <w:bottom w:val="single" w:sz="4" w:space="0" w:color="auto"/>
              <w:right w:val="single" w:sz="4" w:space="0" w:color="auto"/>
            </w:tcBorders>
            <w:shd w:val="clear" w:color="auto" w:fill="auto"/>
            <w:noWrap/>
            <w:vAlign w:val="center"/>
            <w:hideMark/>
          </w:tcPr>
          <w:p w14:paraId="2C4D2EA2" w14:textId="77777777" w:rsidR="0005751A" w:rsidRPr="00256744" w:rsidRDefault="0005751A" w:rsidP="00731229">
            <w:pPr>
              <w:jc w:val="right"/>
              <w:rPr>
                <w:color w:val="000000"/>
                <w:sz w:val="20"/>
                <w:lang w:val="en-GB"/>
              </w:rPr>
            </w:pPr>
            <w:r w:rsidRPr="00256744">
              <w:rPr>
                <w:color w:val="000000"/>
                <w:sz w:val="20"/>
                <w:lang w:val="en-GB"/>
              </w:rPr>
              <w:t>29,875</w:t>
            </w:r>
          </w:p>
        </w:tc>
        <w:tc>
          <w:tcPr>
            <w:tcW w:w="1062" w:type="dxa"/>
            <w:tcBorders>
              <w:top w:val="nil"/>
              <w:left w:val="nil"/>
              <w:bottom w:val="single" w:sz="4" w:space="0" w:color="auto"/>
              <w:right w:val="single" w:sz="4" w:space="0" w:color="auto"/>
            </w:tcBorders>
            <w:shd w:val="clear" w:color="auto" w:fill="auto"/>
            <w:noWrap/>
            <w:vAlign w:val="center"/>
            <w:hideMark/>
          </w:tcPr>
          <w:p w14:paraId="2C4D2EA3" w14:textId="77777777" w:rsidR="0005751A" w:rsidRPr="00256744" w:rsidRDefault="0005751A" w:rsidP="00731229">
            <w:pPr>
              <w:jc w:val="right"/>
              <w:rPr>
                <w:color w:val="000000"/>
                <w:sz w:val="20"/>
                <w:lang w:val="en-GB"/>
              </w:rPr>
            </w:pPr>
            <w:r w:rsidRPr="00256744">
              <w:rPr>
                <w:color w:val="000000"/>
                <w:sz w:val="20"/>
                <w:lang w:val="en-GB"/>
              </w:rPr>
              <w:t>29,875</w:t>
            </w:r>
          </w:p>
        </w:tc>
        <w:tc>
          <w:tcPr>
            <w:tcW w:w="1062" w:type="dxa"/>
            <w:tcBorders>
              <w:top w:val="nil"/>
              <w:left w:val="nil"/>
              <w:bottom w:val="single" w:sz="4" w:space="0" w:color="auto"/>
              <w:right w:val="single" w:sz="4" w:space="0" w:color="auto"/>
            </w:tcBorders>
            <w:shd w:val="clear" w:color="auto" w:fill="auto"/>
            <w:noWrap/>
            <w:vAlign w:val="center"/>
            <w:hideMark/>
          </w:tcPr>
          <w:p w14:paraId="2C4D2EA4" w14:textId="77777777" w:rsidR="0005751A" w:rsidRPr="00256744" w:rsidRDefault="0005751A" w:rsidP="00731229">
            <w:pPr>
              <w:jc w:val="right"/>
              <w:rPr>
                <w:color w:val="000000"/>
                <w:sz w:val="20"/>
                <w:lang w:val="en-GB"/>
              </w:rPr>
            </w:pPr>
            <w:r w:rsidRPr="00256744">
              <w:rPr>
                <w:color w:val="000000"/>
                <w:sz w:val="20"/>
                <w:lang w:val="en-GB"/>
              </w:rPr>
              <w:t>22,375</w:t>
            </w:r>
          </w:p>
        </w:tc>
        <w:tc>
          <w:tcPr>
            <w:tcW w:w="1062" w:type="dxa"/>
            <w:tcBorders>
              <w:top w:val="nil"/>
              <w:left w:val="nil"/>
              <w:bottom w:val="single" w:sz="4" w:space="0" w:color="auto"/>
              <w:right w:val="single" w:sz="4" w:space="0" w:color="auto"/>
            </w:tcBorders>
            <w:shd w:val="clear" w:color="auto" w:fill="auto"/>
            <w:noWrap/>
            <w:vAlign w:val="center"/>
            <w:hideMark/>
          </w:tcPr>
          <w:p w14:paraId="2C4D2EA5" w14:textId="77777777" w:rsidR="0005751A" w:rsidRPr="00256744" w:rsidRDefault="0005751A" w:rsidP="00731229">
            <w:pPr>
              <w:jc w:val="right"/>
              <w:rPr>
                <w:color w:val="000000"/>
                <w:sz w:val="20"/>
                <w:lang w:val="en-GB"/>
              </w:rPr>
            </w:pPr>
            <w:r w:rsidRPr="00256744">
              <w:rPr>
                <w:color w:val="000000"/>
                <w:sz w:val="20"/>
                <w:lang w:val="en-GB"/>
              </w:rPr>
              <w:t>9,375</w:t>
            </w:r>
          </w:p>
        </w:tc>
        <w:tc>
          <w:tcPr>
            <w:tcW w:w="1062" w:type="dxa"/>
            <w:tcBorders>
              <w:top w:val="nil"/>
              <w:left w:val="nil"/>
              <w:bottom w:val="single" w:sz="4" w:space="0" w:color="auto"/>
              <w:right w:val="single" w:sz="4" w:space="0" w:color="auto"/>
            </w:tcBorders>
            <w:shd w:val="clear" w:color="000000" w:fill="F2F2F2"/>
            <w:noWrap/>
            <w:vAlign w:val="center"/>
            <w:hideMark/>
          </w:tcPr>
          <w:p w14:paraId="2C4D2EA6" w14:textId="77777777" w:rsidR="0005751A" w:rsidRPr="00256744" w:rsidRDefault="0005751A" w:rsidP="00731229">
            <w:pPr>
              <w:jc w:val="right"/>
              <w:rPr>
                <w:color w:val="000000"/>
                <w:sz w:val="20"/>
                <w:lang w:val="en-GB"/>
              </w:rPr>
            </w:pPr>
            <w:r w:rsidRPr="00256744">
              <w:rPr>
                <w:color w:val="000000"/>
                <w:sz w:val="20"/>
                <w:lang w:val="en-GB"/>
              </w:rPr>
              <w:t>91,500</w:t>
            </w:r>
          </w:p>
        </w:tc>
        <w:tc>
          <w:tcPr>
            <w:tcW w:w="720" w:type="dxa"/>
            <w:tcBorders>
              <w:top w:val="nil"/>
              <w:left w:val="nil"/>
              <w:bottom w:val="single" w:sz="4" w:space="0" w:color="auto"/>
              <w:right w:val="single" w:sz="4" w:space="0" w:color="auto"/>
            </w:tcBorders>
            <w:shd w:val="clear" w:color="auto" w:fill="auto"/>
            <w:noWrap/>
            <w:vAlign w:val="center"/>
            <w:hideMark/>
          </w:tcPr>
          <w:p w14:paraId="2C4D2EA7" w14:textId="77777777" w:rsidR="0005751A" w:rsidRPr="00256744" w:rsidRDefault="0005751A">
            <w:pPr>
              <w:jc w:val="center"/>
              <w:rPr>
                <w:i/>
                <w:color w:val="000000"/>
                <w:sz w:val="20"/>
                <w:lang w:val="en-GB"/>
              </w:rPr>
            </w:pPr>
            <w:r w:rsidRPr="00256744">
              <w:rPr>
                <w:i/>
                <w:color w:val="000000"/>
                <w:sz w:val="20"/>
                <w:lang w:val="en-GB"/>
              </w:rPr>
              <w:t>15</w:t>
            </w:r>
          </w:p>
        </w:tc>
      </w:tr>
      <w:tr w:rsidR="00E54A66" w:rsidRPr="00256744" w14:paraId="2C4D2EB1" w14:textId="77777777" w:rsidTr="00731229">
        <w:trPr>
          <w:trHeight w:val="300"/>
        </w:trPr>
        <w:tc>
          <w:tcPr>
            <w:tcW w:w="1815" w:type="dxa"/>
            <w:vMerge/>
            <w:tcBorders>
              <w:top w:val="nil"/>
              <w:left w:val="single" w:sz="4" w:space="0" w:color="auto"/>
              <w:bottom w:val="single" w:sz="4" w:space="0" w:color="auto"/>
              <w:right w:val="single" w:sz="4" w:space="0" w:color="auto"/>
            </w:tcBorders>
            <w:vAlign w:val="center"/>
            <w:hideMark/>
          </w:tcPr>
          <w:p w14:paraId="2C4D2EA9" w14:textId="77777777" w:rsidR="00E54A66" w:rsidRPr="00256744" w:rsidRDefault="00E54A66" w:rsidP="00E54A66">
            <w:pPr>
              <w:rPr>
                <w:color w:val="000000"/>
                <w:sz w:val="20"/>
                <w:lang w:val="en-GB"/>
              </w:rPr>
            </w:pPr>
          </w:p>
        </w:tc>
        <w:tc>
          <w:tcPr>
            <w:tcW w:w="6660" w:type="dxa"/>
            <w:gridSpan w:val="5"/>
            <w:tcBorders>
              <w:top w:val="single" w:sz="4" w:space="0" w:color="auto"/>
              <w:left w:val="nil"/>
              <w:bottom w:val="single" w:sz="4" w:space="0" w:color="auto"/>
              <w:right w:val="single" w:sz="4" w:space="0" w:color="auto"/>
            </w:tcBorders>
            <w:shd w:val="clear" w:color="000000" w:fill="D6E3BC"/>
            <w:noWrap/>
            <w:vAlign w:val="center"/>
            <w:hideMark/>
          </w:tcPr>
          <w:p w14:paraId="2C4D2EAA" w14:textId="77777777" w:rsidR="00E54A66" w:rsidRPr="00256744" w:rsidRDefault="00E54A66" w:rsidP="00E54A66">
            <w:pPr>
              <w:rPr>
                <w:b/>
                <w:color w:val="000000"/>
                <w:sz w:val="20"/>
                <w:lang w:val="en-GB"/>
              </w:rPr>
            </w:pPr>
            <w:r w:rsidRPr="00256744">
              <w:rPr>
                <w:b/>
                <w:color w:val="000000"/>
                <w:sz w:val="20"/>
                <w:lang w:val="en-GB"/>
              </w:rPr>
              <w:t>Total - Component 2  / Atlas Activity 2</w:t>
            </w:r>
          </w:p>
        </w:tc>
        <w:tc>
          <w:tcPr>
            <w:tcW w:w="1062" w:type="dxa"/>
            <w:tcBorders>
              <w:top w:val="nil"/>
              <w:left w:val="nil"/>
              <w:bottom w:val="single" w:sz="4" w:space="0" w:color="auto"/>
              <w:right w:val="single" w:sz="4" w:space="0" w:color="auto"/>
            </w:tcBorders>
            <w:shd w:val="clear" w:color="000000" w:fill="D6E3BC"/>
            <w:noWrap/>
            <w:vAlign w:val="center"/>
            <w:hideMark/>
          </w:tcPr>
          <w:p w14:paraId="2C4D2EAB" w14:textId="77777777" w:rsidR="00E54A66" w:rsidRPr="00256744" w:rsidRDefault="002C0AB8" w:rsidP="00731229">
            <w:pPr>
              <w:jc w:val="right"/>
              <w:rPr>
                <w:b/>
                <w:color w:val="000000"/>
                <w:sz w:val="20"/>
                <w:lang w:val="en-GB"/>
              </w:rPr>
            </w:pPr>
            <w:r w:rsidRPr="00256744">
              <w:rPr>
                <w:b/>
                <w:color w:val="000000"/>
                <w:sz w:val="20"/>
                <w:lang w:val="en-GB"/>
              </w:rPr>
              <w:t>145,925</w:t>
            </w:r>
          </w:p>
        </w:tc>
        <w:tc>
          <w:tcPr>
            <w:tcW w:w="1062" w:type="dxa"/>
            <w:tcBorders>
              <w:top w:val="nil"/>
              <w:left w:val="nil"/>
              <w:bottom w:val="single" w:sz="4" w:space="0" w:color="auto"/>
              <w:right w:val="single" w:sz="4" w:space="0" w:color="auto"/>
            </w:tcBorders>
            <w:shd w:val="clear" w:color="000000" w:fill="D6E3BC"/>
            <w:noWrap/>
            <w:vAlign w:val="center"/>
            <w:hideMark/>
          </w:tcPr>
          <w:p w14:paraId="2C4D2EAC" w14:textId="77777777" w:rsidR="00E54A66" w:rsidRPr="00256744" w:rsidRDefault="00E54A66" w:rsidP="00731229">
            <w:pPr>
              <w:jc w:val="right"/>
              <w:rPr>
                <w:b/>
                <w:color w:val="000000"/>
                <w:sz w:val="20"/>
                <w:lang w:val="en-GB"/>
              </w:rPr>
            </w:pPr>
            <w:r w:rsidRPr="00256744">
              <w:rPr>
                <w:b/>
                <w:color w:val="000000"/>
                <w:sz w:val="20"/>
                <w:lang w:val="en-GB"/>
              </w:rPr>
              <w:t>100,525</w:t>
            </w:r>
          </w:p>
        </w:tc>
        <w:tc>
          <w:tcPr>
            <w:tcW w:w="1062" w:type="dxa"/>
            <w:tcBorders>
              <w:top w:val="nil"/>
              <w:left w:val="nil"/>
              <w:bottom w:val="single" w:sz="4" w:space="0" w:color="auto"/>
              <w:right w:val="single" w:sz="4" w:space="0" w:color="auto"/>
            </w:tcBorders>
            <w:shd w:val="clear" w:color="000000" w:fill="D6E3BC"/>
            <w:noWrap/>
            <w:vAlign w:val="center"/>
            <w:hideMark/>
          </w:tcPr>
          <w:p w14:paraId="2C4D2EAD" w14:textId="77777777" w:rsidR="00E54A66" w:rsidRPr="00256744" w:rsidRDefault="002C0AB8" w:rsidP="00731229">
            <w:pPr>
              <w:jc w:val="right"/>
              <w:rPr>
                <w:b/>
                <w:color w:val="000000"/>
                <w:sz w:val="20"/>
                <w:lang w:val="en-GB"/>
              </w:rPr>
            </w:pPr>
            <w:r w:rsidRPr="00256744">
              <w:rPr>
                <w:b/>
                <w:color w:val="000000"/>
                <w:sz w:val="20"/>
                <w:lang w:val="en-GB"/>
              </w:rPr>
              <w:t>81,625</w:t>
            </w:r>
          </w:p>
        </w:tc>
        <w:tc>
          <w:tcPr>
            <w:tcW w:w="1062" w:type="dxa"/>
            <w:tcBorders>
              <w:top w:val="nil"/>
              <w:left w:val="nil"/>
              <w:bottom w:val="single" w:sz="4" w:space="0" w:color="auto"/>
              <w:right w:val="single" w:sz="4" w:space="0" w:color="auto"/>
            </w:tcBorders>
            <w:shd w:val="clear" w:color="000000" w:fill="D6E3BC"/>
            <w:noWrap/>
            <w:vAlign w:val="center"/>
            <w:hideMark/>
          </w:tcPr>
          <w:p w14:paraId="2C4D2EAE" w14:textId="77777777" w:rsidR="00E54A66" w:rsidRPr="00256744" w:rsidRDefault="00E54A66" w:rsidP="00731229">
            <w:pPr>
              <w:jc w:val="right"/>
              <w:rPr>
                <w:b/>
                <w:color w:val="000000"/>
                <w:sz w:val="20"/>
                <w:lang w:val="en-GB"/>
              </w:rPr>
            </w:pPr>
            <w:r w:rsidRPr="00256744">
              <w:rPr>
                <w:b/>
                <w:color w:val="000000"/>
                <w:sz w:val="20"/>
                <w:lang w:val="en-GB"/>
              </w:rPr>
              <w:t>66,619</w:t>
            </w:r>
          </w:p>
        </w:tc>
        <w:tc>
          <w:tcPr>
            <w:tcW w:w="1062" w:type="dxa"/>
            <w:tcBorders>
              <w:top w:val="nil"/>
              <w:left w:val="nil"/>
              <w:bottom w:val="single" w:sz="4" w:space="0" w:color="auto"/>
              <w:right w:val="single" w:sz="4" w:space="0" w:color="auto"/>
            </w:tcBorders>
            <w:shd w:val="clear" w:color="000000" w:fill="D6E3BC"/>
            <w:noWrap/>
            <w:vAlign w:val="center"/>
            <w:hideMark/>
          </w:tcPr>
          <w:p w14:paraId="2C4D2EAF" w14:textId="77777777" w:rsidR="00E54A66" w:rsidRPr="00256744" w:rsidRDefault="00E54A66" w:rsidP="00731229">
            <w:pPr>
              <w:jc w:val="right"/>
              <w:rPr>
                <w:b/>
                <w:color w:val="000000"/>
                <w:sz w:val="20"/>
                <w:lang w:val="en-GB"/>
              </w:rPr>
            </w:pPr>
            <w:r w:rsidRPr="00256744">
              <w:rPr>
                <w:b/>
                <w:color w:val="000000"/>
                <w:sz w:val="20"/>
                <w:lang w:val="en-GB"/>
              </w:rPr>
              <w:t>394,694</w:t>
            </w:r>
          </w:p>
        </w:tc>
        <w:tc>
          <w:tcPr>
            <w:tcW w:w="720" w:type="dxa"/>
            <w:tcBorders>
              <w:top w:val="nil"/>
              <w:left w:val="nil"/>
              <w:bottom w:val="single" w:sz="4" w:space="0" w:color="auto"/>
              <w:right w:val="single" w:sz="4" w:space="0" w:color="auto"/>
            </w:tcBorders>
            <w:shd w:val="clear" w:color="auto" w:fill="auto"/>
            <w:noWrap/>
            <w:vAlign w:val="center"/>
            <w:hideMark/>
          </w:tcPr>
          <w:p w14:paraId="2C4D2EB0" w14:textId="77777777" w:rsidR="00E54A66" w:rsidRPr="00256744" w:rsidRDefault="00E54A66" w:rsidP="00E54A66">
            <w:pPr>
              <w:rPr>
                <w:b/>
                <w:color w:val="000000"/>
                <w:sz w:val="20"/>
                <w:lang w:val="en-GB"/>
              </w:rPr>
            </w:pPr>
            <w:r w:rsidRPr="00256744">
              <w:rPr>
                <w:b/>
                <w:color w:val="000000"/>
                <w:sz w:val="20"/>
                <w:lang w:val="en-GB"/>
              </w:rPr>
              <w:t> </w:t>
            </w:r>
          </w:p>
        </w:tc>
      </w:tr>
      <w:tr w:rsidR="0005751A" w:rsidRPr="00256744" w14:paraId="2C4D2EBE" w14:textId="77777777" w:rsidTr="0005751A">
        <w:trPr>
          <w:trHeight w:val="300"/>
        </w:trPr>
        <w:tc>
          <w:tcPr>
            <w:tcW w:w="1815" w:type="dxa"/>
            <w:vMerge w:val="restart"/>
            <w:tcBorders>
              <w:top w:val="single" w:sz="4" w:space="0" w:color="auto"/>
              <w:left w:val="single" w:sz="4" w:space="0" w:color="auto"/>
              <w:bottom w:val="single" w:sz="4" w:space="0" w:color="auto"/>
              <w:right w:val="nil"/>
            </w:tcBorders>
            <w:shd w:val="clear" w:color="auto" w:fill="auto"/>
            <w:noWrap/>
            <w:vAlign w:val="center"/>
            <w:hideMark/>
          </w:tcPr>
          <w:p w14:paraId="2C4D2EB2" w14:textId="77777777" w:rsidR="0005751A" w:rsidRPr="00256744" w:rsidRDefault="0005751A" w:rsidP="00E54A66">
            <w:pPr>
              <w:rPr>
                <w:color w:val="000000"/>
                <w:sz w:val="20"/>
                <w:lang w:val="en-GB"/>
              </w:rPr>
            </w:pPr>
            <w:r w:rsidRPr="00256744">
              <w:rPr>
                <w:color w:val="000000"/>
                <w:sz w:val="20"/>
                <w:lang w:val="en-GB"/>
              </w:rPr>
              <w:t>3. Project Management</w:t>
            </w:r>
          </w:p>
        </w:tc>
        <w:tc>
          <w:tcPr>
            <w:tcW w:w="1065" w:type="dxa"/>
            <w:vMerge w:val="restart"/>
            <w:tcBorders>
              <w:top w:val="nil"/>
              <w:left w:val="single" w:sz="4" w:space="0" w:color="auto"/>
              <w:right w:val="single" w:sz="4" w:space="0" w:color="auto"/>
            </w:tcBorders>
            <w:shd w:val="clear" w:color="000000" w:fill="EEECE1"/>
            <w:noWrap/>
            <w:vAlign w:val="center"/>
            <w:hideMark/>
          </w:tcPr>
          <w:p w14:paraId="2C4D2EB3" w14:textId="77777777" w:rsidR="0005751A" w:rsidRPr="00256744" w:rsidRDefault="0005751A" w:rsidP="00E54A66">
            <w:pPr>
              <w:rPr>
                <w:color w:val="000000"/>
                <w:sz w:val="20"/>
                <w:lang w:val="en-GB"/>
              </w:rPr>
            </w:pPr>
            <w:r w:rsidRPr="00256744">
              <w:rPr>
                <w:color w:val="000000"/>
                <w:sz w:val="20"/>
                <w:lang w:val="en-GB"/>
              </w:rPr>
              <w:t>NIM</w:t>
            </w:r>
          </w:p>
        </w:tc>
        <w:tc>
          <w:tcPr>
            <w:tcW w:w="825" w:type="dxa"/>
            <w:vMerge w:val="restart"/>
            <w:tcBorders>
              <w:top w:val="nil"/>
              <w:left w:val="nil"/>
              <w:right w:val="single" w:sz="4" w:space="0" w:color="auto"/>
            </w:tcBorders>
            <w:shd w:val="clear" w:color="auto" w:fill="auto"/>
            <w:noWrap/>
            <w:vAlign w:val="center"/>
            <w:hideMark/>
          </w:tcPr>
          <w:p w14:paraId="2C4D2EB4" w14:textId="77777777" w:rsidR="0005751A" w:rsidRPr="00256744" w:rsidRDefault="0005751A" w:rsidP="00E54A66">
            <w:pPr>
              <w:jc w:val="center"/>
              <w:rPr>
                <w:color w:val="000000"/>
                <w:sz w:val="20"/>
                <w:lang w:val="en-GB"/>
              </w:rPr>
            </w:pPr>
            <w:r w:rsidRPr="00256744">
              <w:rPr>
                <w:color w:val="000000"/>
                <w:sz w:val="20"/>
                <w:lang w:val="en-GB"/>
              </w:rPr>
              <w:t>62000</w:t>
            </w:r>
          </w:p>
        </w:tc>
        <w:tc>
          <w:tcPr>
            <w:tcW w:w="1350" w:type="dxa"/>
            <w:vMerge w:val="restart"/>
            <w:tcBorders>
              <w:top w:val="nil"/>
              <w:left w:val="nil"/>
              <w:right w:val="single" w:sz="4" w:space="0" w:color="auto"/>
            </w:tcBorders>
            <w:shd w:val="clear" w:color="auto" w:fill="auto"/>
            <w:noWrap/>
            <w:vAlign w:val="center"/>
            <w:hideMark/>
          </w:tcPr>
          <w:p w14:paraId="2C4D2EB5" w14:textId="77777777" w:rsidR="0005751A" w:rsidRPr="00256744" w:rsidRDefault="0005751A" w:rsidP="00E54A66">
            <w:pPr>
              <w:jc w:val="center"/>
              <w:rPr>
                <w:color w:val="000000"/>
                <w:sz w:val="20"/>
                <w:lang w:val="en-GB"/>
              </w:rPr>
            </w:pPr>
            <w:r w:rsidRPr="00256744">
              <w:rPr>
                <w:color w:val="000000"/>
                <w:sz w:val="20"/>
                <w:lang w:val="en-GB"/>
              </w:rPr>
              <w:t>GEF</w:t>
            </w:r>
          </w:p>
        </w:tc>
        <w:tc>
          <w:tcPr>
            <w:tcW w:w="1045" w:type="dxa"/>
            <w:tcBorders>
              <w:top w:val="nil"/>
              <w:left w:val="nil"/>
              <w:bottom w:val="single" w:sz="4" w:space="0" w:color="auto"/>
              <w:right w:val="single" w:sz="4" w:space="0" w:color="auto"/>
            </w:tcBorders>
            <w:shd w:val="clear" w:color="auto" w:fill="auto"/>
            <w:noWrap/>
            <w:vAlign w:val="center"/>
            <w:hideMark/>
          </w:tcPr>
          <w:p w14:paraId="2C4D2EB6" w14:textId="77777777" w:rsidR="0005751A" w:rsidRPr="00256744" w:rsidRDefault="0005751A" w:rsidP="00E54A66">
            <w:pPr>
              <w:jc w:val="center"/>
              <w:rPr>
                <w:color w:val="000000"/>
                <w:sz w:val="20"/>
                <w:lang w:val="en-GB"/>
              </w:rPr>
            </w:pPr>
            <w:r w:rsidRPr="00256744">
              <w:rPr>
                <w:color w:val="000000"/>
                <w:sz w:val="20"/>
                <w:lang w:val="en-GB"/>
              </w:rPr>
              <w:t>71200</w:t>
            </w:r>
          </w:p>
        </w:tc>
        <w:tc>
          <w:tcPr>
            <w:tcW w:w="2375" w:type="dxa"/>
            <w:tcBorders>
              <w:top w:val="nil"/>
              <w:left w:val="nil"/>
              <w:bottom w:val="single" w:sz="4" w:space="0" w:color="auto"/>
              <w:right w:val="single" w:sz="4" w:space="0" w:color="auto"/>
            </w:tcBorders>
            <w:shd w:val="clear" w:color="auto" w:fill="auto"/>
            <w:noWrap/>
            <w:vAlign w:val="center"/>
            <w:hideMark/>
          </w:tcPr>
          <w:p w14:paraId="2C4D2EB7" w14:textId="77777777" w:rsidR="0005751A" w:rsidRPr="00256744" w:rsidRDefault="0005751A" w:rsidP="00E54A66">
            <w:pPr>
              <w:rPr>
                <w:color w:val="000000"/>
                <w:sz w:val="20"/>
                <w:lang w:val="en-GB"/>
              </w:rPr>
            </w:pPr>
            <w:r w:rsidRPr="00256744">
              <w:rPr>
                <w:color w:val="000000"/>
                <w:sz w:val="20"/>
                <w:lang w:val="en-GB"/>
              </w:rPr>
              <w:t>International consultants</w:t>
            </w:r>
          </w:p>
        </w:tc>
        <w:tc>
          <w:tcPr>
            <w:tcW w:w="1062" w:type="dxa"/>
            <w:tcBorders>
              <w:top w:val="nil"/>
              <w:left w:val="nil"/>
              <w:bottom w:val="single" w:sz="4" w:space="0" w:color="auto"/>
              <w:right w:val="single" w:sz="4" w:space="0" w:color="auto"/>
            </w:tcBorders>
            <w:shd w:val="clear" w:color="auto" w:fill="auto"/>
            <w:noWrap/>
            <w:vAlign w:val="center"/>
            <w:hideMark/>
          </w:tcPr>
          <w:p w14:paraId="2C4D2EB8"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B9"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BA"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auto" w:fill="auto"/>
            <w:noWrap/>
            <w:vAlign w:val="center"/>
            <w:hideMark/>
          </w:tcPr>
          <w:p w14:paraId="2C4D2EBB"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BC" w14:textId="77777777" w:rsidR="0005751A" w:rsidRPr="00256744" w:rsidRDefault="0005751A" w:rsidP="00731229">
            <w:pPr>
              <w:jc w:val="right"/>
              <w:rPr>
                <w:color w:val="000000"/>
                <w:sz w:val="20"/>
                <w:lang w:val="en-GB"/>
              </w:rPr>
            </w:pPr>
            <w:r w:rsidRPr="00256744">
              <w:rPr>
                <w:color w:val="000000"/>
                <w:sz w:val="20"/>
                <w:lang w:val="en-GB"/>
              </w:rPr>
              <w:t>14,000</w:t>
            </w:r>
          </w:p>
        </w:tc>
        <w:tc>
          <w:tcPr>
            <w:tcW w:w="720" w:type="dxa"/>
            <w:tcBorders>
              <w:top w:val="nil"/>
              <w:left w:val="nil"/>
              <w:bottom w:val="single" w:sz="4" w:space="0" w:color="auto"/>
              <w:right w:val="single" w:sz="4" w:space="0" w:color="auto"/>
            </w:tcBorders>
            <w:shd w:val="clear" w:color="auto" w:fill="auto"/>
            <w:noWrap/>
            <w:vAlign w:val="center"/>
            <w:hideMark/>
          </w:tcPr>
          <w:p w14:paraId="2C4D2EBD" w14:textId="77777777" w:rsidR="0005751A" w:rsidRPr="00256744" w:rsidRDefault="0005751A">
            <w:pPr>
              <w:jc w:val="center"/>
              <w:rPr>
                <w:i/>
                <w:color w:val="000000"/>
                <w:sz w:val="20"/>
                <w:lang w:val="en-GB"/>
              </w:rPr>
            </w:pPr>
            <w:r w:rsidRPr="00256744">
              <w:rPr>
                <w:i/>
                <w:color w:val="000000"/>
                <w:sz w:val="20"/>
                <w:lang w:val="en-GB"/>
              </w:rPr>
              <w:t>16</w:t>
            </w:r>
          </w:p>
        </w:tc>
      </w:tr>
      <w:tr w:rsidR="0005751A" w:rsidRPr="00256744" w14:paraId="2C4D2ECB"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EBF"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EC0"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C1"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C2"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C3" w14:textId="77777777" w:rsidR="0005751A" w:rsidRPr="00256744" w:rsidRDefault="0005751A" w:rsidP="00E54A66">
            <w:pPr>
              <w:jc w:val="center"/>
              <w:rPr>
                <w:color w:val="000000"/>
                <w:sz w:val="20"/>
                <w:lang w:val="en-GB"/>
              </w:rPr>
            </w:pPr>
            <w:r w:rsidRPr="00256744">
              <w:rPr>
                <w:color w:val="000000"/>
                <w:sz w:val="20"/>
                <w:lang w:val="en-GB"/>
              </w:rPr>
              <w:t>71300</w:t>
            </w:r>
          </w:p>
        </w:tc>
        <w:tc>
          <w:tcPr>
            <w:tcW w:w="2375" w:type="dxa"/>
            <w:tcBorders>
              <w:top w:val="nil"/>
              <w:left w:val="nil"/>
              <w:bottom w:val="single" w:sz="4" w:space="0" w:color="auto"/>
              <w:right w:val="single" w:sz="4" w:space="0" w:color="auto"/>
            </w:tcBorders>
            <w:shd w:val="clear" w:color="auto" w:fill="auto"/>
            <w:noWrap/>
            <w:vAlign w:val="center"/>
            <w:hideMark/>
          </w:tcPr>
          <w:p w14:paraId="2C4D2EC4" w14:textId="77777777" w:rsidR="0005751A" w:rsidRPr="00256744" w:rsidRDefault="0005751A" w:rsidP="00E54A66">
            <w:pPr>
              <w:rPr>
                <w:color w:val="000000"/>
                <w:sz w:val="20"/>
                <w:lang w:val="en-GB"/>
              </w:rPr>
            </w:pPr>
            <w:r w:rsidRPr="00256744">
              <w:rPr>
                <w:color w:val="000000"/>
                <w:sz w:val="20"/>
                <w:lang w:val="en-GB"/>
              </w:rPr>
              <w:t>Local consultants</w:t>
            </w:r>
          </w:p>
        </w:tc>
        <w:tc>
          <w:tcPr>
            <w:tcW w:w="1062" w:type="dxa"/>
            <w:tcBorders>
              <w:top w:val="nil"/>
              <w:left w:val="nil"/>
              <w:bottom w:val="single" w:sz="4" w:space="0" w:color="auto"/>
              <w:right w:val="single" w:sz="4" w:space="0" w:color="auto"/>
            </w:tcBorders>
            <w:shd w:val="clear" w:color="auto" w:fill="auto"/>
            <w:noWrap/>
            <w:vAlign w:val="center"/>
            <w:hideMark/>
          </w:tcPr>
          <w:p w14:paraId="2C4D2EC5" w14:textId="77777777" w:rsidR="0005751A" w:rsidRPr="00256744" w:rsidRDefault="0005751A" w:rsidP="00731229">
            <w:pPr>
              <w:jc w:val="right"/>
              <w:rPr>
                <w:color w:val="000000"/>
                <w:sz w:val="20"/>
                <w:lang w:val="en-GB"/>
              </w:rPr>
            </w:pPr>
            <w:r w:rsidRPr="00256744">
              <w:rPr>
                <w:color w:val="000000"/>
                <w:sz w:val="20"/>
                <w:lang w:val="en-GB"/>
              </w:rPr>
              <w:t>2,000</w:t>
            </w:r>
          </w:p>
        </w:tc>
        <w:tc>
          <w:tcPr>
            <w:tcW w:w="1062" w:type="dxa"/>
            <w:tcBorders>
              <w:top w:val="nil"/>
              <w:left w:val="nil"/>
              <w:bottom w:val="single" w:sz="4" w:space="0" w:color="auto"/>
              <w:right w:val="single" w:sz="4" w:space="0" w:color="auto"/>
            </w:tcBorders>
            <w:shd w:val="clear" w:color="auto" w:fill="auto"/>
            <w:noWrap/>
            <w:vAlign w:val="center"/>
            <w:hideMark/>
          </w:tcPr>
          <w:p w14:paraId="2C4D2EC6" w14:textId="77777777" w:rsidR="0005751A" w:rsidRPr="00256744" w:rsidRDefault="0005751A" w:rsidP="00731229">
            <w:pPr>
              <w:jc w:val="right"/>
              <w:rPr>
                <w:color w:val="000000"/>
                <w:sz w:val="20"/>
                <w:lang w:val="en-GB"/>
              </w:rPr>
            </w:pPr>
            <w:r w:rsidRPr="00256744">
              <w:rPr>
                <w:color w:val="000000"/>
                <w:sz w:val="20"/>
                <w:lang w:val="en-GB"/>
              </w:rPr>
              <w:t>2,000</w:t>
            </w:r>
          </w:p>
        </w:tc>
        <w:tc>
          <w:tcPr>
            <w:tcW w:w="1062" w:type="dxa"/>
            <w:tcBorders>
              <w:top w:val="nil"/>
              <w:left w:val="nil"/>
              <w:bottom w:val="single" w:sz="4" w:space="0" w:color="auto"/>
              <w:right w:val="single" w:sz="4" w:space="0" w:color="auto"/>
            </w:tcBorders>
            <w:shd w:val="clear" w:color="auto" w:fill="auto"/>
            <w:noWrap/>
            <w:vAlign w:val="center"/>
            <w:hideMark/>
          </w:tcPr>
          <w:p w14:paraId="2C4D2EC7" w14:textId="77777777" w:rsidR="0005751A" w:rsidRPr="00256744" w:rsidRDefault="0005751A" w:rsidP="00731229">
            <w:pPr>
              <w:jc w:val="right"/>
              <w:rPr>
                <w:color w:val="000000"/>
                <w:sz w:val="20"/>
                <w:lang w:val="en-GB"/>
              </w:rPr>
            </w:pPr>
            <w:r w:rsidRPr="00256744">
              <w:rPr>
                <w:color w:val="000000"/>
                <w:sz w:val="20"/>
                <w:lang w:val="en-GB"/>
              </w:rPr>
              <w:t>4,000</w:t>
            </w:r>
          </w:p>
        </w:tc>
        <w:tc>
          <w:tcPr>
            <w:tcW w:w="1062" w:type="dxa"/>
            <w:tcBorders>
              <w:top w:val="nil"/>
              <w:left w:val="nil"/>
              <w:bottom w:val="single" w:sz="4" w:space="0" w:color="auto"/>
              <w:right w:val="single" w:sz="4" w:space="0" w:color="auto"/>
            </w:tcBorders>
            <w:shd w:val="clear" w:color="auto" w:fill="auto"/>
            <w:noWrap/>
            <w:vAlign w:val="center"/>
            <w:hideMark/>
          </w:tcPr>
          <w:p w14:paraId="2C4D2EC8" w14:textId="77777777" w:rsidR="0005751A" w:rsidRPr="00256744" w:rsidRDefault="0005751A" w:rsidP="00731229">
            <w:pPr>
              <w:jc w:val="right"/>
              <w:rPr>
                <w:color w:val="000000"/>
                <w:sz w:val="20"/>
                <w:lang w:val="en-GB"/>
              </w:rPr>
            </w:pPr>
            <w:r w:rsidRPr="00256744">
              <w:rPr>
                <w:color w:val="000000"/>
                <w:sz w:val="20"/>
                <w:lang w:val="en-GB"/>
              </w:rPr>
              <w:t>4,000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C9" w14:textId="77777777" w:rsidR="0005751A" w:rsidRPr="00256744" w:rsidRDefault="0005751A" w:rsidP="00731229">
            <w:pPr>
              <w:jc w:val="right"/>
              <w:rPr>
                <w:color w:val="000000"/>
                <w:sz w:val="20"/>
                <w:lang w:val="en-GB"/>
              </w:rPr>
            </w:pPr>
            <w:r w:rsidRPr="00256744">
              <w:rPr>
                <w:color w:val="000000"/>
                <w:sz w:val="20"/>
                <w:lang w:val="en-GB"/>
              </w:rPr>
              <w:t>12,000</w:t>
            </w:r>
          </w:p>
        </w:tc>
        <w:tc>
          <w:tcPr>
            <w:tcW w:w="720" w:type="dxa"/>
            <w:tcBorders>
              <w:top w:val="nil"/>
              <w:left w:val="nil"/>
              <w:bottom w:val="single" w:sz="4" w:space="0" w:color="auto"/>
              <w:right w:val="single" w:sz="4" w:space="0" w:color="auto"/>
            </w:tcBorders>
            <w:shd w:val="clear" w:color="auto" w:fill="auto"/>
            <w:noWrap/>
            <w:vAlign w:val="center"/>
            <w:hideMark/>
          </w:tcPr>
          <w:p w14:paraId="2C4D2ECA" w14:textId="77777777" w:rsidR="0005751A" w:rsidRPr="00256744" w:rsidRDefault="0005751A">
            <w:pPr>
              <w:jc w:val="center"/>
              <w:rPr>
                <w:i/>
                <w:color w:val="000000"/>
                <w:sz w:val="20"/>
                <w:lang w:val="en-GB"/>
              </w:rPr>
            </w:pPr>
            <w:r w:rsidRPr="00256744">
              <w:rPr>
                <w:i/>
                <w:color w:val="000000"/>
                <w:sz w:val="20"/>
                <w:lang w:val="en-GB"/>
              </w:rPr>
              <w:t>17</w:t>
            </w:r>
          </w:p>
        </w:tc>
      </w:tr>
      <w:tr w:rsidR="0005751A" w:rsidRPr="00256744" w14:paraId="2C4D2ED8"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ECC"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ECD"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CE"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CF"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D0" w14:textId="77777777" w:rsidR="0005751A" w:rsidRPr="00256744" w:rsidRDefault="0005751A" w:rsidP="00E54A66">
            <w:pPr>
              <w:jc w:val="center"/>
              <w:rPr>
                <w:color w:val="000000"/>
                <w:sz w:val="20"/>
                <w:lang w:val="en-GB"/>
              </w:rPr>
            </w:pPr>
            <w:r w:rsidRPr="00256744">
              <w:rPr>
                <w:color w:val="000000"/>
                <w:sz w:val="20"/>
                <w:lang w:val="en-GB"/>
              </w:rPr>
              <w:t>71400</w:t>
            </w:r>
          </w:p>
        </w:tc>
        <w:tc>
          <w:tcPr>
            <w:tcW w:w="2375" w:type="dxa"/>
            <w:tcBorders>
              <w:top w:val="nil"/>
              <w:left w:val="nil"/>
              <w:bottom w:val="single" w:sz="4" w:space="0" w:color="auto"/>
              <w:right w:val="single" w:sz="4" w:space="0" w:color="auto"/>
            </w:tcBorders>
            <w:shd w:val="clear" w:color="auto" w:fill="auto"/>
            <w:noWrap/>
            <w:vAlign w:val="center"/>
            <w:hideMark/>
          </w:tcPr>
          <w:p w14:paraId="2C4D2ED1" w14:textId="77777777" w:rsidR="0005751A" w:rsidRPr="00256744" w:rsidRDefault="0005751A" w:rsidP="00E54A66">
            <w:pPr>
              <w:rPr>
                <w:color w:val="000000"/>
                <w:sz w:val="20"/>
                <w:lang w:val="en-GB"/>
              </w:rPr>
            </w:pPr>
            <w:r w:rsidRPr="00256744">
              <w:rPr>
                <w:color w:val="000000"/>
                <w:sz w:val="20"/>
                <w:lang w:val="en-GB"/>
              </w:rPr>
              <w:t>Contractual Services - Individ</w:t>
            </w:r>
          </w:p>
        </w:tc>
        <w:tc>
          <w:tcPr>
            <w:tcW w:w="1062" w:type="dxa"/>
            <w:tcBorders>
              <w:top w:val="nil"/>
              <w:left w:val="nil"/>
              <w:bottom w:val="single" w:sz="4" w:space="0" w:color="auto"/>
              <w:right w:val="single" w:sz="4" w:space="0" w:color="auto"/>
            </w:tcBorders>
            <w:shd w:val="clear" w:color="auto" w:fill="auto"/>
            <w:noWrap/>
            <w:vAlign w:val="center"/>
            <w:hideMark/>
          </w:tcPr>
          <w:p w14:paraId="2C4D2ED2" w14:textId="77777777" w:rsidR="0005751A" w:rsidRPr="00256744" w:rsidRDefault="0005751A" w:rsidP="00731229">
            <w:pPr>
              <w:jc w:val="right"/>
              <w:rPr>
                <w:color w:val="000000"/>
                <w:sz w:val="20"/>
                <w:lang w:val="en-GB"/>
              </w:rPr>
            </w:pPr>
            <w:r w:rsidRPr="00256744">
              <w:rPr>
                <w:color w:val="000000"/>
                <w:sz w:val="20"/>
                <w:lang w:val="en-GB"/>
              </w:rPr>
              <w:t>10,000</w:t>
            </w:r>
          </w:p>
        </w:tc>
        <w:tc>
          <w:tcPr>
            <w:tcW w:w="1062" w:type="dxa"/>
            <w:tcBorders>
              <w:top w:val="nil"/>
              <w:left w:val="nil"/>
              <w:bottom w:val="single" w:sz="4" w:space="0" w:color="auto"/>
              <w:right w:val="single" w:sz="4" w:space="0" w:color="auto"/>
            </w:tcBorders>
            <w:shd w:val="clear" w:color="auto" w:fill="auto"/>
            <w:noWrap/>
            <w:vAlign w:val="center"/>
            <w:hideMark/>
          </w:tcPr>
          <w:p w14:paraId="2C4D2ED3" w14:textId="77777777" w:rsidR="0005751A" w:rsidRPr="00256744" w:rsidRDefault="0005751A" w:rsidP="00731229">
            <w:pPr>
              <w:jc w:val="right"/>
              <w:rPr>
                <w:color w:val="000000"/>
                <w:sz w:val="20"/>
                <w:lang w:val="en-GB"/>
              </w:rPr>
            </w:pPr>
            <w:r w:rsidRPr="00256744">
              <w:rPr>
                <w:color w:val="000000"/>
                <w:sz w:val="20"/>
                <w:lang w:val="en-GB"/>
              </w:rPr>
              <w:t>10,000</w:t>
            </w:r>
          </w:p>
        </w:tc>
        <w:tc>
          <w:tcPr>
            <w:tcW w:w="1062" w:type="dxa"/>
            <w:tcBorders>
              <w:top w:val="nil"/>
              <w:left w:val="nil"/>
              <w:bottom w:val="single" w:sz="4" w:space="0" w:color="auto"/>
              <w:right w:val="single" w:sz="4" w:space="0" w:color="auto"/>
            </w:tcBorders>
            <w:shd w:val="clear" w:color="auto" w:fill="auto"/>
            <w:noWrap/>
            <w:vAlign w:val="center"/>
            <w:hideMark/>
          </w:tcPr>
          <w:p w14:paraId="2C4D2ED4" w14:textId="77777777" w:rsidR="0005751A" w:rsidRPr="00256744" w:rsidRDefault="0005751A" w:rsidP="00731229">
            <w:pPr>
              <w:jc w:val="right"/>
              <w:rPr>
                <w:color w:val="000000"/>
                <w:sz w:val="20"/>
                <w:lang w:val="en-GB"/>
              </w:rPr>
            </w:pPr>
            <w:r w:rsidRPr="00256744">
              <w:rPr>
                <w:color w:val="000000"/>
                <w:sz w:val="20"/>
                <w:lang w:val="en-GB"/>
              </w:rPr>
              <w:t>10,000</w:t>
            </w:r>
          </w:p>
        </w:tc>
        <w:tc>
          <w:tcPr>
            <w:tcW w:w="1062" w:type="dxa"/>
            <w:tcBorders>
              <w:top w:val="nil"/>
              <w:left w:val="nil"/>
              <w:bottom w:val="single" w:sz="4" w:space="0" w:color="auto"/>
              <w:right w:val="single" w:sz="4" w:space="0" w:color="auto"/>
            </w:tcBorders>
            <w:shd w:val="clear" w:color="auto" w:fill="auto"/>
            <w:noWrap/>
            <w:vAlign w:val="center"/>
            <w:hideMark/>
          </w:tcPr>
          <w:p w14:paraId="2C4D2ED5" w14:textId="77777777" w:rsidR="0005751A" w:rsidRPr="00256744" w:rsidRDefault="0005751A" w:rsidP="00731229">
            <w:pPr>
              <w:jc w:val="right"/>
              <w:rPr>
                <w:color w:val="000000"/>
                <w:sz w:val="20"/>
                <w:lang w:val="en-GB"/>
              </w:rPr>
            </w:pPr>
            <w:r w:rsidRPr="00256744">
              <w:rPr>
                <w:color w:val="000000"/>
                <w:sz w:val="20"/>
                <w:lang w:val="en-GB"/>
              </w:rPr>
              <w:t>10,000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D6" w14:textId="77777777" w:rsidR="0005751A" w:rsidRPr="00256744" w:rsidRDefault="0005751A" w:rsidP="00731229">
            <w:pPr>
              <w:jc w:val="right"/>
              <w:rPr>
                <w:color w:val="000000"/>
                <w:sz w:val="20"/>
                <w:lang w:val="en-GB"/>
              </w:rPr>
            </w:pPr>
            <w:r w:rsidRPr="00256744">
              <w:rPr>
                <w:color w:val="000000"/>
                <w:sz w:val="20"/>
                <w:lang w:val="en-GB"/>
              </w:rPr>
              <w:t>40,000</w:t>
            </w:r>
          </w:p>
        </w:tc>
        <w:tc>
          <w:tcPr>
            <w:tcW w:w="720" w:type="dxa"/>
            <w:tcBorders>
              <w:top w:val="nil"/>
              <w:left w:val="nil"/>
              <w:bottom w:val="single" w:sz="4" w:space="0" w:color="auto"/>
              <w:right w:val="single" w:sz="4" w:space="0" w:color="auto"/>
            </w:tcBorders>
            <w:shd w:val="clear" w:color="auto" w:fill="auto"/>
            <w:noWrap/>
            <w:vAlign w:val="center"/>
            <w:hideMark/>
          </w:tcPr>
          <w:p w14:paraId="2C4D2ED7" w14:textId="77777777" w:rsidR="0005751A" w:rsidRPr="00256744" w:rsidRDefault="0005751A">
            <w:pPr>
              <w:jc w:val="center"/>
              <w:rPr>
                <w:i/>
                <w:color w:val="000000"/>
                <w:sz w:val="20"/>
                <w:lang w:val="en-GB"/>
              </w:rPr>
            </w:pPr>
            <w:r w:rsidRPr="00256744">
              <w:rPr>
                <w:i/>
                <w:color w:val="000000"/>
                <w:sz w:val="20"/>
                <w:lang w:val="en-GB"/>
              </w:rPr>
              <w:t>18</w:t>
            </w:r>
          </w:p>
        </w:tc>
      </w:tr>
      <w:tr w:rsidR="0005751A" w:rsidRPr="00256744" w14:paraId="2C4D2EE5"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ED9"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EDA"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DB"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DC"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DD" w14:textId="77777777" w:rsidR="0005751A" w:rsidRPr="00256744" w:rsidRDefault="0005751A" w:rsidP="00E54A66">
            <w:pPr>
              <w:jc w:val="center"/>
              <w:rPr>
                <w:color w:val="000000"/>
                <w:sz w:val="20"/>
                <w:lang w:val="en-GB"/>
              </w:rPr>
            </w:pPr>
            <w:r w:rsidRPr="00256744">
              <w:rPr>
                <w:color w:val="000000"/>
                <w:sz w:val="20"/>
                <w:lang w:val="en-GB"/>
              </w:rPr>
              <w:t>71600</w:t>
            </w:r>
          </w:p>
        </w:tc>
        <w:tc>
          <w:tcPr>
            <w:tcW w:w="2375" w:type="dxa"/>
            <w:tcBorders>
              <w:top w:val="nil"/>
              <w:left w:val="nil"/>
              <w:bottom w:val="single" w:sz="4" w:space="0" w:color="auto"/>
              <w:right w:val="single" w:sz="4" w:space="0" w:color="auto"/>
            </w:tcBorders>
            <w:shd w:val="clear" w:color="auto" w:fill="auto"/>
            <w:noWrap/>
            <w:vAlign w:val="center"/>
            <w:hideMark/>
          </w:tcPr>
          <w:p w14:paraId="2C4D2EDE" w14:textId="77777777" w:rsidR="0005751A" w:rsidRPr="00256744" w:rsidRDefault="0005751A" w:rsidP="00E54A66">
            <w:pPr>
              <w:rPr>
                <w:color w:val="000000"/>
                <w:sz w:val="20"/>
                <w:lang w:val="en-GB"/>
              </w:rPr>
            </w:pPr>
            <w:r w:rsidRPr="00256744">
              <w:rPr>
                <w:color w:val="000000"/>
                <w:sz w:val="20"/>
                <w:lang w:val="en-GB"/>
              </w:rPr>
              <w:t>Travel</w:t>
            </w:r>
          </w:p>
        </w:tc>
        <w:tc>
          <w:tcPr>
            <w:tcW w:w="1062" w:type="dxa"/>
            <w:tcBorders>
              <w:top w:val="nil"/>
              <w:left w:val="nil"/>
              <w:bottom w:val="single" w:sz="4" w:space="0" w:color="auto"/>
              <w:right w:val="single" w:sz="4" w:space="0" w:color="auto"/>
            </w:tcBorders>
            <w:shd w:val="clear" w:color="auto" w:fill="auto"/>
            <w:noWrap/>
            <w:vAlign w:val="center"/>
            <w:hideMark/>
          </w:tcPr>
          <w:p w14:paraId="2C4D2EDF"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E0"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EE1" w14:textId="77777777" w:rsidR="0005751A" w:rsidRPr="00256744" w:rsidRDefault="0005751A" w:rsidP="00731229">
            <w:pPr>
              <w:jc w:val="right"/>
              <w:rPr>
                <w:color w:val="000000"/>
                <w:sz w:val="20"/>
                <w:lang w:val="en-GB"/>
              </w:rPr>
            </w:pPr>
            <w:r w:rsidRPr="00256744">
              <w:rPr>
                <w:color w:val="000000"/>
                <w:sz w:val="20"/>
                <w:lang w:val="en-GB"/>
              </w:rPr>
              <w:t>7,800</w:t>
            </w:r>
          </w:p>
        </w:tc>
        <w:tc>
          <w:tcPr>
            <w:tcW w:w="1062" w:type="dxa"/>
            <w:tcBorders>
              <w:top w:val="nil"/>
              <w:left w:val="nil"/>
              <w:bottom w:val="single" w:sz="4" w:space="0" w:color="auto"/>
              <w:right w:val="single" w:sz="4" w:space="0" w:color="auto"/>
            </w:tcBorders>
            <w:shd w:val="clear" w:color="auto" w:fill="auto"/>
            <w:noWrap/>
            <w:vAlign w:val="center"/>
            <w:hideMark/>
          </w:tcPr>
          <w:p w14:paraId="2C4D2EE2" w14:textId="77777777" w:rsidR="0005751A" w:rsidRPr="00256744" w:rsidRDefault="0005751A" w:rsidP="00731229">
            <w:pPr>
              <w:jc w:val="right"/>
              <w:rPr>
                <w:color w:val="000000"/>
                <w:sz w:val="20"/>
                <w:lang w:val="en-GB"/>
              </w:rPr>
            </w:pPr>
            <w:r w:rsidRPr="00256744">
              <w:rPr>
                <w:color w:val="000000"/>
                <w:sz w:val="20"/>
                <w:lang w:val="en-GB"/>
              </w:rPr>
              <w:t>7,800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E3" w14:textId="77777777" w:rsidR="0005751A" w:rsidRPr="00256744" w:rsidRDefault="0005751A" w:rsidP="00731229">
            <w:pPr>
              <w:jc w:val="right"/>
              <w:rPr>
                <w:color w:val="000000"/>
                <w:sz w:val="20"/>
                <w:lang w:val="en-GB"/>
              </w:rPr>
            </w:pPr>
            <w:r w:rsidRPr="00256744">
              <w:rPr>
                <w:color w:val="000000"/>
                <w:sz w:val="20"/>
                <w:lang w:val="en-GB"/>
              </w:rPr>
              <w:t>15,600</w:t>
            </w:r>
          </w:p>
        </w:tc>
        <w:tc>
          <w:tcPr>
            <w:tcW w:w="720" w:type="dxa"/>
            <w:tcBorders>
              <w:top w:val="nil"/>
              <w:left w:val="nil"/>
              <w:bottom w:val="single" w:sz="4" w:space="0" w:color="auto"/>
              <w:right w:val="single" w:sz="4" w:space="0" w:color="auto"/>
            </w:tcBorders>
            <w:shd w:val="clear" w:color="auto" w:fill="auto"/>
            <w:noWrap/>
            <w:vAlign w:val="center"/>
            <w:hideMark/>
          </w:tcPr>
          <w:p w14:paraId="2C4D2EE4" w14:textId="77777777" w:rsidR="0005751A" w:rsidRPr="00256744" w:rsidRDefault="0005751A">
            <w:pPr>
              <w:jc w:val="center"/>
              <w:rPr>
                <w:i/>
                <w:color w:val="000000"/>
                <w:sz w:val="20"/>
                <w:lang w:val="en-GB"/>
              </w:rPr>
            </w:pPr>
            <w:r w:rsidRPr="00256744">
              <w:rPr>
                <w:i/>
                <w:color w:val="000000"/>
                <w:sz w:val="20"/>
                <w:lang w:val="en-GB"/>
              </w:rPr>
              <w:t>19</w:t>
            </w:r>
          </w:p>
        </w:tc>
      </w:tr>
      <w:tr w:rsidR="0005751A" w:rsidRPr="00256744" w14:paraId="2C4D2EF2"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EE6"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EE7"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E8"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E9"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EA" w14:textId="77777777" w:rsidR="0005751A" w:rsidRPr="00256744" w:rsidRDefault="0005751A" w:rsidP="00E54A66">
            <w:pPr>
              <w:jc w:val="center"/>
              <w:rPr>
                <w:color w:val="000000"/>
                <w:sz w:val="20"/>
                <w:lang w:val="en-GB"/>
              </w:rPr>
            </w:pPr>
            <w:r w:rsidRPr="00256744">
              <w:rPr>
                <w:color w:val="000000"/>
                <w:sz w:val="20"/>
                <w:lang w:val="en-GB"/>
              </w:rPr>
              <w:t>72200</w:t>
            </w:r>
          </w:p>
        </w:tc>
        <w:tc>
          <w:tcPr>
            <w:tcW w:w="2375" w:type="dxa"/>
            <w:tcBorders>
              <w:top w:val="nil"/>
              <w:left w:val="nil"/>
              <w:bottom w:val="single" w:sz="4" w:space="0" w:color="auto"/>
              <w:right w:val="single" w:sz="4" w:space="0" w:color="auto"/>
            </w:tcBorders>
            <w:shd w:val="clear" w:color="auto" w:fill="auto"/>
            <w:noWrap/>
            <w:vAlign w:val="center"/>
            <w:hideMark/>
          </w:tcPr>
          <w:p w14:paraId="2C4D2EEB" w14:textId="77777777" w:rsidR="0005751A" w:rsidRPr="00256744" w:rsidRDefault="0005751A" w:rsidP="00E54A66">
            <w:pPr>
              <w:rPr>
                <w:color w:val="000000"/>
                <w:sz w:val="20"/>
                <w:lang w:val="en-GB"/>
              </w:rPr>
            </w:pPr>
            <w:r w:rsidRPr="00256744">
              <w:rPr>
                <w:color w:val="000000"/>
                <w:sz w:val="20"/>
                <w:lang w:val="en-GB"/>
              </w:rPr>
              <w:t>Equipment and Furniture</w:t>
            </w:r>
          </w:p>
        </w:tc>
        <w:tc>
          <w:tcPr>
            <w:tcW w:w="1062" w:type="dxa"/>
            <w:tcBorders>
              <w:top w:val="nil"/>
              <w:left w:val="nil"/>
              <w:bottom w:val="single" w:sz="4" w:space="0" w:color="auto"/>
              <w:right w:val="single" w:sz="4" w:space="0" w:color="auto"/>
            </w:tcBorders>
            <w:shd w:val="clear" w:color="auto" w:fill="auto"/>
            <w:noWrap/>
            <w:vAlign w:val="center"/>
            <w:hideMark/>
          </w:tcPr>
          <w:p w14:paraId="2C4D2EEC" w14:textId="77777777" w:rsidR="0005751A" w:rsidRPr="00256744" w:rsidRDefault="0005751A" w:rsidP="00731229">
            <w:pPr>
              <w:jc w:val="right"/>
              <w:rPr>
                <w:color w:val="000000"/>
                <w:sz w:val="20"/>
                <w:lang w:val="en-GB"/>
              </w:rPr>
            </w:pPr>
            <w:r w:rsidRPr="00256744">
              <w:rPr>
                <w:color w:val="000000"/>
                <w:sz w:val="20"/>
                <w:lang w:val="en-GB"/>
              </w:rPr>
              <w:t>6,150</w:t>
            </w:r>
          </w:p>
        </w:tc>
        <w:tc>
          <w:tcPr>
            <w:tcW w:w="1062" w:type="dxa"/>
            <w:tcBorders>
              <w:top w:val="nil"/>
              <w:left w:val="nil"/>
              <w:bottom w:val="single" w:sz="4" w:space="0" w:color="auto"/>
              <w:right w:val="single" w:sz="4" w:space="0" w:color="auto"/>
            </w:tcBorders>
            <w:shd w:val="clear" w:color="auto" w:fill="auto"/>
            <w:noWrap/>
            <w:vAlign w:val="center"/>
            <w:hideMark/>
          </w:tcPr>
          <w:p w14:paraId="2C4D2EED" w14:textId="77777777" w:rsidR="0005751A" w:rsidRPr="00256744" w:rsidRDefault="0005751A" w:rsidP="00731229">
            <w:pPr>
              <w:jc w:val="right"/>
              <w:rPr>
                <w:color w:val="000000"/>
                <w:sz w:val="20"/>
                <w:lang w:val="en-GB"/>
              </w:rPr>
            </w:pPr>
            <w:r w:rsidRPr="00256744">
              <w:rPr>
                <w:color w:val="000000"/>
                <w:sz w:val="20"/>
                <w:lang w:val="en-GB"/>
              </w:rPr>
              <w:t>500</w:t>
            </w:r>
          </w:p>
        </w:tc>
        <w:tc>
          <w:tcPr>
            <w:tcW w:w="1062" w:type="dxa"/>
            <w:tcBorders>
              <w:top w:val="nil"/>
              <w:left w:val="nil"/>
              <w:bottom w:val="single" w:sz="4" w:space="0" w:color="auto"/>
              <w:right w:val="single" w:sz="4" w:space="0" w:color="auto"/>
            </w:tcBorders>
            <w:shd w:val="clear" w:color="auto" w:fill="auto"/>
            <w:noWrap/>
            <w:vAlign w:val="center"/>
            <w:hideMark/>
          </w:tcPr>
          <w:p w14:paraId="2C4D2EEE" w14:textId="77777777" w:rsidR="0005751A" w:rsidRPr="00256744" w:rsidRDefault="0005751A" w:rsidP="00731229">
            <w:pPr>
              <w:jc w:val="right"/>
              <w:rPr>
                <w:color w:val="000000"/>
                <w:sz w:val="20"/>
                <w:lang w:val="en-GB"/>
              </w:rPr>
            </w:pPr>
            <w:r w:rsidRPr="00256744">
              <w:rPr>
                <w:color w:val="000000"/>
                <w:sz w:val="20"/>
                <w:lang w:val="en-GB"/>
              </w:rPr>
              <w:t>500</w:t>
            </w:r>
          </w:p>
        </w:tc>
        <w:tc>
          <w:tcPr>
            <w:tcW w:w="1062" w:type="dxa"/>
            <w:tcBorders>
              <w:top w:val="nil"/>
              <w:left w:val="nil"/>
              <w:bottom w:val="single" w:sz="4" w:space="0" w:color="auto"/>
              <w:right w:val="single" w:sz="4" w:space="0" w:color="auto"/>
            </w:tcBorders>
            <w:shd w:val="clear" w:color="auto" w:fill="auto"/>
            <w:noWrap/>
            <w:vAlign w:val="center"/>
            <w:hideMark/>
          </w:tcPr>
          <w:p w14:paraId="2C4D2EEF" w14:textId="77777777" w:rsidR="0005751A" w:rsidRPr="00256744" w:rsidRDefault="0005751A" w:rsidP="00731229">
            <w:pPr>
              <w:jc w:val="right"/>
              <w:rPr>
                <w:color w:val="000000"/>
                <w:sz w:val="20"/>
                <w:lang w:val="en-GB"/>
              </w:rPr>
            </w:pPr>
            <w:r w:rsidRPr="00256744">
              <w:rPr>
                <w:color w:val="000000"/>
                <w:sz w:val="20"/>
                <w:lang w:val="en-GB"/>
              </w:rPr>
              <w:t>500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F0" w14:textId="77777777" w:rsidR="0005751A" w:rsidRPr="00256744" w:rsidRDefault="0005751A" w:rsidP="00731229">
            <w:pPr>
              <w:jc w:val="right"/>
              <w:rPr>
                <w:color w:val="000000"/>
                <w:sz w:val="20"/>
                <w:lang w:val="en-GB"/>
              </w:rPr>
            </w:pPr>
            <w:r w:rsidRPr="00256744">
              <w:rPr>
                <w:color w:val="000000"/>
                <w:sz w:val="20"/>
                <w:lang w:val="en-GB"/>
              </w:rPr>
              <w:t>7,650</w:t>
            </w:r>
          </w:p>
        </w:tc>
        <w:tc>
          <w:tcPr>
            <w:tcW w:w="720" w:type="dxa"/>
            <w:tcBorders>
              <w:top w:val="nil"/>
              <w:left w:val="nil"/>
              <w:bottom w:val="single" w:sz="4" w:space="0" w:color="auto"/>
              <w:right w:val="single" w:sz="4" w:space="0" w:color="auto"/>
            </w:tcBorders>
            <w:shd w:val="clear" w:color="auto" w:fill="auto"/>
            <w:noWrap/>
            <w:vAlign w:val="center"/>
            <w:hideMark/>
          </w:tcPr>
          <w:p w14:paraId="2C4D2EF1" w14:textId="77777777" w:rsidR="0005751A" w:rsidRPr="00256744" w:rsidRDefault="0005751A">
            <w:pPr>
              <w:jc w:val="center"/>
              <w:rPr>
                <w:i/>
                <w:color w:val="000000"/>
                <w:sz w:val="20"/>
                <w:lang w:val="en-GB"/>
              </w:rPr>
            </w:pPr>
            <w:r w:rsidRPr="00256744">
              <w:rPr>
                <w:i/>
                <w:color w:val="000000"/>
                <w:sz w:val="20"/>
                <w:lang w:val="en-GB"/>
              </w:rPr>
              <w:t>20</w:t>
            </w:r>
          </w:p>
        </w:tc>
      </w:tr>
      <w:tr w:rsidR="0005751A" w:rsidRPr="00256744" w14:paraId="2C4D2EFF"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EF3"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EF4"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EF5"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EF6"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EF7" w14:textId="77777777" w:rsidR="0005751A" w:rsidRPr="00256744" w:rsidRDefault="0005751A" w:rsidP="00E54A66">
            <w:pPr>
              <w:jc w:val="center"/>
              <w:rPr>
                <w:color w:val="000000"/>
                <w:sz w:val="20"/>
                <w:lang w:val="en-GB"/>
              </w:rPr>
            </w:pPr>
            <w:r w:rsidRPr="00256744">
              <w:rPr>
                <w:color w:val="000000"/>
                <w:sz w:val="20"/>
                <w:lang w:val="en-GB"/>
              </w:rPr>
              <w:t>72400</w:t>
            </w:r>
          </w:p>
        </w:tc>
        <w:tc>
          <w:tcPr>
            <w:tcW w:w="2375" w:type="dxa"/>
            <w:tcBorders>
              <w:top w:val="nil"/>
              <w:left w:val="nil"/>
              <w:bottom w:val="single" w:sz="4" w:space="0" w:color="auto"/>
              <w:right w:val="single" w:sz="4" w:space="0" w:color="auto"/>
            </w:tcBorders>
            <w:shd w:val="clear" w:color="auto" w:fill="auto"/>
            <w:vAlign w:val="center"/>
            <w:hideMark/>
          </w:tcPr>
          <w:p w14:paraId="2C4D2EF8" w14:textId="77777777" w:rsidR="0005751A" w:rsidRPr="00256744" w:rsidRDefault="0005751A" w:rsidP="00E54A66">
            <w:pPr>
              <w:rPr>
                <w:color w:val="000000"/>
                <w:sz w:val="20"/>
                <w:lang w:val="en-GB"/>
              </w:rPr>
            </w:pPr>
            <w:r w:rsidRPr="00256744">
              <w:rPr>
                <w:color w:val="000000"/>
                <w:sz w:val="20"/>
                <w:lang w:val="en-GB"/>
              </w:rPr>
              <w:t>Communic. &amp; Audio Visual Equip</w:t>
            </w:r>
          </w:p>
        </w:tc>
        <w:tc>
          <w:tcPr>
            <w:tcW w:w="1062" w:type="dxa"/>
            <w:tcBorders>
              <w:top w:val="nil"/>
              <w:left w:val="nil"/>
              <w:bottom w:val="single" w:sz="4" w:space="0" w:color="auto"/>
              <w:right w:val="single" w:sz="4" w:space="0" w:color="auto"/>
            </w:tcBorders>
            <w:shd w:val="clear" w:color="auto" w:fill="auto"/>
            <w:noWrap/>
            <w:vAlign w:val="center"/>
            <w:hideMark/>
          </w:tcPr>
          <w:p w14:paraId="2C4D2EF9"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auto" w:fill="auto"/>
            <w:noWrap/>
            <w:vAlign w:val="center"/>
            <w:hideMark/>
          </w:tcPr>
          <w:p w14:paraId="2C4D2EFA"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auto" w:fill="auto"/>
            <w:noWrap/>
            <w:vAlign w:val="center"/>
            <w:hideMark/>
          </w:tcPr>
          <w:p w14:paraId="2C4D2EFB"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auto" w:fill="auto"/>
            <w:noWrap/>
            <w:vAlign w:val="center"/>
            <w:hideMark/>
          </w:tcPr>
          <w:p w14:paraId="2C4D2EFC"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EFD" w14:textId="77777777" w:rsidR="0005751A" w:rsidRPr="00256744" w:rsidRDefault="0005751A" w:rsidP="00731229">
            <w:pPr>
              <w:jc w:val="right"/>
              <w:rPr>
                <w:color w:val="000000"/>
                <w:sz w:val="20"/>
                <w:lang w:val="en-GB"/>
              </w:rPr>
            </w:pPr>
            <w:r w:rsidRPr="00256744">
              <w:rPr>
                <w:color w:val="000000"/>
                <w:sz w:val="20"/>
                <w:lang w:val="en-GB"/>
              </w:rPr>
              <w:t>7,200</w:t>
            </w:r>
          </w:p>
        </w:tc>
        <w:tc>
          <w:tcPr>
            <w:tcW w:w="720" w:type="dxa"/>
            <w:tcBorders>
              <w:top w:val="nil"/>
              <w:left w:val="nil"/>
              <w:bottom w:val="single" w:sz="4" w:space="0" w:color="auto"/>
              <w:right w:val="single" w:sz="4" w:space="0" w:color="auto"/>
            </w:tcBorders>
            <w:shd w:val="clear" w:color="auto" w:fill="auto"/>
            <w:noWrap/>
            <w:vAlign w:val="center"/>
            <w:hideMark/>
          </w:tcPr>
          <w:p w14:paraId="2C4D2EFE" w14:textId="77777777" w:rsidR="0005751A" w:rsidRPr="00256744" w:rsidRDefault="0005751A">
            <w:pPr>
              <w:jc w:val="center"/>
              <w:rPr>
                <w:i/>
                <w:color w:val="000000"/>
                <w:sz w:val="20"/>
                <w:lang w:val="en-GB"/>
              </w:rPr>
            </w:pPr>
            <w:r w:rsidRPr="00256744">
              <w:rPr>
                <w:i/>
                <w:color w:val="000000"/>
                <w:sz w:val="20"/>
                <w:lang w:val="en-GB"/>
              </w:rPr>
              <w:t>21</w:t>
            </w:r>
          </w:p>
        </w:tc>
      </w:tr>
      <w:tr w:rsidR="0005751A" w:rsidRPr="00256744" w14:paraId="2C4D2F0C"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00"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01"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02"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F03"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F04" w14:textId="77777777" w:rsidR="0005751A" w:rsidRPr="00256744" w:rsidRDefault="0005751A" w:rsidP="00E54A66">
            <w:pPr>
              <w:jc w:val="center"/>
              <w:rPr>
                <w:color w:val="000000"/>
                <w:sz w:val="20"/>
                <w:lang w:val="en-GB"/>
              </w:rPr>
            </w:pPr>
            <w:r w:rsidRPr="00256744">
              <w:rPr>
                <w:color w:val="000000"/>
                <w:sz w:val="20"/>
                <w:lang w:val="en-GB"/>
              </w:rPr>
              <w:t>72500</w:t>
            </w:r>
          </w:p>
        </w:tc>
        <w:tc>
          <w:tcPr>
            <w:tcW w:w="2375" w:type="dxa"/>
            <w:tcBorders>
              <w:top w:val="nil"/>
              <w:left w:val="nil"/>
              <w:bottom w:val="single" w:sz="4" w:space="0" w:color="auto"/>
              <w:right w:val="single" w:sz="4" w:space="0" w:color="auto"/>
            </w:tcBorders>
            <w:shd w:val="clear" w:color="auto" w:fill="auto"/>
            <w:noWrap/>
            <w:vAlign w:val="center"/>
            <w:hideMark/>
          </w:tcPr>
          <w:p w14:paraId="2C4D2F05" w14:textId="77777777" w:rsidR="0005751A" w:rsidRPr="00256744" w:rsidRDefault="0005751A" w:rsidP="00E54A66">
            <w:pPr>
              <w:rPr>
                <w:color w:val="000000"/>
                <w:sz w:val="20"/>
                <w:lang w:val="en-GB"/>
              </w:rPr>
            </w:pPr>
            <w:r w:rsidRPr="00256744">
              <w:rPr>
                <w:color w:val="000000"/>
                <w:sz w:val="20"/>
                <w:lang w:val="en-GB"/>
              </w:rPr>
              <w:t>Supplies</w:t>
            </w:r>
          </w:p>
        </w:tc>
        <w:tc>
          <w:tcPr>
            <w:tcW w:w="1062" w:type="dxa"/>
            <w:tcBorders>
              <w:top w:val="nil"/>
              <w:left w:val="nil"/>
              <w:bottom w:val="single" w:sz="4" w:space="0" w:color="auto"/>
              <w:right w:val="single" w:sz="4" w:space="0" w:color="auto"/>
            </w:tcBorders>
            <w:shd w:val="clear" w:color="auto" w:fill="auto"/>
            <w:noWrap/>
            <w:vAlign w:val="center"/>
            <w:hideMark/>
          </w:tcPr>
          <w:p w14:paraId="2C4D2F06" w14:textId="77777777" w:rsidR="0005751A" w:rsidRPr="00256744" w:rsidRDefault="0005751A" w:rsidP="00731229">
            <w:pPr>
              <w:jc w:val="right"/>
              <w:rPr>
                <w:color w:val="000000"/>
                <w:sz w:val="20"/>
                <w:lang w:val="en-GB"/>
              </w:rPr>
            </w:pPr>
            <w:r w:rsidRPr="00256744">
              <w:rPr>
                <w:color w:val="000000"/>
                <w:sz w:val="20"/>
                <w:lang w:val="en-GB"/>
              </w:rPr>
              <w:t>650</w:t>
            </w:r>
          </w:p>
        </w:tc>
        <w:tc>
          <w:tcPr>
            <w:tcW w:w="1062" w:type="dxa"/>
            <w:tcBorders>
              <w:top w:val="nil"/>
              <w:left w:val="nil"/>
              <w:bottom w:val="single" w:sz="4" w:space="0" w:color="auto"/>
              <w:right w:val="single" w:sz="4" w:space="0" w:color="auto"/>
            </w:tcBorders>
            <w:shd w:val="clear" w:color="auto" w:fill="auto"/>
            <w:noWrap/>
            <w:vAlign w:val="center"/>
            <w:hideMark/>
          </w:tcPr>
          <w:p w14:paraId="2C4D2F07" w14:textId="77777777" w:rsidR="0005751A" w:rsidRPr="00256744" w:rsidRDefault="0005751A" w:rsidP="00731229">
            <w:pPr>
              <w:jc w:val="right"/>
              <w:rPr>
                <w:color w:val="000000"/>
                <w:sz w:val="20"/>
                <w:lang w:val="en-GB"/>
              </w:rPr>
            </w:pPr>
            <w:r w:rsidRPr="00256744">
              <w:rPr>
                <w:color w:val="000000"/>
                <w:sz w:val="20"/>
                <w:lang w:val="en-GB"/>
              </w:rPr>
              <w:t>650</w:t>
            </w:r>
          </w:p>
        </w:tc>
        <w:tc>
          <w:tcPr>
            <w:tcW w:w="1062" w:type="dxa"/>
            <w:tcBorders>
              <w:top w:val="nil"/>
              <w:left w:val="nil"/>
              <w:bottom w:val="single" w:sz="4" w:space="0" w:color="auto"/>
              <w:right w:val="single" w:sz="4" w:space="0" w:color="auto"/>
            </w:tcBorders>
            <w:shd w:val="clear" w:color="auto" w:fill="auto"/>
            <w:noWrap/>
            <w:vAlign w:val="center"/>
            <w:hideMark/>
          </w:tcPr>
          <w:p w14:paraId="2C4D2F08" w14:textId="77777777" w:rsidR="0005751A" w:rsidRPr="00256744" w:rsidRDefault="0005751A" w:rsidP="00731229">
            <w:pPr>
              <w:jc w:val="right"/>
              <w:rPr>
                <w:color w:val="000000"/>
                <w:sz w:val="20"/>
                <w:lang w:val="en-GB"/>
              </w:rPr>
            </w:pPr>
            <w:r w:rsidRPr="00256744">
              <w:rPr>
                <w:color w:val="000000"/>
                <w:sz w:val="20"/>
                <w:lang w:val="en-GB"/>
              </w:rPr>
              <w:t>650</w:t>
            </w:r>
          </w:p>
        </w:tc>
        <w:tc>
          <w:tcPr>
            <w:tcW w:w="1062" w:type="dxa"/>
            <w:tcBorders>
              <w:top w:val="nil"/>
              <w:left w:val="nil"/>
              <w:bottom w:val="single" w:sz="4" w:space="0" w:color="auto"/>
              <w:right w:val="single" w:sz="4" w:space="0" w:color="auto"/>
            </w:tcBorders>
            <w:shd w:val="clear" w:color="auto" w:fill="auto"/>
            <w:noWrap/>
            <w:vAlign w:val="center"/>
            <w:hideMark/>
          </w:tcPr>
          <w:p w14:paraId="2C4D2F09" w14:textId="77777777" w:rsidR="0005751A" w:rsidRPr="00256744" w:rsidRDefault="0005751A" w:rsidP="00731229">
            <w:pPr>
              <w:jc w:val="right"/>
              <w:rPr>
                <w:color w:val="000000"/>
                <w:sz w:val="20"/>
                <w:lang w:val="en-GB"/>
              </w:rPr>
            </w:pPr>
            <w:r w:rsidRPr="00256744">
              <w:rPr>
                <w:color w:val="000000"/>
                <w:sz w:val="20"/>
                <w:lang w:val="en-GB"/>
              </w:rPr>
              <w:t>650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0A" w14:textId="77777777" w:rsidR="0005751A" w:rsidRPr="00256744" w:rsidRDefault="0005751A" w:rsidP="00731229">
            <w:pPr>
              <w:jc w:val="right"/>
              <w:rPr>
                <w:color w:val="000000"/>
                <w:sz w:val="20"/>
                <w:lang w:val="en-GB"/>
              </w:rPr>
            </w:pPr>
            <w:r w:rsidRPr="00256744">
              <w:rPr>
                <w:color w:val="000000"/>
                <w:sz w:val="20"/>
                <w:lang w:val="en-GB"/>
              </w:rPr>
              <w:t>2,600</w:t>
            </w:r>
          </w:p>
        </w:tc>
        <w:tc>
          <w:tcPr>
            <w:tcW w:w="720" w:type="dxa"/>
            <w:tcBorders>
              <w:top w:val="nil"/>
              <w:left w:val="nil"/>
              <w:bottom w:val="single" w:sz="4" w:space="0" w:color="auto"/>
              <w:right w:val="single" w:sz="4" w:space="0" w:color="auto"/>
            </w:tcBorders>
            <w:shd w:val="clear" w:color="auto" w:fill="auto"/>
            <w:noWrap/>
            <w:vAlign w:val="center"/>
            <w:hideMark/>
          </w:tcPr>
          <w:p w14:paraId="2C4D2F0B" w14:textId="77777777" w:rsidR="0005751A" w:rsidRPr="00256744" w:rsidRDefault="0005751A">
            <w:pPr>
              <w:jc w:val="center"/>
              <w:rPr>
                <w:i/>
                <w:color w:val="000000"/>
                <w:sz w:val="20"/>
                <w:lang w:val="en-GB"/>
              </w:rPr>
            </w:pPr>
            <w:r w:rsidRPr="00256744">
              <w:rPr>
                <w:i/>
                <w:color w:val="000000"/>
                <w:sz w:val="20"/>
                <w:lang w:val="en-GB"/>
              </w:rPr>
              <w:t>22</w:t>
            </w:r>
          </w:p>
        </w:tc>
      </w:tr>
      <w:tr w:rsidR="0005751A" w:rsidRPr="00256744" w14:paraId="2C4D2F19"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0D"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0E"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0F" w14:textId="77777777" w:rsidR="0005751A" w:rsidRPr="00256744" w:rsidRDefault="0005751A" w:rsidP="00E54A66">
            <w:pPr>
              <w:jc w:val="center"/>
              <w:rPr>
                <w:color w:val="000000"/>
                <w:sz w:val="20"/>
                <w:lang w:val="en-GB"/>
              </w:rPr>
            </w:pPr>
          </w:p>
        </w:tc>
        <w:tc>
          <w:tcPr>
            <w:tcW w:w="1350" w:type="dxa"/>
            <w:vMerge/>
            <w:tcBorders>
              <w:left w:val="nil"/>
              <w:right w:val="single" w:sz="4" w:space="0" w:color="auto"/>
            </w:tcBorders>
            <w:shd w:val="clear" w:color="auto" w:fill="auto"/>
            <w:noWrap/>
            <w:vAlign w:val="center"/>
            <w:hideMark/>
          </w:tcPr>
          <w:p w14:paraId="2C4D2F10"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F11" w14:textId="77777777" w:rsidR="0005751A" w:rsidRPr="00256744" w:rsidRDefault="0005751A" w:rsidP="00E54A66">
            <w:pPr>
              <w:jc w:val="center"/>
              <w:rPr>
                <w:color w:val="000000"/>
                <w:sz w:val="20"/>
                <w:lang w:val="en-GB"/>
              </w:rPr>
            </w:pPr>
            <w:r w:rsidRPr="00256744">
              <w:rPr>
                <w:color w:val="000000"/>
                <w:sz w:val="20"/>
                <w:lang w:val="en-GB"/>
              </w:rPr>
              <w:t>73100</w:t>
            </w:r>
          </w:p>
        </w:tc>
        <w:tc>
          <w:tcPr>
            <w:tcW w:w="2375" w:type="dxa"/>
            <w:tcBorders>
              <w:top w:val="nil"/>
              <w:left w:val="nil"/>
              <w:bottom w:val="single" w:sz="4" w:space="0" w:color="auto"/>
              <w:right w:val="single" w:sz="4" w:space="0" w:color="auto"/>
            </w:tcBorders>
            <w:shd w:val="clear" w:color="auto" w:fill="auto"/>
            <w:vAlign w:val="center"/>
            <w:hideMark/>
          </w:tcPr>
          <w:p w14:paraId="2C4D2F12" w14:textId="77777777" w:rsidR="0005751A" w:rsidRPr="00256744" w:rsidRDefault="0005751A" w:rsidP="00E54A66">
            <w:pPr>
              <w:rPr>
                <w:color w:val="000000"/>
                <w:sz w:val="20"/>
                <w:lang w:val="en-GB"/>
              </w:rPr>
            </w:pPr>
            <w:r w:rsidRPr="00256744">
              <w:rPr>
                <w:color w:val="000000"/>
                <w:sz w:val="20"/>
                <w:lang w:val="en-GB"/>
              </w:rPr>
              <w:t>Rental &amp; Maintenance-Premises</w:t>
            </w:r>
          </w:p>
        </w:tc>
        <w:tc>
          <w:tcPr>
            <w:tcW w:w="1062" w:type="dxa"/>
            <w:tcBorders>
              <w:top w:val="nil"/>
              <w:left w:val="nil"/>
              <w:bottom w:val="single" w:sz="4" w:space="0" w:color="auto"/>
              <w:right w:val="single" w:sz="4" w:space="0" w:color="auto"/>
            </w:tcBorders>
            <w:shd w:val="clear" w:color="auto" w:fill="auto"/>
            <w:noWrap/>
            <w:vAlign w:val="center"/>
            <w:hideMark/>
          </w:tcPr>
          <w:p w14:paraId="2C4D2F13"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auto" w:fill="auto"/>
            <w:noWrap/>
            <w:vAlign w:val="center"/>
            <w:hideMark/>
          </w:tcPr>
          <w:p w14:paraId="2C4D2F14"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auto" w:fill="auto"/>
            <w:noWrap/>
            <w:vAlign w:val="center"/>
            <w:hideMark/>
          </w:tcPr>
          <w:p w14:paraId="2C4D2F15"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auto" w:fill="auto"/>
            <w:noWrap/>
            <w:vAlign w:val="center"/>
            <w:hideMark/>
          </w:tcPr>
          <w:p w14:paraId="2C4D2F16" w14:textId="77777777" w:rsidR="0005751A" w:rsidRPr="00256744" w:rsidRDefault="0005751A" w:rsidP="00731229">
            <w:pPr>
              <w:jc w:val="right"/>
              <w:rPr>
                <w:color w:val="000000"/>
                <w:sz w:val="20"/>
                <w:lang w:val="en-GB"/>
              </w:rPr>
            </w:pPr>
            <w:r w:rsidRPr="00256744">
              <w:rPr>
                <w:color w:val="000000"/>
                <w:sz w:val="20"/>
                <w:lang w:val="en-GB"/>
              </w:rPr>
              <w:t>1,800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17" w14:textId="77777777" w:rsidR="0005751A" w:rsidRPr="00256744" w:rsidRDefault="0005751A" w:rsidP="00731229">
            <w:pPr>
              <w:jc w:val="right"/>
              <w:rPr>
                <w:color w:val="000000"/>
                <w:sz w:val="20"/>
                <w:lang w:val="en-GB"/>
              </w:rPr>
            </w:pPr>
            <w:r w:rsidRPr="00256744">
              <w:rPr>
                <w:color w:val="000000"/>
                <w:sz w:val="20"/>
                <w:lang w:val="en-GB"/>
              </w:rPr>
              <w:t>7,200</w:t>
            </w:r>
          </w:p>
        </w:tc>
        <w:tc>
          <w:tcPr>
            <w:tcW w:w="720" w:type="dxa"/>
            <w:tcBorders>
              <w:top w:val="nil"/>
              <w:left w:val="nil"/>
              <w:bottom w:val="single" w:sz="4" w:space="0" w:color="auto"/>
              <w:right w:val="single" w:sz="4" w:space="0" w:color="auto"/>
            </w:tcBorders>
            <w:shd w:val="clear" w:color="auto" w:fill="auto"/>
            <w:noWrap/>
            <w:vAlign w:val="center"/>
            <w:hideMark/>
          </w:tcPr>
          <w:p w14:paraId="2C4D2F18" w14:textId="77777777" w:rsidR="0005751A" w:rsidRPr="00256744" w:rsidRDefault="0005751A">
            <w:pPr>
              <w:jc w:val="center"/>
              <w:rPr>
                <w:i/>
                <w:color w:val="000000"/>
                <w:sz w:val="20"/>
                <w:lang w:val="en-GB"/>
              </w:rPr>
            </w:pPr>
            <w:r w:rsidRPr="00256744">
              <w:rPr>
                <w:i/>
                <w:color w:val="000000"/>
                <w:sz w:val="20"/>
                <w:lang w:val="en-GB"/>
              </w:rPr>
              <w:t>23</w:t>
            </w:r>
          </w:p>
        </w:tc>
      </w:tr>
      <w:tr w:rsidR="0005751A" w:rsidRPr="00256744" w14:paraId="2C4D2F26"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1A" w14:textId="77777777" w:rsidR="0005751A" w:rsidRPr="00256744" w:rsidRDefault="0005751A" w:rsidP="00E54A66">
            <w:pPr>
              <w:rPr>
                <w:color w:val="000000"/>
                <w:sz w:val="20"/>
                <w:lang w:val="en-GB"/>
              </w:rPr>
            </w:pPr>
          </w:p>
        </w:tc>
        <w:tc>
          <w:tcPr>
            <w:tcW w:w="1065" w:type="dxa"/>
            <w:vMerge/>
            <w:tcBorders>
              <w:left w:val="single" w:sz="4" w:space="0" w:color="auto"/>
              <w:bottom w:val="single" w:sz="4" w:space="0" w:color="auto"/>
              <w:right w:val="single" w:sz="4" w:space="0" w:color="auto"/>
            </w:tcBorders>
            <w:shd w:val="clear" w:color="000000" w:fill="EEECE1"/>
            <w:noWrap/>
            <w:vAlign w:val="center"/>
            <w:hideMark/>
          </w:tcPr>
          <w:p w14:paraId="2C4D2F1B" w14:textId="77777777" w:rsidR="0005751A" w:rsidRPr="00256744" w:rsidRDefault="0005751A" w:rsidP="00E54A66">
            <w:pPr>
              <w:rPr>
                <w:color w:val="000000"/>
                <w:sz w:val="20"/>
                <w:lang w:val="en-GB"/>
              </w:rPr>
            </w:pPr>
          </w:p>
        </w:tc>
        <w:tc>
          <w:tcPr>
            <w:tcW w:w="825" w:type="dxa"/>
            <w:vMerge/>
            <w:tcBorders>
              <w:left w:val="nil"/>
              <w:bottom w:val="single" w:sz="4" w:space="0" w:color="auto"/>
              <w:right w:val="single" w:sz="4" w:space="0" w:color="auto"/>
            </w:tcBorders>
            <w:shd w:val="clear" w:color="auto" w:fill="auto"/>
            <w:noWrap/>
            <w:vAlign w:val="center"/>
            <w:hideMark/>
          </w:tcPr>
          <w:p w14:paraId="2C4D2F1C" w14:textId="77777777" w:rsidR="0005751A" w:rsidRPr="00256744" w:rsidRDefault="0005751A" w:rsidP="00E54A66">
            <w:pPr>
              <w:jc w:val="center"/>
              <w:rPr>
                <w:color w:val="000000"/>
                <w:sz w:val="20"/>
                <w:lang w:val="en-GB"/>
              </w:rPr>
            </w:pPr>
          </w:p>
        </w:tc>
        <w:tc>
          <w:tcPr>
            <w:tcW w:w="1350" w:type="dxa"/>
            <w:vMerge/>
            <w:tcBorders>
              <w:left w:val="nil"/>
              <w:bottom w:val="single" w:sz="4" w:space="0" w:color="auto"/>
              <w:right w:val="single" w:sz="4" w:space="0" w:color="auto"/>
            </w:tcBorders>
            <w:shd w:val="clear" w:color="auto" w:fill="auto"/>
            <w:noWrap/>
            <w:vAlign w:val="center"/>
            <w:hideMark/>
          </w:tcPr>
          <w:p w14:paraId="2C4D2F1D" w14:textId="77777777" w:rsidR="0005751A" w:rsidRPr="00256744" w:rsidRDefault="0005751A" w:rsidP="00E54A66">
            <w:pPr>
              <w:jc w:val="center"/>
              <w:rPr>
                <w:color w:val="000000"/>
                <w:sz w:val="20"/>
                <w:lang w:val="en-GB"/>
              </w:rPr>
            </w:pPr>
          </w:p>
        </w:tc>
        <w:tc>
          <w:tcPr>
            <w:tcW w:w="1045" w:type="dxa"/>
            <w:tcBorders>
              <w:top w:val="nil"/>
              <w:left w:val="nil"/>
              <w:bottom w:val="single" w:sz="4" w:space="0" w:color="auto"/>
              <w:right w:val="single" w:sz="4" w:space="0" w:color="auto"/>
            </w:tcBorders>
            <w:shd w:val="clear" w:color="auto" w:fill="auto"/>
            <w:noWrap/>
            <w:vAlign w:val="center"/>
            <w:hideMark/>
          </w:tcPr>
          <w:p w14:paraId="2C4D2F1E" w14:textId="77777777" w:rsidR="0005751A" w:rsidRPr="00256744" w:rsidRDefault="0005751A" w:rsidP="00E54A66">
            <w:pPr>
              <w:jc w:val="center"/>
              <w:rPr>
                <w:color w:val="000000"/>
                <w:sz w:val="20"/>
                <w:lang w:val="en-GB"/>
              </w:rPr>
            </w:pPr>
            <w:r w:rsidRPr="00256744">
              <w:rPr>
                <w:color w:val="000000"/>
                <w:sz w:val="20"/>
                <w:lang w:val="en-GB"/>
              </w:rPr>
              <w:t>74500</w:t>
            </w:r>
          </w:p>
        </w:tc>
        <w:tc>
          <w:tcPr>
            <w:tcW w:w="2375" w:type="dxa"/>
            <w:tcBorders>
              <w:top w:val="nil"/>
              <w:left w:val="nil"/>
              <w:bottom w:val="single" w:sz="4" w:space="0" w:color="auto"/>
              <w:right w:val="single" w:sz="4" w:space="0" w:color="auto"/>
            </w:tcBorders>
            <w:shd w:val="clear" w:color="auto" w:fill="auto"/>
            <w:vAlign w:val="center"/>
            <w:hideMark/>
          </w:tcPr>
          <w:p w14:paraId="2C4D2F1F" w14:textId="77777777" w:rsidR="0005751A" w:rsidRPr="00256744" w:rsidRDefault="0005751A" w:rsidP="00E54A66">
            <w:pPr>
              <w:rPr>
                <w:color w:val="000000"/>
                <w:sz w:val="20"/>
                <w:lang w:val="en-GB"/>
              </w:rPr>
            </w:pPr>
            <w:r w:rsidRPr="00256744">
              <w:rPr>
                <w:color w:val="000000"/>
                <w:sz w:val="20"/>
                <w:lang w:val="en-GB"/>
              </w:rPr>
              <w:t>Miscellaneous Expenses</w:t>
            </w:r>
          </w:p>
        </w:tc>
        <w:tc>
          <w:tcPr>
            <w:tcW w:w="1062" w:type="dxa"/>
            <w:tcBorders>
              <w:top w:val="nil"/>
              <w:left w:val="nil"/>
              <w:bottom w:val="single" w:sz="4" w:space="0" w:color="auto"/>
              <w:right w:val="single" w:sz="4" w:space="0" w:color="auto"/>
            </w:tcBorders>
            <w:shd w:val="clear" w:color="auto" w:fill="auto"/>
            <w:noWrap/>
            <w:vAlign w:val="center"/>
            <w:hideMark/>
          </w:tcPr>
          <w:p w14:paraId="2C4D2F20" w14:textId="77777777" w:rsidR="0005751A" w:rsidRPr="00256744" w:rsidRDefault="0005751A" w:rsidP="00731229">
            <w:pPr>
              <w:jc w:val="right"/>
              <w:rPr>
                <w:color w:val="000000"/>
                <w:sz w:val="20"/>
                <w:lang w:val="en-GB"/>
              </w:rPr>
            </w:pPr>
            <w:r w:rsidRPr="00256744">
              <w:rPr>
                <w:color w:val="000000"/>
                <w:sz w:val="20"/>
                <w:lang w:val="en-GB"/>
              </w:rPr>
              <w:t>875</w:t>
            </w:r>
          </w:p>
        </w:tc>
        <w:tc>
          <w:tcPr>
            <w:tcW w:w="1062" w:type="dxa"/>
            <w:tcBorders>
              <w:top w:val="nil"/>
              <w:left w:val="nil"/>
              <w:bottom w:val="single" w:sz="4" w:space="0" w:color="auto"/>
              <w:right w:val="single" w:sz="4" w:space="0" w:color="auto"/>
            </w:tcBorders>
            <w:shd w:val="clear" w:color="auto" w:fill="auto"/>
            <w:noWrap/>
            <w:vAlign w:val="center"/>
            <w:hideMark/>
          </w:tcPr>
          <w:p w14:paraId="2C4D2F21" w14:textId="77777777" w:rsidR="0005751A" w:rsidRPr="00256744" w:rsidRDefault="0005751A" w:rsidP="00731229">
            <w:pPr>
              <w:jc w:val="right"/>
              <w:rPr>
                <w:color w:val="000000"/>
                <w:sz w:val="20"/>
                <w:lang w:val="en-GB"/>
              </w:rPr>
            </w:pPr>
            <w:r w:rsidRPr="00256744">
              <w:rPr>
                <w:color w:val="000000"/>
                <w:sz w:val="20"/>
                <w:lang w:val="en-GB"/>
              </w:rPr>
              <w:t>870</w:t>
            </w:r>
          </w:p>
        </w:tc>
        <w:tc>
          <w:tcPr>
            <w:tcW w:w="1062" w:type="dxa"/>
            <w:tcBorders>
              <w:top w:val="nil"/>
              <w:left w:val="nil"/>
              <w:bottom w:val="single" w:sz="4" w:space="0" w:color="auto"/>
              <w:right w:val="single" w:sz="4" w:space="0" w:color="auto"/>
            </w:tcBorders>
            <w:shd w:val="clear" w:color="auto" w:fill="auto"/>
            <w:noWrap/>
            <w:vAlign w:val="center"/>
            <w:hideMark/>
          </w:tcPr>
          <w:p w14:paraId="2C4D2F22" w14:textId="77777777" w:rsidR="0005751A" w:rsidRPr="00256744" w:rsidRDefault="0005751A" w:rsidP="00731229">
            <w:pPr>
              <w:jc w:val="right"/>
              <w:rPr>
                <w:color w:val="000000"/>
                <w:sz w:val="20"/>
                <w:lang w:val="en-GB"/>
              </w:rPr>
            </w:pPr>
            <w:r w:rsidRPr="00256744">
              <w:rPr>
                <w:color w:val="000000"/>
                <w:sz w:val="20"/>
                <w:lang w:val="en-GB"/>
              </w:rPr>
              <w:t>870</w:t>
            </w:r>
          </w:p>
        </w:tc>
        <w:tc>
          <w:tcPr>
            <w:tcW w:w="1062" w:type="dxa"/>
            <w:tcBorders>
              <w:top w:val="nil"/>
              <w:left w:val="nil"/>
              <w:bottom w:val="single" w:sz="4" w:space="0" w:color="auto"/>
              <w:right w:val="single" w:sz="4" w:space="0" w:color="auto"/>
            </w:tcBorders>
            <w:shd w:val="clear" w:color="auto" w:fill="auto"/>
            <w:noWrap/>
            <w:vAlign w:val="center"/>
            <w:hideMark/>
          </w:tcPr>
          <w:p w14:paraId="2C4D2F23" w14:textId="77777777" w:rsidR="0005751A" w:rsidRPr="00256744" w:rsidRDefault="0005751A" w:rsidP="00731229">
            <w:pPr>
              <w:jc w:val="right"/>
              <w:rPr>
                <w:color w:val="000000"/>
                <w:sz w:val="20"/>
                <w:lang w:val="en-GB"/>
              </w:rPr>
            </w:pPr>
            <w:r w:rsidRPr="00256744">
              <w:rPr>
                <w:color w:val="000000"/>
                <w:sz w:val="20"/>
                <w:lang w:val="en-GB"/>
              </w:rPr>
              <w:t>870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24" w14:textId="77777777" w:rsidR="0005751A" w:rsidRPr="00256744" w:rsidRDefault="0005751A" w:rsidP="00731229">
            <w:pPr>
              <w:jc w:val="right"/>
              <w:rPr>
                <w:color w:val="000000"/>
                <w:sz w:val="20"/>
                <w:lang w:val="en-GB"/>
              </w:rPr>
            </w:pPr>
            <w:r w:rsidRPr="00256744">
              <w:rPr>
                <w:color w:val="000000"/>
                <w:sz w:val="20"/>
                <w:lang w:val="en-GB"/>
              </w:rPr>
              <w:t>3,485</w:t>
            </w:r>
          </w:p>
        </w:tc>
        <w:tc>
          <w:tcPr>
            <w:tcW w:w="720" w:type="dxa"/>
            <w:tcBorders>
              <w:top w:val="nil"/>
              <w:left w:val="nil"/>
              <w:bottom w:val="single" w:sz="4" w:space="0" w:color="auto"/>
              <w:right w:val="single" w:sz="4" w:space="0" w:color="auto"/>
            </w:tcBorders>
            <w:shd w:val="clear" w:color="auto" w:fill="auto"/>
            <w:noWrap/>
            <w:vAlign w:val="center"/>
            <w:hideMark/>
          </w:tcPr>
          <w:p w14:paraId="2C4D2F25" w14:textId="77777777" w:rsidR="0005751A" w:rsidRPr="00256744" w:rsidRDefault="0005751A">
            <w:pPr>
              <w:jc w:val="center"/>
              <w:rPr>
                <w:i/>
                <w:color w:val="000000"/>
                <w:sz w:val="20"/>
                <w:lang w:val="en-GB"/>
              </w:rPr>
            </w:pPr>
            <w:r w:rsidRPr="00256744">
              <w:rPr>
                <w:i/>
                <w:color w:val="000000"/>
                <w:sz w:val="20"/>
                <w:lang w:val="en-GB"/>
              </w:rPr>
              <w:t>24</w:t>
            </w:r>
          </w:p>
        </w:tc>
      </w:tr>
      <w:tr w:rsidR="00E54A66" w:rsidRPr="00256744" w14:paraId="2C4D2F2F" w14:textId="77777777" w:rsidTr="00731229">
        <w:trPr>
          <w:trHeight w:val="300"/>
        </w:trPr>
        <w:tc>
          <w:tcPr>
            <w:tcW w:w="1815" w:type="dxa"/>
            <w:vMerge/>
            <w:tcBorders>
              <w:top w:val="nil"/>
              <w:left w:val="single" w:sz="4" w:space="0" w:color="auto"/>
              <w:bottom w:val="single" w:sz="4" w:space="0" w:color="auto"/>
              <w:right w:val="nil"/>
            </w:tcBorders>
            <w:vAlign w:val="center"/>
            <w:hideMark/>
          </w:tcPr>
          <w:p w14:paraId="2C4D2F27" w14:textId="77777777" w:rsidR="00E54A66" w:rsidRPr="00256744" w:rsidRDefault="00E54A66" w:rsidP="00E54A66">
            <w:pPr>
              <w:rPr>
                <w:color w:val="000000"/>
                <w:sz w:val="20"/>
                <w:lang w:val="en-GB"/>
              </w:rPr>
            </w:pPr>
          </w:p>
        </w:tc>
        <w:tc>
          <w:tcPr>
            <w:tcW w:w="6660" w:type="dxa"/>
            <w:gridSpan w:val="5"/>
            <w:tcBorders>
              <w:top w:val="single" w:sz="4" w:space="0" w:color="auto"/>
              <w:left w:val="single" w:sz="4" w:space="0" w:color="auto"/>
              <w:bottom w:val="single" w:sz="4" w:space="0" w:color="auto"/>
              <w:right w:val="single" w:sz="4" w:space="0" w:color="000000"/>
            </w:tcBorders>
            <w:shd w:val="clear" w:color="000000" w:fill="D6E3BC"/>
            <w:noWrap/>
            <w:vAlign w:val="center"/>
            <w:hideMark/>
          </w:tcPr>
          <w:p w14:paraId="2C4D2F28" w14:textId="77777777" w:rsidR="00E54A66" w:rsidRPr="00256744" w:rsidRDefault="00E54A66" w:rsidP="00E54A66">
            <w:pPr>
              <w:rPr>
                <w:b/>
                <w:color w:val="000000"/>
                <w:sz w:val="20"/>
                <w:lang w:val="en-GB"/>
              </w:rPr>
            </w:pPr>
            <w:r w:rsidRPr="00256744">
              <w:rPr>
                <w:b/>
                <w:color w:val="000000"/>
                <w:sz w:val="20"/>
                <w:lang w:val="en-GB"/>
              </w:rPr>
              <w:t>Subtotal  GEF - Project Management / Atlas Activity 3</w:t>
            </w:r>
          </w:p>
        </w:tc>
        <w:tc>
          <w:tcPr>
            <w:tcW w:w="1062" w:type="dxa"/>
            <w:tcBorders>
              <w:top w:val="nil"/>
              <w:left w:val="nil"/>
              <w:bottom w:val="single" w:sz="4" w:space="0" w:color="auto"/>
              <w:right w:val="single" w:sz="4" w:space="0" w:color="auto"/>
            </w:tcBorders>
            <w:shd w:val="clear" w:color="000000" w:fill="D6E3BC"/>
            <w:noWrap/>
            <w:vAlign w:val="center"/>
            <w:hideMark/>
          </w:tcPr>
          <w:p w14:paraId="2C4D2F29" w14:textId="77777777" w:rsidR="00E54A66" w:rsidRPr="00256744" w:rsidRDefault="00E54A66" w:rsidP="00731229">
            <w:pPr>
              <w:jc w:val="right"/>
              <w:rPr>
                <w:b/>
                <w:color w:val="000000"/>
                <w:sz w:val="20"/>
                <w:lang w:val="en-GB"/>
              </w:rPr>
            </w:pPr>
            <w:r w:rsidRPr="00256744">
              <w:rPr>
                <w:b/>
                <w:color w:val="000000"/>
                <w:sz w:val="20"/>
                <w:lang w:val="en-GB"/>
              </w:rPr>
              <w:t>23,275</w:t>
            </w:r>
          </w:p>
        </w:tc>
        <w:tc>
          <w:tcPr>
            <w:tcW w:w="1062" w:type="dxa"/>
            <w:tcBorders>
              <w:top w:val="nil"/>
              <w:left w:val="nil"/>
              <w:bottom w:val="single" w:sz="4" w:space="0" w:color="auto"/>
              <w:right w:val="single" w:sz="4" w:space="0" w:color="auto"/>
            </w:tcBorders>
            <w:shd w:val="clear" w:color="000000" w:fill="D6E3BC"/>
            <w:noWrap/>
            <w:vAlign w:val="center"/>
            <w:hideMark/>
          </w:tcPr>
          <w:p w14:paraId="2C4D2F2A" w14:textId="77777777" w:rsidR="00E54A66" w:rsidRPr="00256744" w:rsidRDefault="00E54A66" w:rsidP="00731229">
            <w:pPr>
              <w:jc w:val="right"/>
              <w:rPr>
                <w:b/>
                <w:color w:val="000000"/>
                <w:sz w:val="20"/>
                <w:lang w:val="en-GB"/>
              </w:rPr>
            </w:pPr>
            <w:r w:rsidRPr="00256744">
              <w:rPr>
                <w:b/>
                <w:color w:val="000000"/>
                <w:sz w:val="20"/>
                <w:lang w:val="en-GB"/>
              </w:rPr>
              <w:t>17,620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2B" w14:textId="77777777" w:rsidR="00E54A66" w:rsidRPr="00256744" w:rsidRDefault="00E54A66" w:rsidP="00731229">
            <w:pPr>
              <w:jc w:val="right"/>
              <w:rPr>
                <w:b/>
                <w:color w:val="000000"/>
                <w:sz w:val="20"/>
                <w:lang w:val="en-GB"/>
              </w:rPr>
            </w:pPr>
            <w:r w:rsidRPr="00256744">
              <w:rPr>
                <w:b/>
                <w:color w:val="000000"/>
                <w:sz w:val="20"/>
                <w:lang w:val="en-GB"/>
              </w:rPr>
              <w:t>34,420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2C" w14:textId="77777777" w:rsidR="00E54A66" w:rsidRPr="00256744" w:rsidRDefault="00E54A66" w:rsidP="00731229">
            <w:pPr>
              <w:jc w:val="right"/>
              <w:rPr>
                <w:b/>
                <w:color w:val="000000"/>
                <w:sz w:val="20"/>
                <w:lang w:val="en-GB"/>
              </w:rPr>
            </w:pPr>
            <w:r w:rsidRPr="00256744">
              <w:rPr>
                <w:b/>
                <w:color w:val="000000"/>
                <w:sz w:val="20"/>
                <w:lang w:val="en-GB"/>
              </w:rPr>
              <w:t>34,420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2D" w14:textId="77777777" w:rsidR="00E54A66" w:rsidRPr="00256744" w:rsidRDefault="00E54A66" w:rsidP="00731229">
            <w:pPr>
              <w:jc w:val="right"/>
              <w:rPr>
                <w:b/>
                <w:color w:val="000000"/>
                <w:sz w:val="20"/>
                <w:lang w:val="en-GB"/>
              </w:rPr>
            </w:pPr>
            <w:r w:rsidRPr="00256744">
              <w:rPr>
                <w:b/>
                <w:color w:val="000000"/>
                <w:sz w:val="20"/>
                <w:lang w:val="en-GB"/>
              </w:rPr>
              <w:t>109,735</w:t>
            </w:r>
          </w:p>
        </w:tc>
        <w:tc>
          <w:tcPr>
            <w:tcW w:w="720" w:type="dxa"/>
            <w:tcBorders>
              <w:top w:val="nil"/>
              <w:left w:val="nil"/>
              <w:bottom w:val="single" w:sz="4" w:space="0" w:color="auto"/>
              <w:right w:val="single" w:sz="4" w:space="0" w:color="auto"/>
            </w:tcBorders>
            <w:shd w:val="clear" w:color="auto" w:fill="auto"/>
            <w:noWrap/>
            <w:vAlign w:val="bottom"/>
            <w:hideMark/>
          </w:tcPr>
          <w:p w14:paraId="2C4D2F2E" w14:textId="77777777" w:rsidR="00E54A66" w:rsidRPr="00256744" w:rsidRDefault="00E54A66" w:rsidP="00E54A66">
            <w:pPr>
              <w:rPr>
                <w:color w:val="000000"/>
                <w:sz w:val="20"/>
                <w:lang w:val="en-GB"/>
              </w:rPr>
            </w:pPr>
            <w:r w:rsidRPr="00256744">
              <w:rPr>
                <w:color w:val="000000"/>
                <w:sz w:val="20"/>
                <w:lang w:val="en-GB"/>
              </w:rPr>
              <w:t> </w:t>
            </w:r>
          </w:p>
        </w:tc>
      </w:tr>
      <w:tr w:rsidR="0005751A" w:rsidRPr="00256744" w14:paraId="2C4D2F3C"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30" w14:textId="77777777" w:rsidR="0005751A" w:rsidRPr="00256744" w:rsidRDefault="0005751A" w:rsidP="00E54A66">
            <w:pPr>
              <w:rPr>
                <w:color w:val="000000"/>
                <w:sz w:val="20"/>
                <w:lang w:val="en-GB"/>
              </w:rPr>
            </w:pPr>
          </w:p>
        </w:tc>
        <w:tc>
          <w:tcPr>
            <w:tcW w:w="1065" w:type="dxa"/>
            <w:vMerge w:val="restart"/>
            <w:tcBorders>
              <w:top w:val="nil"/>
              <w:left w:val="single" w:sz="4" w:space="0" w:color="auto"/>
              <w:right w:val="single" w:sz="4" w:space="0" w:color="auto"/>
            </w:tcBorders>
            <w:shd w:val="clear" w:color="000000" w:fill="EEECE1"/>
            <w:noWrap/>
            <w:vAlign w:val="center"/>
            <w:hideMark/>
          </w:tcPr>
          <w:p w14:paraId="2C4D2F31" w14:textId="77777777" w:rsidR="0005751A" w:rsidRPr="00256744" w:rsidRDefault="0005751A" w:rsidP="00E54A66">
            <w:pPr>
              <w:rPr>
                <w:color w:val="000000"/>
                <w:sz w:val="20"/>
                <w:lang w:val="en-GB"/>
              </w:rPr>
            </w:pPr>
            <w:r w:rsidRPr="00256744">
              <w:rPr>
                <w:color w:val="000000"/>
                <w:sz w:val="20"/>
                <w:lang w:val="en-GB"/>
              </w:rPr>
              <w:t>NIM</w:t>
            </w:r>
          </w:p>
        </w:tc>
        <w:tc>
          <w:tcPr>
            <w:tcW w:w="825" w:type="dxa"/>
            <w:vMerge w:val="restart"/>
            <w:tcBorders>
              <w:top w:val="nil"/>
              <w:left w:val="nil"/>
              <w:right w:val="single" w:sz="4" w:space="0" w:color="auto"/>
            </w:tcBorders>
            <w:shd w:val="clear" w:color="auto" w:fill="auto"/>
            <w:noWrap/>
            <w:vAlign w:val="center"/>
            <w:hideMark/>
          </w:tcPr>
          <w:p w14:paraId="2C4D2F32" w14:textId="77777777" w:rsidR="0005751A" w:rsidRPr="00256744" w:rsidRDefault="0005751A" w:rsidP="00E54A66">
            <w:pPr>
              <w:jc w:val="center"/>
              <w:rPr>
                <w:color w:val="000000"/>
                <w:sz w:val="20"/>
                <w:lang w:val="en-GB"/>
              </w:rPr>
            </w:pPr>
            <w:r>
              <w:rPr>
                <w:color w:val="000000"/>
                <w:sz w:val="20"/>
                <w:lang w:val="en-GB"/>
              </w:rPr>
              <w:t>04000</w:t>
            </w:r>
          </w:p>
        </w:tc>
        <w:tc>
          <w:tcPr>
            <w:tcW w:w="1350" w:type="dxa"/>
            <w:tcBorders>
              <w:top w:val="nil"/>
              <w:left w:val="nil"/>
              <w:bottom w:val="single" w:sz="4" w:space="0" w:color="auto"/>
              <w:right w:val="single" w:sz="4" w:space="0" w:color="auto"/>
            </w:tcBorders>
            <w:shd w:val="clear" w:color="auto" w:fill="auto"/>
            <w:noWrap/>
            <w:vAlign w:val="center"/>
            <w:hideMark/>
          </w:tcPr>
          <w:p w14:paraId="2C4D2F33"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34" w14:textId="77777777" w:rsidR="0005751A" w:rsidRPr="00256744" w:rsidRDefault="0005751A" w:rsidP="00E54A66">
            <w:pPr>
              <w:jc w:val="center"/>
              <w:rPr>
                <w:color w:val="000000"/>
                <w:sz w:val="20"/>
                <w:lang w:val="en-GB"/>
              </w:rPr>
            </w:pPr>
            <w:r w:rsidRPr="00256744">
              <w:rPr>
                <w:color w:val="000000"/>
                <w:sz w:val="20"/>
                <w:lang w:val="en-GB"/>
              </w:rPr>
              <w:t>71200</w:t>
            </w:r>
          </w:p>
        </w:tc>
        <w:tc>
          <w:tcPr>
            <w:tcW w:w="2375" w:type="dxa"/>
            <w:tcBorders>
              <w:top w:val="nil"/>
              <w:left w:val="nil"/>
              <w:bottom w:val="single" w:sz="4" w:space="0" w:color="auto"/>
              <w:right w:val="single" w:sz="4" w:space="0" w:color="auto"/>
            </w:tcBorders>
            <w:shd w:val="clear" w:color="auto" w:fill="auto"/>
            <w:noWrap/>
            <w:vAlign w:val="center"/>
            <w:hideMark/>
          </w:tcPr>
          <w:p w14:paraId="2C4D2F35" w14:textId="77777777" w:rsidR="0005751A" w:rsidRPr="00256744" w:rsidRDefault="0005751A" w:rsidP="00E54A66">
            <w:pPr>
              <w:rPr>
                <w:color w:val="000000"/>
                <w:sz w:val="20"/>
                <w:lang w:val="en-GB"/>
              </w:rPr>
            </w:pPr>
            <w:r w:rsidRPr="00256744">
              <w:rPr>
                <w:color w:val="000000"/>
                <w:sz w:val="20"/>
                <w:lang w:val="en-GB"/>
              </w:rPr>
              <w:t>International consultants</w:t>
            </w:r>
          </w:p>
        </w:tc>
        <w:tc>
          <w:tcPr>
            <w:tcW w:w="1062" w:type="dxa"/>
            <w:tcBorders>
              <w:top w:val="nil"/>
              <w:left w:val="nil"/>
              <w:bottom w:val="single" w:sz="4" w:space="0" w:color="auto"/>
              <w:right w:val="single" w:sz="4" w:space="0" w:color="auto"/>
            </w:tcBorders>
            <w:shd w:val="clear" w:color="auto" w:fill="auto"/>
            <w:noWrap/>
            <w:vAlign w:val="center"/>
            <w:hideMark/>
          </w:tcPr>
          <w:p w14:paraId="2C4D2F36"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37"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38"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auto" w:fill="auto"/>
            <w:noWrap/>
            <w:vAlign w:val="center"/>
            <w:hideMark/>
          </w:tcPr>
          <w:p w14:paraId="2C4D2F39" w14:textId="77777777" w:rsidR="0005751A" w:rsidRPr="00256744" w:rsidRDefault="0005751A" w:rsidP="00731229">
            <w:pPr>
              <w:jc w:val="right"/>
              <w:rPr>
                <w:color w:val="000000"/>
                <w:sz w:val="20"/>
                <w:lang w:val="en-GB"/>
              </w:rPr>
            </w:pPr>
            <w:r w:rsidRPr="00256744">
              <w:rPr>
                <w:color w:val="000000"/>
                <w:sz w:val="20"/>
                <w:lang w:val="en-GB"/>
              </w:rPr>
              <w:t>7,000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3A" w14:textId="77777777" w:rsidR="0005751A" w:rsidRPr="00256744" w:rsidRDefault="0005751A" w:rsidP="00731229">
            <w:pPr>
              <w:jc w:val="right"/>
              <w:rPr>
                <w:color w:val="000000"/>
                <w:sz w:val="20"/>
                <w:lang w:val="en-GB"/>
              </w:rPr>
            </w:pPr>
            <w:r w:rsidRPr="00256744">
              <w:rPr>
                <w:color w:val="000000"/>
                <w:sz w:val="20"/>
                <w:lang w:val="en-GB"/>
              </w:rPr>
              <w:t>14,000</w:t>
            </w:r>
          </w:p>
        </w:tc>
        <w:tc>
          <w:tcPr>
            <w:tcW w:w="720" w:type="dxa"/>
            <w:tcBorders>
              <w:top w:val="nil"/>
              <w:left w:val="nil"/>
              <w:bottom w:val="single" w:sz="4" w:space="0" w:color="auto"/>
              <w:right w:val="single" w:sz="4" w:space="0" w:color="auto"/>
            </w:tcBorders>
            <w:shd w:val="clear" w:color="auto" w:fill="auto"/>
            <w:noWrap/>
            <w:vAlign w:val="center"/>
            <w:hideMark/>
          </w:tcPr>
          <w:p w14:paraId="2C4D2F3B" w14:textId="77777777" w:rsidR="0005751A" w:rsidRPr="00256744" w:rsidRDefault="0005751A">
            <w:pPr>
              <w:jc w:val="center"/>
              <w:rPr>
                <w:i/>
                <w:color w:val="000000"/>
                <w:sz w:val="20"/>
                <w:lang w:val="en-GB"/>
              </w:rPr>
            </w:pPr>
            <w:r w:rsidRPr="00256744">
              <w:rPr>
                <w:i/>
                <w:color w:val="000000"/>
                <w:sz w:val="20"/>
                <w:lang w:val="en-GB"/>
              </w:rPr>
              <w:t>25</w:t>
            </w:r>
          </w:p>
        </w:tc>
      </w:tr>
      <w:tr w:rsidR="0005751A" w:rsidRPr="00256744" w14:paraId="2C4D2F49"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3D"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3E"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3F"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40"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41" w14:textId="77777777" w:rsidR="0005751A" w:rsidRPr="00256744" w:rsidRDefault="0005751A" w:rsidP="00E54A66">
            <w:pPr>
              <w:jc w:val="center"/>
              <w:rPr>
                <w:color w:val="000000"/>
                <w:sz w:val="20"/>
                <w:lang w:val="en-GB"/>
              </w:rPr>
            </w:pPr>
            <w:r w:rsidRPr="00256744">
              <w:rPr>
                <w:color w:val="000000"/>
                <w:sz w:val="20"/>
                <w:lang w:val="en-GB"/>
              </w:rPr>
              <w:t>71300</w:t>
            </w:r>
          </w:p>
        </w:tc>
        <w:tc>
          <w:tcPr>
            <w:tcW w:w="2375" w:type="dxa"/>
            <w:tcBorders>
              <w:top w:val="nil"/>
              <w:left w:val="nil"/>
              <w:bottom w:val="single" w:sz="4" w:space="0" w:color="auto"/>
              <w:right w:val="single" w:sz="4" w:space="0" w:color="auto"/>
            </w:tcBorders>
            <w:shd w:val="clear" w:color="auto" w:fill="auto"/>
            <w:noWrap/>
            <w:vAlign w:val="center"/>
            <w:hideMark/>
          </w:tcPr>
          <w:p w14:paraId="2C4D2F42" w14:textId="77777777" w:rsidR="0005751A" w:rsidRPr="00256744" w:rsidRDefault="0005751A" w:rsidP="00E54A66">
            <w:pPr>
              <w:rPr>
                <w:color w:val="000000"/>
                <w:sz w:val="20"/>
                <w:lang w:val="en-GB"/>
              </w:rPr>
            </w:pPr>
            <w:r w:rsidRPr="00256744">
              <w:rPr>
                <w:color w:val="000000"/>
                <w:sz w:val="20"/>
                <w:lang w:val="en-GB"/>
              </w:rPr>
              <w:t>Local consultants</w:t>
            </w:r>
          </w:p>
        </w:tc>
        <w:tc>
          <w:tcPr>
            <w:tcW w:w="1062" w:type="dxa"/>
            <w:tcBorders>
              <w:top w:val="nil"/>
              <w:left w:val="nil"/>
              <w:bottom w:val="single" w:sz="4" w:space="0" w:color="auto"/>
              <w:right w:val="single" w:sz="4" w:space="0" w:color="auto"/>
            </w:tcBorders>
            <w:shd w:val="clear" w:color="auto" w:fill="auto"/>
            <w:noWrap/>
            <w:vAlign w:val="center"/>
            <w:hideMark/>
          </w:tcPr>
          <w:p w14:paraId="2C4D2F43"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44"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45" w14:textId="77777777" w:rsidR="0005751A" w:rsidRPr="00256744" w:rsidRDefault="0005751A" w:rsidP="00731229">
            <w:pPr>
              <w:jc w:val="right"/>
              <w:rPr>
                <w:color w:val="000000"/>
                <w:sz w:val="20"/>
                <w:lang w:val="en-GB"/>
              </w:rPr>
            </w:pPr>
            <w:r w:rsidRPr="00256744">
              <w:rPr>
                <w:color w:val="000000"/>
                <w:sz w:val="20"/>
                <w:lang w:val="en-GB"/>
              </w:rPr>
              <w:t>2,000</w:t>
            </w:r>
          </w:p>
        </w:tc>
        <w:tc>
          <w:tcPr>
            <w:tcW w:w="1062" w:type="dxa"/>
            <w:tcBorders>
              <w:top w:val="nil"/>
              <w:left w:val="nil"/>
              <w:bottom w:val="single" w:sz="4" w:space="0" w:color="auto"/>
              <w:right w:val="single" w:sz="4" w:space="0" w:color="auto"/>
            </w:tcBorders>
            <w:shd w:val="clear" w:color="auto" w:fill="auto"/>
            <w:noWrap/>
            <w:vAlign w:val="center"/>
            <w:hideMark/>
          </w:tcPr>
          <w:p w14:paraId="2C4D2F46" w14:textId="77777777" w:rsidR="0005751A" w:rsidRPr="00256744" w:rsidRDefault="0005751A" w:rsidP="00731229">
            <w:pPr>
              <w:jc w:val="right"/>
              <w:rPr>
                <w:color w:val="000000"/>
                <w:sz w:val="20"/>
                <w:lang w:val="en-GB"/>
              </w:rPr>
            </w:pPr>
            <w:r w:rsidRPr="00256744">
              <w:rPr>
                <w:color w:val="000000"/>
                <w:sz w:val="20"/>
                <w:lang w:val="en-GB"/>
              </w:rPr>
              <w:t>2,000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47" w14:textId="77777777" w:rsidR="0005751A" w:rsidRPr="00256744" w:rsidRDefault="0005751A" w:rsidP="00731229">
            <w:pPr>
              <w:jc w:val="right"/>
              <w:rPr>
                <w:color w:val="000000"/>
                <w:sz w:val="20"/>
                <w:lang w:val="en-GB"/>
              </w:rPr>
            </w:pPr>
            <w:r w:rsidRPr="00256744">
              <w:rPr>
                <w:color w:val="000000"/>
                <w:sz w:val="20"/>
                <w:lang w:val="en-GB"/>
              </w:rPr>
              <w:t>4,000</w:t>
            </w:r>
          </w:p>
        </w:tc>
        <w:tc>
          <w:tcPr>
            <w:tcW w:w="720" w:type="dxa"/>
            <w:tcBorders>
              <w:top w:val="nil"/>
              <w:left w:val="nil"/>
              <w:bottom w:val="single" w:sz="4" w:space="0" w:color="auto"/>
              <w:right w:val="single" w:sz="4" w:space="0" w:color="auto"/>
            </w:tcBorders>
            <w:shd w:val="clear" w:color="auto" w:fill="auto"/>
            <w:noWrap/>
            <w:vAlign w:val="center"/>
            <w:hideMark/>
          </w:tcPr>
          <w:p w14:paraId="2C4D2F48" w14:textId="77777777" w:rsidR="0005751A" w:rsidRPr="00256744" w:rsidRDefault="0005751A">
            <w:pPr>
              <w:jc w:val="center"/>
              <w:rPr>
                <w:i/>
                <w:color w:val="000000"/>
                <w:sz w:val="20"/>
                <w:lang w:val="en-GB"/>
              </w:rPr>
            </w:pPr>
            <w:r w:rsidRPr="00256744">
              <w:rPr>
                <w:i/>
                <w:color w:val="000000"/>
                <w:sz w:val="20"/>
                <w:lang w:val="en-GB"/>
              </w:rPr>
              <w:t>26</w:t>
            </w:r>
          </w:p>
        </w:tc>
      </w:tr>
      <w:tr w:rsidR="0005751A" w:rsidRPr="00256744" w14:paraId="2C4D2F56"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4A"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4B"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4C"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4D"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4E" w14:textId="77777777" w:rsidR="0005751A" w:rsidRPr="00256744" w:rsidRDefault="0005751A" w:rsidP="00E54A66">
            <w:pPr>
              <w:jc w:val="center"/>
              <w:rPr>
                <w:color w:val="000000"/>
                <w:sz w:val="20"/>
                <w:lang w:val="en-GB"/>
              </w:rPr>
            </w:pPr>
            <w:r w:rsidRPr="00256744">
              <w:rPr>
                <w:color w:val="000000"/>
                <w:sz w:val="20"/>
                <w:lang w:val="en-GB"/>
              </w:rPr>
              <w:t>71400</w:t>
            </w:r>
          </w:p>
        </w:tc>
        <w:tc>
          <w:tcPr>
            <w:tcW w:w="2375" w:type="dxa"/>
            <w:tcBorders>
              <w:top w:val="nil"/>
              <w:left w:val="nil"/>
              <w:bottom w:val="single" w:sz="4" w:space="0" w:color="auto"/>
              <w:right w:val="single" w:sz="4" w:space="0" w:color="auto"/>
            </w:tcBorders>
            <w:shd w:val="clear" w:color="auto" w:fill="auto"/>
            <w:noWrap/>
            <w:vAlign w:val="center"/>
            <w:hideMark/>
          </w:tcPr>
          <w:p w14:paraId="2C4D2F4F" w14:textId="77777777" w:rsidR="0005751A" w:rsidRPr="00256744" w:rsidRDefault="0005751A" w:rsidP="00E54A66">
            <w:pPr>
              <w:rPr>
                <w:color w:val="000000"/>
                <w:sz w:val="20"/>
                <w:lang w:val="en-GB"/>
              </w:rPr>
            </w:pPr>
            <w:r w:rsidRPr="00256744">
              <w:rPr>
                <w:color w:val="000000"/>
                <w:sz w:val="20"/>
                <w:lang w:val="en-GB"/>
              </w:rPr>
              <w:t>Contractual Services - Individ</w:t>
            </w:r>
          </w:p>
        </w:tc>
        <w:tc>
          <w:tcPr>
            <w:tcW w:w="1062" w:type="dxa"/>
            <w:tcBorders>
              <w:top w:val="nil"/>
              <w:left w:val="nil"/>
              <w:bottom w:val="single" w:sz="4" w:space="0" w:color="auto"/>
              <w:right w:val="single" w:sz="4" w:space="0" w:color="auto"/>
            </w:tcBorders>
            <w:shd w:val="clear" w:color="auto" w:fill="auto"/>
            <w:noWrap/>
            <w:vAlign w:val="center"/>
            <w:hideMark/>
          </w:tcPr>
          <w:p w14:paraId="2C4D2F50" w14:textId="77777777" w:rsidR="0005751A" w:rsidRPr="00256744" w:rsidRDefault="0005751A" w:rsidP="00731229">
            <w:pPr>
              <w:jc w:val="right"/>
              <w:rPr>
                <w:color w:val="000000"/>
                <w:sz w:val="20"/>
                <w:lang w:val="en-GB"/>
              </w:rPr>
            </w:pPr>
            <w:r w:rsidRPr="00256744">
              <w:rPr>
                <w:color w:val="000000"/>
                <w:sz w:val="20"/>
                <w:lang w:val="en-GB"/>
              </w:rPr>
              <w:t>64,000</w:t>
            </w:r>
          </w:p>
        </w:tc>
        <w:tc>
          <w:tcPr>
            <w:tcW w:w="1062" w:type="dxa"/>
            <w:tcBorders>
              <w:top w:val="nil"/>
              <w:left w:val="nil"/>
              <w:bottom w:val="single" w:sz="4" w:space="0" w:color="auto"/>
              <w:right w:val="single" w:sz="4" w:space="0" w:color="auto"/>
            </w:tcBorders>
            <w:shd w:val="clear" w:color="auto" w:fill="auto"/>
            <w:noWrap/>
            <w:vAlign w:val="center"/>
            <w:hideMark/>
          </w:tcPr>
          <w:p w14:paraId="2C4D2F51" w14:textId="77777777" w:rsidR="0005751A" w:rsidRPr="00256744" w:rsidRDefault="0005751A" w:rsidP="00731229">
            <w:pPr>
              <w:jc w:val="right"/>
              <w:rPr>
                <w:color w:val="000000"/>
                <w:sz w:val="20"/>
                <w:lang w:val="en-GB"/>
              </w:rPr>
            </w:pPr>
            <w:r w:rsidRPr="00256744">
              <w:rPr>
                <w:color w:val="000000"/>
                <w:sz w:val="20"/>
                <w:lang w:val="en-GB"/>
              </w:rPr>
              <w:t>64,000</w:t>
            </w:r>
          </w:p>
        </w:tc>
        <w:tc>
          <w:tcPr>
            <w:tcW w:w="1062" w:type="dxa"/>
            <w:tcBorders>
              <w:top w:val="nil"/>
              <w:left w:val="nil"/>
              <w:bottom w:val="single" w:sz="4" w:space="0" w:color="auto"/>
              <w:right w:val="single" w:sz="4" w:space="0" w:color="auto"/>
            </w:tcBorders>
            <w:shd w:val="clear" w:color="auto" w:fill="auto"/>
            <w:noWrap/>
            <w:vAlign w:val="center"/>
            <w:hideMark/>
          </w:tcPr>
          <w:p w14:paraId="2C4D2F52" w14:textId="77777777" w:rsidR="0005751A" w:rsidRPr="00256744" w:rsidRDefault="0005751A" w:rsidP="00731229">
            <w:pPr>
              <w:jc w:val="right"/>
              <w:rPr>
                <w:color w:val="000000"/>
                <w:sz w:val="20"/>
                <w:lang w:val="en-GB"/>
              </w:rPr>
            </w:pPr>
            <w:r w:rsidRPr="00256744">
              <w:rPr>
                <w:color w:val="000000"/>
                <w:sz w:val="20"/>
                <w:lang w:val="en-GB"/>
              </w:rPr>
              <w:t>64,000</w:t>
            </w:r>
          </w:p>
        </w:tc>
        <w:tc>
          <w:tcPr>
            <w:tcW w:w="1062" w:type="dxa"/>
            <w:tcBorders>
              <w:top w:val="nil"/>
              <w:left w:val="nil"/>
              <w:bottom w:val="single" w:sz="4" w:space="0" w:color="auto"/>
              <w:right w:val="single" w:sz="4" w:space="0" w:color="auto"/>
            </w:tcBorders>
            <w:shd w:val="clear" w:color="auto" w:fill="auto"/>
            <w:noWrap/>
            <w:vAlign w:val="center"/>
            <w:hideMark/>
          </w:tcPr>
          <w:p w14:paraId="2C4D2F53" w14:textId="77777777" w:rsidR="0005751A" w:rsidRPr="00256744" w:rsidRDefault="0005751A" w:rsidP="00731229">
            <w:pPr>
              <w:jc w:val="right"/>
              <w:rPr>
                <w:color w:val="000000"/>
                <w:sz w:val="20"/>
                <w:lang w:val="en-GB"/>
              </w:rPr>
            </w:pPr>
            <w:r w:rsidRPr="00256744">
              <w:rPr>
                <w:color w:val="000000"/>
                <w:sz w:val="20"/>
                <w:lang w:val="en-GB"/>
              </w:rPr>
              <w:t>64,000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54" w14:textId="77777777" w:rsidR="0005751A" w:rsidRPr="00256744" w:rsidRDefault="0005751A" w:rsidP="00731229">
            <w:pPr>
              <w:jc w:val="right"/>
              <w:rPr>
                <w:color w:val="000000"/>
                <w:sz w:val="20"/>
                <w:lang w:val="en-GB"/>
              </w:rPr>
            </w:pPr>
            <w:r w:rsidRPr="00256744">
              <w:rPr>
                <w:color w:val="000000"/>
                <w:sz w:val="20"/>
                <w:lang w:val="en-GB"/>
              </w:rPr>
              <w:t>256,000</w:t>
            </w:r>
          </w:p>
        </w:tc>
        <w:tc>
          <w:tcPr>
            <w:tcW w:w="720" w:type="dxa"/>
            <w:tcBorders>
              <w:top w:val="nil"/>
              <w:left w:val="nil"/>
              <w:bottom w:val="single" w:sz="4" w:space="0" w:color="auto"/>
              <w:right w:val="single" w:sz="4" w:space="0" w:color="auto"/>
            </w:tcBorders>
            <w:shd w:val="clear" w:color="auto" w:fill="auto"/>
            <w:noWrap/>
            <w:vAlign w:val="center"/>
            <w:hideMark/>
          </w:tcPr>
          <w:p w14:paraId="2C4D2F55" w14:textId="77777777" w:rsidR="0005751A" w:rsidRPr="00256744" w:rsidRDefault="0005751A">
            <w:pPr>
              <w:jc w:val="center"/>
              <w:rPr>
                <w:i/>
                <w:color w:val="000000"/>
                <w:sz w:val="20"/>
                <w:lang w:val="en-GB"/>
              </w:rPr>
            </w:pPr>
            <w:r w:rsidRPr="00256744">
              <w:rPr>
                <w:i/>
                <w:color w:val="000000"/>
                <w:sz w:val="20"/>
                <w:lang w:val="en-GB"/>
              </w:rPr>
              <w:t>27</w:t>
            </w:r>
          </w:p>
        </w:tc>
      </w:tr>
      <w:tr w:rsidR="0005751A" w:rsidRPr="00256744" w14:paraId="2C4D2F63"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57"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58"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59"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5A"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5B" w14:textId="77777777" w:rsidR="0005751A" w:rsidRPr="00256744" w:rsidRDefault="0005751A" w:rsidP="00E54A66">
            <w:pPr>
              <w:jc w:val="center"/>
              <w:rPr>
                <w:color w:val="000000"/>
                <w:sz w:val="20"/>
                <w:lang w:val="en-GB"/>
              </w:rPr>
            </w:pPr>
            <w:r w:rsidRPr="00256744">
              <w:rPr>
                <w:color w:val="000000"/>
                <w:sz w:val="20"/>
                <w:lang w:val="en-GB"/>
              </w:rPr>
              <w:t>71600</w:t>
            </w:r>
          </w:p>
        </w:tc>
        <w:tc>
          <w:tcPr>
            <w:tcW w:w="2375" w:type="dxa"/>
            <w:tcBorders>
              <w:top w:val="nil"/>
              <w:left w:val="nil"/>
              <w:bottom w:val="single" w:sz="4" w:space="0" w:color="auto"/>
              <w:right w:val="single" w:sz="4" w:space="0" w:color="auto"/>
            </w:tcBorders>
            <w:shd w:val="clear" w:color="auto" w:fill="auto"/>
            <w:noWrap/>
            <w:vAlign w:val="center"/>
            <w:hideMark/>
          </w:tcPr>
          <w:p w14:paraId="2C4D2F5C" w14:textId="77777777" w:rsidR="0005751A" w:rsidRPr="00256744" w:rsidRDefault="0005751A" w:rsidP="00E54A66">
            <w:pPr>
              <w:rPr>
                <w:color w:val="000000"/>
                <w:sz w:val="20"/>
                <w:lang w:val="en-GB"/>
              </w:rPr>
            </w:pPr>
            <w:r w:rsidRPr="00256744">
              <w:rPr>
                <w:color w:val="000000"/>
                <w:sz w:val="20"/>
                <w:lang w:val="en-GB"/>
              </w:rPr>
              <w:t>Travel</w:t>
            </w:r>
          </w:p>
        </w:tc>
        <w:tc>
          <w:tcPr>
            <w:tcW w:w="1062" w:type="dxa"/>
            <w:tcBorders>
              <w:top w:val="nil"/>
              <w:left w:val="nil"/>
              <w:bottom w:val="single" w:sz="4" w:space="0" w:color="auto"/>
              <w:right w:val="single" w:sz="4" w:space="0" w:color="auto"/>
            </w:tcBorders>
            <w:shd w:val="clear" w:color="auto" w:fill="auto"/>
            <w:noWrap/>
            <w:vAlign w:val="center"/>
            <w:hideMark/>
          </w:tcPr>
          <w:p w14:paraId="2C4D2F5D" w14:textId="77777777" w:rsidR="0005751A" w:rsidRPr="00256744" w:rsidRDefault="0005751A" w:rsidP="00731229">
            <w:pPr>
              <w:jc w:val="right"/>
              <w:rPr>
                <w:color w:val="000000"/>
                <w:sz w:val="20"/>
                <w:lang w:val="en-GB"/>
              </w:rPr>
            </w:pPr>
            <w:r w:rsidRPr="00256744">
              <w:rPr>
                <w:color w:val="000000"/>
                <w:sz w:val="20"/>
                <w:lang w:val="en-GB"/>
              </w:rPr>
              <w:t>3,750</w:t>
            </w:r>
          </w:p>
        </w:tc>
        <w:tc>
          <w:tcPr>
            <w:tcW w:w="1062" w:type="dxa"/>
            <w:tcBorders>
              <w:top w:val="nil"/>
              <w:left w:val="nil"/>
              <w:bottom w:val="single" w:sz="4" w:space="0" w:color="auto"/>
              <w:right w:val="single" w:sz="4" w:space="0" w:color="auto"/>
            </w:tcBorders>
            <w:shd w:val="clear" w:color="auto" w:fill="auto"/>
            <w:noWrap/>
            <w:vAlign w:val="center"/>
            <w:hideMark/>
          </w:tcPr>
          <w:p w14:paraId="2C4D2F5E" w14:textId="77777777" w:rsidR="0005751A" w:rsidRPr="00256744" w:rsidRDefault="0005751A" w:rsidP="00731229">
            <w:pPr>
              <w:jc w:val="right"/>
              <w:rPr>
                <w:color w:val="000000"/>
                <w:sz w:val="20"/>
                <w:lang w:val="en-GB"/>
              </w:rPr>
            </w:pPr>
            <w:r w:rsidRPr="00256744">
              <w:rPr>
                <w:color w:val="000000"/>
                <w:sz w:val="20"/>
                <w:lang w:val="en-GB"/>
              </w:rPr>
              <w:t>3,750</w:t>
            </w:r>
          </w:p>
        </w:tc>
        <w:tc>
          <w:tcPr>
            <w:tcW w:w="1062" w:type="dxa"/>
            <w:tcBorders>
              <w:top w:val="nil"/>
              <w:left w:val="nil"/>
              <w:bottom w:val="single" w:sz="4" w:space="0" w:color="auto"/>
              <w:right w:val="single" w:sz="4" w:space="0" w:color="auto"/>
            </w:tcBorders>
            <w:shd w:val="clear" w:color="auto" w:fill="auto"/>
            <w:noWrap/>
            <w:vAlign w:val="center"/>
            <w:hideMark/>
          </w:tcPr>
          <w:p w14:paraId="2C4D2F5F" w14:textId="77777777" w:rsidR="0005751A" w:rsidRPr="00256744" w:rsidRDefault="0005751A" w:rsidP="00731229">
            <w:pPr>
              <w:jc w:val="right"/>
              <w:rPr>
                <w:color w:val="000000"/>
                <w:sz w:val="20"/>
                <w:lang w:val="en-GB"/>
              </w:rPr>
            </w:pPr>
            <w:r w:rsidRPr="00256744">
              <w:rPr>
                <w:color w:val="000000"/>
                <w:sz w:val="20"/>
                <w:lang w:val="en-GB"/>
              </w:rPr>
              <w:t>3,750</w:t>
            </w:r>
          </w:p>
        </w:tc>
        <w:tc>
          <w:tcPr>
            <w:tcW w:w="1062" w:type="dxa"/>
            <w:tcBorders>
              <w:top w:val="nil"/>
              <w:left w:val="nil"/>
              <w:bottom w:val="single" w:sz="4" w:space="0" w:color="auto"/>
              <w:right w:val="single" w:sz="4" w:space="0" w:color="auto"/>
            </w:tcBorders>
            <w:shd w:val="clear" w:color="auto" w:fill="auto"/>
            <w:noWrap/>
            <w:vAlign w:val="center"/>
            <w:hideMark/>
          </w:tcPr>
          <w:p w14:paraId="2C4D2F60" w14:textId="77777777" w:rsidR="0005751A" w:rsidRPr="00256744" w:rsidRDefault="0005751A" w:rsidP="00731229">
            <w:pPr>
              <w:jc w:val="right"/>
              <w:rPr>
                <w:color w:val="000000"/>
                <w:sz w:val="20"/>
                <w:lang w:val="en-GB"/>
              </w:rPr>
            </w:pPr>
            <w:r w:rsidRPr="00256744">
              <w:rPr>
                <w:color w:val="000000"/>
                <w:sz w:val="20"/>
                <w:lang w:val="en-GB"/>
              </w:rPr>
              <w:t>3,750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61" w14:textId="77777777" w:rsidR="0005751A" w:rsidRPr="00256744" w:rsidRDefault="0005751A" w:rsidP="00731229">
            <w:pPr>
              <w:jc w:val="right"/>
              <w:rPr>
                <w:color w:val="000000"/>
                <w:sz w:val="20"/>
                <w:lang w:val="en-GB"/>
              </w:rPr>
            </w:pPr>
            <w:r w:rsidRPr="00256744">
              <w:rPr>
                <w:color w:val="000000"/>
                <w:sz w:val="20"/>
                <w:lang w:val="en-GB"/>
              </w:rPr>
              <w:t>15,000</w:t>
            </w:r>
          </w:p>
        </w:tc>
        <w:tc>
          <w:tcPr>
            <w:tcW w:w="720" w:type="dxa"/>
            <w:tcBorders>
              <w:top w:val="nil"/>
              <w:left w:val="nil"/>
              <w:bottom w:val="single" w:sz="4" w:space="0" w:color="auto"/>
              <w:right w:val="single" w:sz="4" w:space="0" w:color="auto"/>
            </w:tcBorders>
            <w:shd w:val="clear" w:color="auto" w:fill="auto"/>
            <w:noWrap/>
            <w:vAlign w:val="center"/>
            <w:hideMark/>
          </w:tcPr>
          <w:p w14:paraId="2C4D2F62" w14:textId="77777777" w:rsidR="0005751A" w:rsidRPr="00256744" w:rsidRDefault="0005751A">
            <w:pPr>
              <w:jc w:val="center"/>
              <w:rPr>
                <w:i/>
                <w:color w:val="000000"/>
                <w:sz w:val="20"/>
                <w:lang w:val="en-GB"/>
              </w:rPr>
            </w:pPr>
            <w:r w:rsidRPr="00256744">
              <w:rPr>
                <w:i/>
                <w:color w:val="000000"/>
                <w:sz w:val="20"/>
                <w:lang w:val="en-GB"/>
              </w:rPr>
              <w:t>28</w:t>
            </w:r>
          </w:p>
        </w:tc>
      </w:tr>
      <w:tr w:rsidR="0005751A" w:rsidRPr="00256744" w14:paraId="2C4D2F70"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64"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65"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66"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67"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68" w14:textId="77777777" w:rsidR="0005751A" w:rsidRPr="00256744" w:rsidRDefault="0005751A" w:rsidP="00E54A66">
            <w:pPr>
              <w:jc w:val="center"/>
              <w:rPr>
                <w:color w:val="000000"/>
                <w:sz w:val="20"/>
                <w:lang w:val="en-GB"/>
              </w:rPr>
            </w:pPr>
            <w:r w:rsidRPr="00256744">
              <w:rPr>
                <w:color w:val="000000"/>
                <w:sz w:val="20"/>
                <w:lang w:val="en-GB"/>
              </w:rPr>
              <w:t>72200</w:t>
            </w:r>
          </w:p>
        </w:tc>
        <w:tc>
          <w:tcPr>
            <w:tcW w:w="2375" w:type="dxa"/>
            <w:tcBorders>
              <w:top w:val="nil"/>
              <w:left w:val="nil"/>
              <w:bottom w:val="single" w:sz="4" w:space="0" w:color="auto"/>
              <w:right w:val="single" w:sz="4" w:space="0" w:color="auto"/>
            </w:tcBorders>
            <w:shd w:val="clear" w:color="auto" w:fill="auto"/>
            <w:noWrap/>
            <w:vAlign w:val="center"/>
            <w:hideMark/>
          </w:tcPr>
          <w:p w14:paraId="2C4D2F69" w14:textId="77777777" w:rsidR="0005751A" w:rsidRPr="00256744" w:rsidRDefault="0005751A" w:rsidP="00E54A66">
            <w:pPr>
              <w:rPr>
                <w:color w:val="000000"/>
                <w:sz w:val="20"/>
                <w:lang w:val="en-GB"/>
              </w:rPr>
            </w:pPr>
            <w:r w:rsidRPr="00256744">
              <w:rPr>
                <w:color w:val="000000"/>
                <w:sz w:val="20"/>
                <w:lang w:val="en-GB"/>
              </w:rPr>
              <w:t>Equipment and Furniture</w:t>
            </w:r>
          </w:p>
        </w:tc>
        <w:tc>
          <w:tcPr>
            <w:tcW w:w="1062" w:type="dxa"/>
            <w:tcBorders>
              <w:top w:val="nil"/>
              <w:left w:val="nil"/>
              <w:bottom w:val="single" w:sz="4" w:space="0" w:color="auto"/>
              <w:right w:val="single" w:sz="4" w:space="0" w:color="auto"/>
            </w:tcBorders>
            <w:shd w:val="clear" w:color="auto" w:fill="auto"/>
            <w:noWrap/>
            <w:vAlign w:val="center"/>
            <w:hideMark/>
          </w:tcPr>
          <w:p w14:paraId="2C4D2F6A" w14:textId="77777777" w:rsidR="0005751A" w:rsidRPr="00256744" w:rsidRDefault="0005751A" w:rsidP="00731229">
            <w:pPr>
              <w:jc w:val="right"/>
              <w:rPr>
                <w:color w:val="000000"/>
                <w:sz w:val="20"/>
                <w:lang w:val="en-GB"/>
              </w:rPr>
            </w:pPr>
            <w:r w:rsidRPr="00256744">
              <w:rPr>
                <w:color w:val="000000"/>
                <w:sz w:val="20"/>
                <w:lang w:val="en-GB"/>
              </w:rPr>
              <w:t>30,000</w:t>
            </w:r>
          </w:p>
        </w:tc>
        <w:tc>
          <w:tcPr>
            <w:tcW w:w="1062" w:type="dxa"/>
            <w:tcBorders>
              <w:top w:val="nil"/>
              <w:left w:val="nil"/>
              <w:bottom w:val="single" w:sz="4" w:space="0" w:color="auto"/>
              <w:right w:val="single" w:sz="4" w:space="0" w:color="auto"/>
            </w:tcBorders>
            <w:shd w:val="clear" w:color="auto" w:fill="auto"/>
            <w:noWrap/>
            <w:vAlign w:val="center"/>
            <w:hideMark/>
          </w:tcPr>
          <w:p w14:paraId="2C4D2F6B"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6C"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6D"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000000" w:fill="F2F2F2"/>
            <w:noWrap/>
            <w:vAlign w:val="center"/>
            <w:hideMark/>
          </w:tcPr>
          <w:p w14:paraId="2C4D2F6E" w14:textId="77777777" w:rsidR="0005751A" w:rsidRPr="00256744" w:rsidRDefault="0005751A" w:rsidP="00731229">
            <w:pPr>
              <w:jc w:val="right"/>
              <w:rPr>
                <w:color w:val="000000"/>
                <w:sz w:val="20"/>
                <w:lang w:val="en-GB"/>
              </w:rPr>
            </w:pPr>
            <w:r w:rsidRPr="00256744">
              <w:rPr>
                <w:color w:val="000000"/>
                <w:sz w:val="20"/>
                <w:lang w:val="en-GB"/>
              </w:rPr>
              <w:t>30,000</w:t>
            </w:r>
          </w:p>
        </w:tc>
        <w:tc>
          <w:tcPr>
            <w:tcW w:w="720" w:type="dxa"/>
            <w:tcBorders>
              <w:top w:val="nil"/>
              <w:left w:val="nil"/>
              <w:bottom w:val="single" w:sz="4" w:space="0" w:color="auto"/>
              <w:right w:val="single" w:sz="4" w:space="0" w:color="auto"/>
            </w:tcBorders>
            <w:shd w:val="clear" w:color="auto" w:fill="auto"/>
            <w:noWrap/>
            <w:vAlign w:val="center"/>
            <w:hideMark/>
          </w:tcPr>
          <w:p w14:paraId="2C4D2F6F" w14:textId="77777777" w:rsidR="0005751A" w:rsidRPr="00256744" w:rsidRDefault="0005751A">
            <w:pPr>
              <w:jc w:val="center"/>
              <w:rPr>
                <w:i/>
                <w:color w:val="000000"/>
                <w:sz w:val="20"/>
                <w:lang w:val="en-GB"/>
              </w:rPr>
            </w:pPr>
            <w:r w:rsidRPr="00256744">
              <w:rPr>
                <w:i/>
                <w:color w:val="000000"/>
                <w:sz w:val="20"/>
                <w:lang w:val="en-GB"/>
              </w:rPr>
              <w:t>29</w:t>
            </w:r>
          </w:p>
        </w:tc>
      </w:tr>
      <w:tr w:rsidR="0005751A" w:rsidRPr="00256744" w14:paraId="2C4D2F7D"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71"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72"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73"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74"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75" w14:textId="77777777" w:rsidR="0005751A" w:rsidRPr="00256744" w:rsidRDefault="00B95101" w:rsidP="00E54A66">
            <w:pPr>
              <w:jc w:val="center"/>
              <w:rPr>
                <w:color w:val="000000"/>
                <w:sz w:val="20"/>
                <w:lang w:val="en-GB"/>
              </w:rPr>
            </w:pPr>
            <w:r>
              <w:rPr>
                <w:color w:val="000000"/>
                <w:sz w:val="20"/>
                <w:lang w:val="en-GB"/>
              </w:rPr>
              <w:t>734</w:t>
            </w:r>
            <w:r w:rsidR="0005751A" w:rsidRPr="00256744">
              <w:rPr>
                <w:color w:val="000000"/>
                <w:sz w:val="20"/>
                <w:lang w:val="en-GB"/>
              </w:rPr>
              <w:t>00</w:t>
            </w:r>
          </w:p>
        </w:tc>
        <w:tc>
          <w:tcPr>
            <w:tcW w:w="2375" w:type="dxa"/>
            <w:tcBorders>
              <w:top w:val="nil"/>
              <w:left w:val="nil"/>
              <w:bottom w:val="single" w:sz="4" w:space="0" w:color="auto"/>
              <w:right w:val="single" w:sz="4" w:space="0" w:color="auto"/>
            </w:tcBorders>
            <w:shd w:val="clear" w:color="auto" w:fill="auto"/>
            <w:vAlign w:val="center"/>
            <w:hideMark/>
          </w:tcPr>
          <w:p w14:paraId="2C4D2F76" w14:textId="77777777" w:rsidR="0005751A" w:rsidRPr="00256744" w:rsidRDefault="00B95101" w:rsidP="00E54A66">
            <w:pPr>
              <w:rPr>
                <w:color w:val="000000"/>
                <w:sz w:val="20"/>
                <w:lang w:val="en-GB"/>
              </w:rPr>
            </w:pPr>
            <w:r w:rsidRPr="00B95101">
              <w:rPr>
                <w:color w:val="000000"/>
                <w:sz w:val="20"/>
                <w:lang w:val="en-GB"/>
              </w:rPr>
              <w:t>Rental &amp; Maint of Other Equip</w:t>
            </w:r>
          </w:p>
        </w:tc>
        <w:tc>
          <w:tcPr>
            <w:tcW w:w="1062" w:type="dxa"/>
            <w:tcBorders>
              <w:top w:val="nil"/>
              <w:left w:val="nil"/>
              <w:bottom w:val="single" w:sz="4" w:space="0" w:color="auto"/>
              <w:right w:val="single" w:sz="4" w:space="0" w:color="auto"/>
            </w:tcBorders>
            <w:shd w:val="clear" w:color="auto" w:fill="auto"/>
            <w:noWrap/>
            <w:vAlign w:val="center"/>
            <w:hideMark/>
          </w:tcPr>
          <w:p w14:paraId="2C4D2F77" w14:textId="77777777" w:rsidR="0005751A" w:rsidRPr="00256744" w:rsidRDefault="0005751A"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auto" w:fill="auto"/>
            <w:noWrap/>
            <w:vAlign w:val="center"/>
            <w:hideMark/>
          </w:tcPr>
          <w:p w14:paraId="2C4D2F78" w14:textId="77777777" w:rsidR="0005751A" w:rsidRPr="00256744" w:rsidRDefault="0005751A"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auto" w:fill="auto"/>
            <w:noWrap/>
            <w:vAlign w:val="center"/>
            <w:hideMark/>
          </w:tcPr>
          <w:p w14:paraId="2C4D2F79" w14:textId="77777777" w:rsidR="0005751A" w:rsidRPr="00256744" w:rsidRDefault="0005751A"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auto" w:fill="auto"/>
            <w:noWrap/>
            <w:vAlign w:val="center"/>
            <w:hideMark/>
          </w:tcPr>
          <w:p w14:paraId="2C4D2F7A" w14:textId="77777777" w:rsidR="0005751A" w:rsidRPr="00256744" w:rsidRDefault="0005751A" w:rsidP="00731229">
            <w:pPr>
              <w:jc w:val="right"/>
              <w:rPr>
                <w:color w:val="000000"/>
                <w:sz w:val="20"/>
                <w:lang w:val="en-GB"/>
              </w:rPr>
            </w:pPr>
            <w:r w:rsidRPr="00256744">
              <w:rPr>
                <w:color w:val="000000"/>
                <w:sz w:val="20"/>
                <w:lang w:val="en-GB"/>
              </w:rPr>
              <w:t>5,000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7B" w14:textId="77777777" w:rsidR="0005751A" w:rsidRPr="00256744" w:rsidRDefault="0005751A" w:rsidP="00731229">
            <w:pPr>
              <w:jc w:val="right"/>
              <w:rPr>
                <w:color w:val="000000"/>
                <w:sz w:val="20"/>
                <w:lang w:val="en-GB"/>
              </w:rPr>
            </w:pPr>
            <w:r w:rsidRPr="00256744">
              <w:rPr>
                <w:color w:val="000000"/>
                <w:sz w:val="20"/>
                <w:lang w:val="en-GB"/>
              </w:rPr>
              <w:t>20,000</w:t>
            </w:r>
          </w:p>
        </w:tc>
        <w:tc>
          <w:tcPr>
            <w:tcW w:w="720" w:type="dxa"/>
            <w:tcBorders>
              <w:top w:val="nil"/>
              <w:left w:val="nil"/>
              <w:bottom w:val="single" w:sz="4" w:space="0" w:color="auto"/>
              <w:right w:val="single" w:sz="4" w:space="0" w:color="auto"/>
            </w:tcBorders>
            <w:shd w:val="clear" w:color="auto" w:fill="auto"/>
            <w:noWrap/>
            <w:vAlign w:val="center"/>
            <w:hideMark/>
          </w:tcPr>
          <w:p w14:paraId="2C4D2F7C" w14:textId="77777777" w:rsidR="0005751A" w:rsidRPr="00256744" w:rsidRDefault="0005751A">
            <w:pPr>
              <w:jc w:val="center"/>
              <w:rPr>
                <w:i/>
                <w:color w:val="000000"/>
                <w:sz w:val="20"/>
                <w:lang w:val="en-GB"/>
              </w:rPr>
            </w:pPr>
            <w:r w:rsidRPr="00256744">
              <w:rPr>
                <w:i/>
                <w:color w:val="000000"/>
                <w:sz w:val="20"/>
                <w:lang w:val="en-GB"/>
              </w:rPr>
              <w:t>30</w:t>
            </w:r>
          </w:p>
        </w:tc>
      </w:tr>
      <w:tr w:rsidR="0005751A" w:rsidRPr="00256744" w14:paraId="2C4D2F8A"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7E"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7F"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80"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81"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82" w14:textId="77777777" w:rsidR="0005751A" w:rsidRPr="00256744" w:rsidRDefault="0005751A" w:rsidP="00E54A66">
            <w:pPr>
              <w:jc w:val="center"/>
              <w:rPr>
                <w:color w:val="000000"/>
                <w:sz w:val="20"/>
                <w:lang w:val="en-GB"/>
              </w:rPr>
            </w:pPr>
            <w:r w:rsidRPr="00256744">
              <w:rPr>
                <w:color w:val="000000"/>
                <w:sz w:val="20"/>
                <w:lang w:val="en-GB"/>
              </w:rPr>
              <w:t>74100</w:t>
            </w:r>
          </w:p>
        </w:tc>
        <w:tc>
          <w:tcPr>
            <w:tcW w:w="2375" w:type="dxa"/>
            <w:tcBorders>
              <w:top w:val="nil"/>
              <w:left w:val="nil"/>
              <w:bottom w:val="single" w:sz="4" w:space="0" w:color="auto"/>
              <w:right w:val="single" w:sz="4" w:space="0" w:color="auto"/>
            </w:tcBorders>
            <w:shd w:val="clear" w:color="auto" w:fill="auto"/>
            <w:vAlign w:val="center"/>
            <w:hideMark/>
          </w:tcPr>
          <w:p w14:paraId="2C4D2F83" w14:textId="77777777" w:rsidR="0005751A" w:rsidRPr="00256744" w:rsidRDefault="0005751A" w:rsidP="00E54A66">
            <w:pPr>
              <w:rPr>
                <w:color w:val="000000"/>
                <w:sz w:val="20"/>
                <w:lang w:val="en-GB"/>
              </w:rPr>
            </w:pPr>
            <w:r w:rsidRPr="00256744">
              <w:rPr>
                <w:color w:val="000000"/>
                <w:sz w:val="20"/>
                <w:lang w:val="en-GB"/>
              </w:rPr>
              <w:t>Professional Services</w:t>
            </w:r>
          </w:p>
        </w:tc>
        <w:tc>
          <w:tcPr>
            <w:tcW w:w="1062" w:type="dxa"/>
            <w:tcBorders>
              <w:top w:val="nil"/>
              <w:left w:val="nil"/>
              <w:bottom w:val="single" w:sz="4" w:space="0" w:color="auto"/>
              <w:right w:val="single" w:sz="4" w:space="0" w:color="auto"/>
            </w:tcBorders>
            <w:shd w:val="clear" w:color="auto" w:fill="auto"/>
            <w:noWrap/>
            <w:vAlign w:val="center"/>
            <w:hideMark/>
          </w:tcPr>
          <w:p w14:paraId="2C4D2F84" w14:textId="77777777" w:rsidR="0005751A" w:rsidRPr="00256744" w:rsidRDefault="0005751A" w:rsidP="00731229">
            <w:pPr>
              <w:jc w:val="right"/>
              <w:rPr>
                <w:color w:val="000000"/>
                <w:sz w:val="20"/>
                <w:lang w:val="en-GB"/>
              </w:rPr>
            </w:pPr>
            <w:r w:rsidRPr="00256744">
              <w:rPr>
                <w:color w:val="000000"/>
                <w:sz w:val="20"/>
                <w:lang w:val="en-GB"/>
              </w:rPr>
              <w:t>4,750</w:t>
            </w:r>
          </w:p>
        </w:tc>
        <w:tc>
          <w:tcPr>
            <w:tcW w:w="1062" w:type="dxa"/>
            <w:tcBorders>
              <w:top w:val="nil"/>
              <w:left w:val="nil"/>
              <w:bottom w:val="single" w:sz="4" w:space="0" w:color="auto"/>
              <w:right w:val="single" w:sz="4" w:space="0" w:color="auto"/>
            </w:tcBorders>
            <w:shd w:val="clear" w:color="auto" w:fill="auto"/>
            <w:noWrap/>
            <w:vAlign w:val="center"/>
            <w:hideMark/>
          </w:tcPr>
          <w:p w14:paraId="2C4D2F85" w14:textId="77777777" w:rsidR="0005751A" w:rsidRPr="00256744" w:rsidRDefault="0005751A" w:rsidP="00731229">
            <w:pPr>
              <w:jc w:val="right"/>
              <w:rPr>
                <w:color w:val="000000"/>
                <w:sz w:val="20"/>
                <w:lang w:val="en-GB"/>
              </w:rPr>
            </w:pPr>
            <w:r w:rsidRPr="00256744">
              <w:rPr>
                <w:color w:val="000000"/>
                <w:sz w:val="20"/>
                <w:lang w:val="en-GB"/>
              </w:rPr>
              <w:t>4,750</w:t>
            </w:r>
          </w:p>
        </w:tc>
        <w:tc>
          <w:tcPr>
            <w:tcW w:w="1062" w:type="dxa"/>
            <w:tcBorders>
              <w:top w:val="nil"/>
              <w:left w:val="nil"/>
              <w:bottom w:val="single" w:sz="4" w:space="0" w:color="auto"/>
              <w:right w:val="single" w:sz="4" w:space="0" w:color="auto"/>
            </w:tcBorders>
            <w:shd w:val="clear" w:color="auto" w:fill="auto"/>
            <w:noWrap/>
            <w:vAlign w:val="center"/>
            <w:hideMark/>
          </w:tcPr>
          <w:p w14:paraId="2C4D2F86" w14:textId="77777777" w:rsidR="0005751A" w:rsidRPr="00256744" w:rsidRDefault="0005751A" w:rsidP="00731229">
            <w:pPr>
              <w:jc w:val="right"/>
              <w:rPr>
                <w:color w:val="000000"/>
                <w:sz w:val="20"/>
                <w:lang w:val="en-GB"/>
              </w:rPr>
            </w:pPr>
            <w:r w:rsidRPr="00256744">
              <w:rPr>
                <w:color w:val="000000"/>
                <w:sz w:val="20"/>
                <w:lang w:val="en-GB"/>
              </w:rPr>
              <w:t>4,750</w:t>
            </w:r>
          </w:p>
        </w:tc>
        <w:tc>
          <w:tcPr>
            <w:tcW w:w="1062" w:type="dxa"/>
            <w:tcBorders>
              <w:top w:val="nil"/>
              <w:left w:val="nil"/>
              <w:bottom w:val="single" w:sz="4" w:space="0" w:color="auto"/>
              <w:right w:val="single" w:sz="4" w:space="0" w:color="auto"/>
            </w:tcBorders>
            <w:shd w:val="clear" w:color="auto" w:fill="auto"/>
            <w:noWrap/>
            <w:vAlign w:val="center"/>
            <w:hideMark/>
          </w:tcPr>
          <w:p w14:paraId="2C4D2F87" w14:textId="77777777" w:rsidR="0005751A" w:rsidRPr="00256744" w:rsidRDefault="0005751A" w:rsidP="00731229">
            <w:pPr>
              <w:jc w:val="right"/>
              <w:rPr>
                <w:color w:val="000000"/>
                <w:sz w:val="20"/>
                <w:lang w:val="en-GB"/>
              </w:rPr>
            </w:pPr>
            <w:r w:rsidRPr="00256744">
              <w:rPr>
                <w:color w:val="000000"/>
                <w:sz w:val="20"/>
                <w:lang w:val="en-GB"/>
              </w:rPr>
              <w:t>4,750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88" w14:textId="77777777" w:rsidR="0005751A" w:rsidRPr="00256744" w:rsidRDefault="0005751A" w:rsidP="00731229">
            <w:pPr>
              <w:jc w:val="right"/>
              <w:rPr>
                <w:color w:val="000000"/>
                <w:sz w:val="20"/>
                <w:lang w:val="en-GB"/>
              </w:rPr>
            </w:pPr>
            <w:r w:rsidRPr="00256744">
              <w:rPr>
                <w:color w:val="000000"/>
                <w:sz w:val="20"/>
                <w:lang w:val="en-GB"/>
              </w:rPr>
              <w:t>19,000</w:t>
            </w:r>
          </w:p>
        </w:tc>
        <w:tc>
          <w:tcPr>
            <w:tcW w:w="720" w:type="dxa"/>
            <w:tcBorders>
              <w:top w:val="nil"/>
              <w:left w:val="nil"/>
              <w:bottom w:val="single" w:sz="4" w:space="0" w:color="auto"/>
              <w:right w:val="single" w:sz="4" w:space="0" w:color="auto"/>
            </w:tcBorders>
            <w:shd w:val="clear" w:color="auto" w:fill="auto"/>
            <w:noWrap/>
            <w:vAlign w:val="center"/>
            <w:hideMark/>
          </w:tcPr>
          <w:p w14:paraId="2C4D2F89" w14:textId="77777777" w:rsidR="0005751A" w:rsidRPr="00256744" w:rsidRDefault="0005751A">
            <w:pPr>
              <w:jc w:val="center"/>
              <w:rPr>
                <w:i/>
                <w:color w:val="000000"/>
                <w:sz w:val="20"/>
                <w:lang w:val="en-GB"/>
              </w:rPr>
            </w:pPr>
            <w:r w:rsidRPr="00256744">
              <w:rPr>
                <w:i/>
                <w:color w:val="000000"/>
                <w:sz w:val="20"/>
                <w:lang w:val="en-GB"/>
              </w:rPr>
              <w:t>31</w:t>
            </w:r>
          </w:p>
        </w:tc>
      </w:tr>
      <w:tr w:rsidR="0005751A" w:rsidRPr="00256744" w14:paraId="2C4D2F97"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8B" w14:textId="77777777" w:rsidR="0005751A" w:rsidRPr="00256744" w:rsidRDefault="0005751A" w:rsidP="00E54A66">
            <w:pPr>
              <w:rPr>
                <w:color w:val="000000"/>
                <w:sz w:val="20"/>
                <w:lang w:val="en-GB"/>
              </w:rPr>
            </w:pPr>
          </w:p>
        </w:tc>
        <w:tc>
          <w:tcPr>
            <w:tcW w:w="1065" w:type="dxa"/>
            <w:vMerge/>
            <w:tcBorders>
              <w:left w:val="single" w:sz="4" w:space="0" w:color="auto"/>
              <w:right w:val="single" w:sz="4" w:space="0" w:color="auto"/>
            </w:tcBorders>
            <w:shd w:val="clear" w:color="000000" w:fill="EEECE1"/>
            <w:noWrap/>
            <w:vAlign w:val="center"/>
            <w:hideMark/>
          </w:tcPr>
          <w:p w14:paraId="2C4D2F8C" w14:textId="77777777" w:rsidR="0005751A" w:rsidRPr="00256744" w:rsidRDefault="0005751A" w:rsidP="00E54A66">
            <w:pPr>
              <w:rPr>
                <w:color w:val="000000"/>
                <w:sz w:val="20"/>
                <w:lang w:val="en-GB"/>
              </w:rPr>
            </w:pPr>
          </w:p>
        </w:tc>
        <w:tc>
          <w:tcPr>
            <w:tcW w:w="825" w:type="dxa"/>
            <w:vMerge/>
            <w:tcBorders>
              <w:left w:val="nil"/>
              <w:right w:val="single" w:sz="4" w:space="0" w:color="auto"/>
            </w:tcBorders>
            <w:shd w:val="clear" w:color="auto" w:fill="auto"/>
            <w:noWrap/>
            <w:vAlign w:val="center"/>
            <w:hideMark/>
          </w:tcPr>
          <w:p w14:paraId="2C4D2F8D"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8E"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8F" w14:textId="77777777" w:rsidR="0005751A" w:rsidRPr="00256744" w:rsidRDefault="0005751A" w:rsidP="00E54A66">
            <w:pPr>
              <w:jc w:val="center"/>
              <w:rPr>
                <w:color w:val="000000"/>
                <w:sz w:val="20"/>
                <w:lang w:val="en-GB"/>
              </w:rPr>
            </w:pPr>
            <w:r w:rsidRPr="00256744">
              <w:rPr>
                <w:color w:val="000000"/>
                <w:sz w:val="20"/>
                <w:lang w:val="en-GB"/>
              </w:rPr>
              <w:t>74500</w:t>
            </w:r>
          </w:p>
        </w:tc>
        <w:tc>
          <w:tcPr>
            <w:tcW w:w="2375" w:type="dxa"/>
            <w:tcBorders>
              <w:top w:val="nil"/>
              <w:left w:val="nil"/>
              <w:bottom w:val="single" w:sz="4" w:space="0" w:color="auto"/>
              <w:right w:val="single" w:sz="4" w:space="0" w:color="auto"/>
            </w:tcBorders>
            <w:shd w:val="clear" w:color="auto" w:fill="auto"/>
            <w:vAlign w:val="center"/>
            <w:hideMark/>
          </w:tcPr>
          <w:p w14:paraId="2C4D2F90" w14:textId="77777777" w:rsidR="0005751A" w:rsidRPr="00256744" w:rsidRDefault="0005751A" w:rsidP="00E54A66">
            <w:pPr>
              <w:rPr>
                <w:color w:val="000000"/>
                <w:sz w:val="20"/>
                <w:lang w:val="en-GB"/>
              </w:rPr>
            </w:pPr>
            <w:r w:rsidRPr="00256744">
              <w:rPr>
                <w:color w:val="000000"/>
                <w:sz w:val="20"/>
                <w:lang w:val="en-GB"/>
              </w:rPr>
              <w:t>Miscellaneous Expenses</w:t>
            </w:r>
          </w:p>
        </w:tc>
        <w:tc>
          <w:tcPr>
            <w:tcW w:w="1062" w:type="dxa"/>
            <w:tcBorders>
              <w:top w:val="nil"/>
              <w:left w:val="nil"/>
              <w:bottom w:val="single" w:sz="4" w:space="0" w:color="auto"/>
              <w:right w:val="single" w:sz="4" w:space="0" w:color="auto"/>
            </w:tcBorders>
            <w:shd w:val="clear" w:color="auto" w:fill="auto"/>
            <w:noWrap/>
            <w:vAlign w:val="center"/>
            <w:hideMark/>
          </w:tcPr>
          <w:p w14:paraId="2C4D2F91" w14:textId="77777777" w:rsidR="0005751A" w:rsidRPr="00256744" w:rsidRDefault="0005751A" w:rsidP="00731229">
            <w:pPr>
              <w:jc w:val="right"/>
              <w:rPr>
                <w:color w:val="000000"/>
                <w:sz w:val="20"/>
                <w:lang w:val="en-GB"/>
              </w:rPr>
            </w:pPr>
            <w:r w:rsidRPr="00256744">
              <w:rPr>
                <w:color w:val="000000"/>
                <w:sz w:val="20"/>
                <w:lang w:val="en-GB"/>
              </w:rPr>
              <w:t>1,250</w:t>
            </w:r>
          </w:p>
        </w:tc>
        <w:tc>
          <w:tcPr>
            <w:tcW w:w="1062" w:type="dxa"/>
            <w:tcBorders>
              <w:top w:val="nil"/>
              <w:left w:val="nil"/>
              <w:bottom w:val="single" w:sz="4" w:space="0" w:color="auto"/>
              <w:right w:val="single" w:sz="4" w:space="0" w:color="auto"/>
            </w:tcBorders>
            <w:shd w:val="clear" w:color="auto" w:fill="auto"/>
            <w:noWrap/>
            <w:vAlign w:val="center"/>
            <w:hideMark/>
          </w:tcPr>
          <w:p w14:paraId="2C4D2F92" w14:textId="77777777" w:rsidR="0005751A" w:rsidRPr="00256744" w:rsidRDefault="0005751A" w:rsidP="00731229">
            <w:pPr>
              <w:jc w:val="right"/>
              <w:rPr>
                <w:color w:val="000000"/>
                <w:sz w:val="20"/>
                <w:lang w:val="en-GB"/>
              </w:rPr>
            </w:pPr>
            <w:r w:rsidRPr="00256744">
              <w:rPr>
                <w:color w:val="000000"/>
                <w:sz w:val="20"/>
                <w:lang w:val="en-GB"/>
              </w:rPr>
              <w:t>1,250</w:t>
            </w:r>
          </w:p>
        </w:tc>
        <w:tc>
          <w:tcPr>
            <w:tcW w:w="1062" w:type="dxa"/>
            <w:tcBorders>
              <w:top w:val="nil"/>
              <w:left w:val="nil"/>
              <w:bottom w:val="single" w:sz="4" w:space="0" w:color="auto"/>
              <w:right w:val="single" w:sz="4" w:space="0" w:color="auto"/>
            </w:tcBorders>
            <w:shd w:val="clear" w:color="auto" w:fill="auto"/>
            <w:noWrap/>
            <w:vAlign w:val="center"/>
            <w:hideMark/>
          </w:tcPr>
          <w:p w14:paraId="2C4D2F93" w14:textId="77777777" w:rsidR="0005751A" w:rsidRPr="00256744" w:rsidRDefault="0005751A" w:rsidP="00731229">
            <w:pPr>
              <w:jc w:val="right"/>
              <w:rPr>
                <w:color w:val="000000"/>
                <w:sz w:val="20"/>
                <w:lang w:val="en-GB"/>
              </w:rPr>
            </w:pPr>
            <w:r w:rsidRPr="00256744">
              <w:rPr>
                <w:color w:val="000000"/>
                <w:sz w:val="20"/>
                <w:lang w:val="en-GB"/>
              </w:rPr>
              <w:t>1,250</w:t>
            </w:r>
          </w:p>
        </w:tc>
        <w:tc>
          <w:tcPr>
            <w:tcW w:w="1062" w:type="dxa"/>
            <w:tcBorders>
              <w:top w:val="nil"/>
              <w:left w:val="nil"/>
              <w:bottom w:val="single" w:sz="4" w:space="0" w:color="auto"/>
              <w:right w:val="single" w:sz="4" w:space="0" w:color="auto"/>
            </w:tcBorders>
            <w:shd w:val="clear" w:color="auto" w:fill="auto"/>
            <w:noWrap/>
            <w:vAlign w:val="center"/>
            <w:hideMark/>
          </w:tcPr>
          <w:p w14:paraId="2C4D2F94" w14:textId="77777777" w:rsidR="0005751A" w:rsidRPr="00256744" w:rsidRDefault="0005751A" w:rsidP="00731229">
            <w:pPr>
              <w:jc w:val="right"/>
              <w:rPr>
                <w:color w:val="000000"/>
                <w:sz w:val="20"/>
                <w:lang w:val="en-GB"/>
              </w:rPr>
            </w:pPr>
            <w:r w:rsidRPr="00256744">
              <w:rPr>
                <w:color w:val="000000"/>
                <w:sz w:val="20"/>
                <w:lang w:val="en-GB"/>
              </w:rPr>
              <w:t>1,250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95" w14:textId="77777777" w:rsidR="0005751A" w:rsidRPr="00256744" w:rsidRDefault="0005751A" w:rsidP="00731229">
            <w:pPr>
              <w:jc w:val="right"/>
              <w:rPr>
                <w:color w:val="000000"/>
                <w:sz w:val="20"/>
                <w:lang w:val="en-GB"/>
              </w:rPr>
            </w:pPr>
            <w:r w:rsidRPr="00256744">
              <w:rPr>
                <w:color w:val="000000"/>
                <w:sz w:val="20"/>
                <w:lang w:val="en-GB"/>
              </w:rPr>
              <w:t>5,000</w:t>
            </w:r>
          </w:p>
        </w:tc>
        <w:tc>
          <w:tcPr>
            <w:tcW w:w="720" w:type="dxa"/>
            <w:tcBorders>
              <w:top w:val="nil"/>
              <w:left w:val="nil"/>
              <w:bottom w:val="single" w:sz="4" w:space="0" w:color="auto"/>
              <w:right w:val="single" w:sz="4" w:space="0" w:color="auto"/>
            </w:tcBorders>
            <w:shd w:val="clear" w:color="auto" w:fill="auto"/>
            <w:noWrap/>
            <w:vAlign w:val="center"/>
            <w:hideMark/>
          </w:tcPr>
          <w:p w14:paraId="2C4D2F96" w14:textId="77777777" w:rsidR="0005751A" w:rsidRPr="00256744" w:rsidRDefault="0005751A">
            <w:pPr>
              <w:jc w:val="center"/>
              <w:rPr>
                <w:i/>
                <w:color w:val="000000"/>
                <w:sz w:val="20"/>
                <w:lang w:val="en-GB"/>
              </w:rPr>
            </w:pPr>
            <w:r w:rsidRPr="00256744">
              <w:rPr>
                <w:i/>
                <w:color w:val="000000"/>
                <w:sz w:val="20"/>
                <w:lang w:val="en-GB"/>
              </w:rPr>
              <w:t>32</w:t>
            </w:r>
          </w:p>
        </w:tc>
      </w:tr>
      <w:tr w:rsidR="0005751A" w:rsidRPr="00256744" w14:paraId="2C4D2FA4" w14:textId="77777777" w:rsidTr="0005751A">
        <w:trPr>
          <w:trHeight w:val="300"/>
        </w:trPr>
        <w:tc>
          <w:tcPr>
            <w:tcW w:w="1815" w:type="dxa"/>
            <w:vMerge/>
            <w:tcBorders>
              <w:top w:val="nil"/>
              <w:left w:val="single" w:sz="4" w:space="0" w:color="auto"/>
              <w:bottom w:val="single" w:sz="4" w:space="0" w:color="auto"/>
              <w:right w:val="nil"/>
            </w:tcBorders>
            <w:vAlign w:val="center"/>
            <w:hideMark/>
          </w:tcPr>
          <w:p w14:paraId="2C4D2F98" w14:textId="77777777" w:rsidR="0005751A" w:rsidRPr="00256744" w:rsidRDefault="0005751A" w:rsidP="00E54A66">
            <w:pPr>
              <w:rPr>
                <w:color w:val="000000"/>
                <w:sz w:val="20"/>
                <w:lang w:val="en-GB"/>
              </w:rPr>
            </w:pPr>
          </w:p>
        </w:tc>
        <w:tc>
          <w:tcPr>
            <w:tcW w:w="1065" w:type="dxa"/>
            <w:vMerge/>
            <w:tcBorders>
              <w:left w:val="single" w:sz="4" w:space="0" w:color="auto"/>
              <w:bottom w:val="single" w:sz="4" w:space="0" w:color="auto"/>
              <w:right w:val="single" w:sz="4" w:space="0" w:color="auto"/>
            </w:tcBorders>
            <w:shd w:val="clear" w:color="000000" w:fill="EEECE1"/>
            <w:noWrap/>
            <w:vAlign w:val="center"/>
            <w:hideMark/>
          </w:tcPr>
          <w:p w14:paraId="2C4D2F99" w14:textId="77777777" w:rsidR="0005751A" w:rsidRPr="00256744" w:rsidRDefault="0005751A" w:rsidP="00E54A66">
            <w:pPr>
              <w:rPr>
                <w:color w:val="000000"/>
                <w:sz w:val="20"/>
                <w:lang w:val="en-GB"/>
              </w:rPr>
            </w:pPr>
          </w:p>
        </w:tc>
        <w:tc>
          <w:tcPr>
            <w:tcW w:w="825" w:type="dxa"/>
            <w:vMerge/>
            <w:tcBorders>
              <w:left w:val="nil"/>
              <w:bottom w:val="single" w:sz="4" w:space="0" w:color="auto"/>
              <w:right w:val="single" w:sz="4" w:space="0" w:color="auto"/>
            </w:tcBorders>
            <w:shd w:val="clear" w:color="auto" w:fill="auto"/>
            <w:noWrap/>
            <w:vAlign w:val="center"/>
            <w:hideMark/>
          </w:tcPr>
          <w:p w14:paraId="2C4D2F9A" w14:textId="77777777" w:rsidR="0005751A" w:rsidRPr="00256744" w:rsidRDefault="0005751A" w:rsidP="00E54A66">
            <w:pPr>
              <w:jc w:val="center"/>
              <w:rPr>
                <w:color w:val="000000"/>
                <w:sz w:val="20"/>
                <w:lang w:val="en-GB"/>
              </w:rPr>
            </w:pPr>
          </w:p>
        </w:tc>
        <w:tc>
          <w:tcPr>
            <w:tcW w:w="1350" w:type="dxa"/>
            <w:tcBorders>
              <w:top w:val="nil"/>
              <w:left w:val="nil"/>
              <w:bottom w:val="single" w:sz="4" w:space="0" w:color="auto"/>
              <w:right w:val="single" w:sz="4" w:space="0" w:color="auto"/>
            </w:tcBorders>
            <w:shd w:val="clear" w:color="auto" w:fill="auto"/>
            <w:noWrap/>
            <w:vAlign w:val="center"/>
            <w:hideMark/>
          </w:tcPr>
          <w:p w14:paraId="2C4D2F9B" w14:textId="77777777" w:rsidR="0005751A" w:rsidRPr="00256744" w:rsidRDefault="0005751A" w:rsidP="00E54A66">
            <w:pPr>
              <w:jc w:val="center"/>
              <w:rPr>
                <w:color w:val="000000"/>
                <w:sz w:val="20"/>
                <w:lang w:val="en-GB"/>
              </w:rPr>
            </w:pPr>
            <w:r w:rsidRPr="00256744">
              <w:rPr>
                <w:color w:val="000000"/>
                <w:sz w:val="20"/>
                <w:lang w:val="en-GB"/>
              </w:rPr>
              <w:t>UNDP TRAC</w:t>
            </w:r>
          </w:p>
        </w:tc>
        <w:tc>
          <w:tcPr>
            <w:tcW w:w="1045" w:type="dxa"/>
            <w:tcBorders>
              <w:top w:val="nil"/>
              <w:left w:val="nil"/>
              <w:bottom w:val="single" w:sz="4" w:space="0" w:color="auto"/>
              <w:right w:val="single" w:sz="4" w:space="0" w:color="auto"/>
            </w:tcBorders>
            <w:shd w:val="clear" w:color="auto" w:fill="auto"/>
            <w:noWrap/>
            <w:vAlign w:val="center"/>
            <w:hideMark/>
          </w:tcPr>
          <w:p w14:paraId="2C4D2F9C" w14:textId="77777777" w:rsidR="0005751A" w:rsidRPr="00256744" w:rsidRDefault="0005751A" w:rsidP="00E54A66">
            <w:pPr>
              <w:jc w:val="center"/>
              <w:rPr>
                <w:color w:val="000000"/>
                <w:sz w:val="20"/>
                <w:lang w:val="en-GB"/>
              </w:rPr>
            </w:pPr>
            <w:r w:rsidRPr="00256744">
              <w:rPr>
                <w:color w:val="000000"/>
                <w:sz w:val="20"/>
                <w:lang w:val="en-GB"/>
              </w:rPr>
              <w:t>75700</w:t>
            </w:r>
          </w:p>
        </w:tc>
        <w:tc>
          <w:tcPr>
            <w:tcW w:w="2375" w:type="dxa"/>
            <w:tcBorders>
              <w:top w:val="nil"/>
              <w:left w:val="nil"/>
              <w:bottom w:val="single" w:sz="4" w:space="0" w:color="auto"/>
              <w:right w:val="single" w:sz="4" w:space="0" w:color="auto"/>
            </w:tcBorders>
            <w:shd w:val="clear" w:color="auto" w:fill="auto"/>
            <w:vAlign w:val="center"/>
            <w:hideMark/>
          </w:tcPr>
          <w:p w14:paraId="2C4D2F9D" w14:textId="77777777" w:rsidR="0005751A" w:rsidRPr="00256744" w:rsidRDefault="0005751A" w:rsidP="00E54A66">
            <w:pPr>
              <w:rPr>
                <w:color w:val="000000"/>
                <w:sz w:val="20"/>
                <w:lang w:val="en-GB"/>
              </w:rPr>
            </w:pPr>
            <w:r w:rsidRPr="00256744">
              <w:rPr>
                <w:color w:val="000000"/>
                <w:sz w:val="20"/>
                <w:lang w:val="en-GB"/>
              </w:rPr>
              <w:t>Training, Workshops and Confers</w:t>
            </w:r>
          </w:p>
        </w:tc>
        <w:tc>
          <w:tcPr>
            <w:tcW w:w="1062" w:type="dxa"/>
            <w:tcBorders>
              <w:top w:val="nil"/>
              <w:left w:val="nil"/>
              <w:bottom w:val="single" w:sz="4" w:space="0" w:color="auto"/>
              <w:right w:val="single" w:sz="4" w:space="0" w:color="auto"/>
            </w:tcBorders>
            <w:shd w:val="clear" w:color="auto" w:fill="auto"/>
            <w:noWrap/>
            <w:vAlign w:val="center"/>
            <w:hideMark/>
          </w:tcPr>
          <w:p w14:paraId="2C4D2F9E" w14:textId="77777777" w:rsidR="0005751A" w:rsidRPr="00256744" w:rsidRDefault="0005751A" w:rsidP="00731229">
            <w:pPr>
              <w:jc w:val="right"/>
              <w:rPr>
                <w:color w:val="000000"/>
                <w:sz w:val="20"/>
                <w:lang w:val="en-GB"/>
              </w:rPr>
            </w:pPr>
            <w:r w:rsidRPr="00256744">
              <w:rPr>
                <w:color w:val="000000"/>
                <w:sz w:val="20"/>
                <w:lang w:val="en-GB"/>
              </w:rPr>
              <w:t>4,000</w:t>
            </w:r>
          </w:p>
        </w:tc>
        <w:tc>
          <w:tcPr>
            <w:tcW w:w="1062" w:type="dxa"/>
            <w:tcBorders>
              <w:top w:val="nil"/>
              <w:left w:val="nil"/>
              <w:bottom w:val="single" w:sz="4" w:space="0" w:color="auto"/>
              <w:right w:val="single" w:sz="4" w:space="0" w:color="auto"/>
            </w:tcBorders>
            <w:shd w:val="clear" w:color="auto" w:fill="auto"/>
            <w:noWrap/>
            <w:vAlign w:val="center"/>
            <w:hideMark/>
          </w:tcPr>
          <w:p w14:paraId="2C4D2F9F" w14:textId="77777777" w:rsidR="0005751A" w:rsidRPr="00256744" w:rsidRDefault="0005751A" w:rsidP="00731229">
            <w:pPr>
              <w:jc w:val="right"/>
              <w:rPr>
                <w:color w:val="000000"/>
                <w:sz w:val="20"/>
                <w:lang w:val="en-GB"/>
              </w:rPr>
            </w:pPr>
            <w:r w:rsidRPr="00256744">
              <w:rPr>
                <w:color w:val="000000"/>
                <w:sz w:val="20"/>
                <w:lang w:val="en-GB"/>
              </w:rPr>
              <w:t> </w:t>
            </w:r>
          </w:p>
        </w:tc>
        <w:tc>
          <w:tcPr>
            <w:tcW w:w="1062" w:type="dxa"/>
            <w:tcBorders>
              <w:top w:val="nil"/>
              <w:left w:val="nil"/>
              <w:bottom w:val="single" w:sz="4" w:space="0" w:color="auto"/>
              <w:right w:val="single" w:sz="4" w:space="0" w:color="auto"/>
            </w:tcBorders>
            <w:shd w:val="clear" w:color="auto" w:fill="auto"/>
            <w:noWrap/>
            <w:vAlign w:val="center"/>
            <w:hideMark/>
          </w:tcPr>
          <w:p w14:paraId="2C4D2FA0" w14:textId="77777777" w:rsidR="0005751A" w:rsidRPr="00256744" w:rsidRDefault="0005751A" w:rsidP="00731229">
            <w:pPr>
              <w:jc w:val="right"/>
              <w:rPr>
                <w:color w:val="000000"/>
                <w:sz w:val="20"/>
                <w:lang w:val="en-GB"/>
              </w:rPr>
            </w:pPr>
            <w:r w:rsidRPr="00256744">
              <w:rPr>
                <w:color w:val="000000"/>
                <w:sz w:val="20"/>
                <w:lang w:val="en-GB"/>
              </w:rPr>
              <w:t>1,500</w:t>
            </w:r>
          </w:p>
        </w:tc>
        <w:tc>
          <w:tcPr>
            <w:tcW w:w="1062" w:type="dxa"/>
            <w:tcBorders>
              <w:top w:val="nil"/>
              <w:left w:val="nil"/>
              <w:bottom w:val="single" w:sz="4" w:space="0" w:color="auto"/>
              <w:right w:val="single" w:sz="4" w:space="0" w:color="auto"/>
            </w:tcBorders>
            <w:shd w:val="clear" w:color="auto" w:fill="auto"/>
            <w:noWrap/>
            <w:vAlign w:val="center"/>
            <w:hideMark/>
          </w:tcPr>
          <w:p w14:paraId="2C4D2FA1" w14:textId="77777777" w:rsidR="0005751A" w:rsidRPr="00256744" w:rsidRDefault="0005751A" w:rsidP="00731229">
            <w:pPr>
              <w:jc w:val="right"/>
              <w:rPr>
                <w:color w:val="000000"/>
                <w:sz w:val="20"/>
                <w:lang w:val="en-GB"/>
              </w:rPr>
            </w:pPr>
            <w:r w:rsidRPr="00256744">
              <w:rPr>
                <w:color w:val="000000"/>
                <w:sz w:val="20"/>
                <w:lang w:val="en-GB"/>
              </w:rPr>
              <w:t>1,500</w:t>
            </w:r>
          </w:p>
        </w:tc>
        <w:tc>
          <w:tcPr>
            <w:tcW w:w="1062" w:type="dxa"/>
            <w:tcBorders>
              <w:top w:val="nil"/>
              <w:left w:val="nil"/>
              <w:bottom w:val="single" w:sz="4" w:space="0" w:color="auto"/>
              <w:right w:val="single" w:sz="4" w:space="0" w:color="auto"/>
            </w:tcBorders>
            <w:shd w:val="clear" w:color="000000" w:fill="F2F2F2"/>
            <w:noWrap/>
            <w:vAlign w:val="center"/>
            <w:hideMark/>
          </w:tcPr>
          <w:p w14:paraId="2C4D2FA2" w14:textId="77777777" w:rsidR="0005751A" w:rsidRPr="00256744" w:rsidRDefault="0005751A" w:rsidP="00731229">
            <w:pPr>
              <w:jc w:val="right"/>
              <w:rPr>
                <w:color w:val="000000"/>
                <w:sz w:val="20"/>
                <w:lang w:val="en-GB"/>
              </w:rPr>
            </w:pPr>
            <w:r w:rsidRPr="00256744">
              <w:rPr>
                <w:color w:val="000000"/>
                <w:sz w:val="20"/>
                <w:lang w:val="en-GB"/>
              </w:rPr>
              <w:t>7,000</w:t>
            </w:r>
          </w:p>
        </w:tc>
        <w:tc>
          <w:tcPr>
            <w:tcW w:w="720" w:type="dxa"/>
            <w:tcBorders>
              <w:top w:val="nil"/>
              <w:left w:val="nil"/>
              <w:bottom w:val="single" w:sz="4" w:space="0" w:color="auto"/>
              <w:right w:val="single" w:sz="4" w:space="0" w:color="auto"/>
            </w:tcBorders>
            <w:shd w:val="clear" w:color="auto" w:fill="auto"/>
            <w:noWrap/>
            <w:vAlign w:val="center"/>
            <w:hideMark/>
          </w:tcPr>
          <w:p w14:paraId="2C4D2FA3" w14:textId="77777777" w:rsidR="0005751A" w:rsidRPr="00256744" w:rsidRDefault="0005751A">
            <w:pPr>
              <w:jc w:val="center"/>
              <w:rPr>
                <w:i/>
                <w:color w:val="000000"/>
                <w:sz w:val="20"/>
                <w:lang w:val="en-GB"/>
              </w:rPr>
            </w:pPr>
            <w:r w:rsidRPr="00256744">
              <w:rPr>
                <w:i/>
                <w:color w:val="000000"/>
                <w:sz w:val="20"/>
                <w:lang w:val="en-GB"/>
              </w:rPr>
              <w:t>33</w:t>
            </w:r>
          </w:p>
        </w:tc>
      </w:tr>
      <w:tr w:rsidR="00196CBF" w:rsidRPr="00256744" w14:paraId="2C4D2FAD" w14:textId="77777777" w:rsidTr="00196CBF">
        <w:trPr>
          <w:trHeight w:val="300"/>
        </w:trPr>
        <w:tc>
          <w:tcPr>
            <w:tcW w:w="1815" w:type="dxa"/>
            <w:vMerge/>
            <w:tcBorders>
              <w:top w:val="nil"/>
              <w:left w:val="single" w:sz="4" w:space="0" w:color="auto"/>
              <w:bottom w:val="single" w:sz="4" w:space="0" w:color="auto"/>
              <w:right w:val="nil"/>
            </w:tcBorders>
            <w:vAlign w:val="center"/>
            <w:hideMark/>
          </w:tcPr>
          <w:p w14:paraId="2C4D2FA5" w14:textId="77777777" w:rsidR="00196CBF" w:rsidRPr="00256744" w:rsidRDefault="00196CBF" w:rsidP="00E54A66">
            <w:pPr>
              <w:rPr>
                <w:color w:val="000000"/>
                <w:sz w:val="20"/>
                <w:lang w:val="en-GB"/>
              </w:rPr>
            </w:pPr>
          </w:p>
        </w:tc>
        <w:tc>
          <w:tcPr>
            <w:tcW w:w="6660" w:type="dxa"/>
            <w:gridSpan w:val="5"/>
            <w:tcBorders>
              <w:top w:val="single" w:sz="4" w:space="0" w:color="auto"/>
              <w:left w:val="single" w:sz="4" w:space="0" w:color="auto"/>
              <w:bottom w:val="single" w:sz="4" w:space="0" w:color="auto"/>
              <w:right w:val="single" w:sz="4" w:space="0" w:color="auto"/>
            </w:tcBorders>
            <w:shd w:val="clear" w:color="000000" w:fill="D6E3BC"/>
            <w:noWrap/>
            <w:vAlign w:val="center"/>
            <w:hideMark/>
          </w:tcPr>
          <w:p w14:paraId="2C4D2FA6" w14:textId="77777777" w:rsidR="00196CBF" w:rsidRPr="00256744" w:rsidRDefault="00196CBF" w:rsidP="00E54A66">
            <w:pPr>
              <w:rPr>
                <w:b/>
                <w:color w:val="000000"/>
                <w:sz w:val="20"/>
                <w:lang w:val="en-GB"/>
              </w:rPr>
            </w:pPr>
            <w:r w:rsidRPr="00256744">
              <w:rPr>
                <w:b/>
                <w:color w:val="000000"/>
                <w:sz w:val="20"/>
                <w:lang w:val="en-GB"/>
              </w:rPr>
              <w:t>Subtotal  UNDP TRAC - Project Management / Atlas Activity 3</w:t>
            </w:r>
          </w:p>
        </w:tc>
        <w:tc>
          <w:tcPr>
            <w:tcW w:w="1062" w:type="dxa"/>
            <w:tcBorders>
              <w:top w:val="nil"/>
              <w:left w:val="nil"/>
              <w:bottom w:val="single" w:sz="4" w:space="0" w:color="auto"/>
              <w:right w:val="single" w:sz="4" w:space="0" w:color="auto"/>
            </w:tcBorders>
            <w:shd w:val="clear" w:color="000000" w:fill="D6E3BC"/>
            <w:noWrap/>
            <w:vAlign w:val="center"/>
            <w:hideMark/>
          </w:tcPr>
          <w:p w14:paraId="2C4D2FA7" w14:textId="77777777" w:rsidR="00196CBF" w:rsidRPr="00256744" w:rsidRDefault="00196CBF" w:rsidP="00196CBF">
            <w:pPr>
              <w:jc w:val="right"/>
              <w:rPr>
                <w:b/>
                <w:color w:val="000000"/>
                <w:sz w:val="20"/>
                <w:lang w:val="en-GB"/>
              </w:rPr>
            </w:pPr>
            <w:r w:rsidRPr="00256744">
              <w:rPr>
                <w:b/>
                <w:color w:val="000000"/>
                <w:sz w:val="20"/>
                <w:lang w:val="en-GB"/>
              </w:rPr>
              <w:t>112,750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A8" w14:textId="77777777" w:rsidR="00196CBF" w:rsidRPr="00256744" w:rsidRDefault="00196CBF" w:rsidP="00196CBF">
            <w:pPr>
              <w:jc w:val="right"/>
              <w:rPr>
                <w:b/>
                <w:color w:val="000000"/>
                <w:sz w:val="20"/>
                <w:lang w:val="en-GB"/>
              </w:rPr>
            </w:pPr>
            <w:r w:rsidRPr="00256744">
              <w:rPr>
                <w:b/>
                <w:color w:val="000000"/>
                <w:sz w:val="20"/>
                <w:lang w:val="en-GB"/>
              </w:rPr>
              <w:t>78,750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A9" w14:textId="77777777" w:rsidR="00196CBF" w:rsidRPr="00256744" w:rsidRDefault="00196CBF" w:rsidP="00196CBF">
            <w:pPr>
              <w:jc w:val="right"/>
              <w:rPr>
                <w:b/>
                <w:color w:val="000000"/>
                <w:sz w:val="20"/>
                <w:lang w:val="en-GB"/>
              </w:rPr>
            </w:pPr>
            <w:r w:rsidRPr="00256744">
              <w:rPr>
                <w:b/>
                <w:color w:val="000000"/>
                <w:sz w:val="20"/>
                <w:lang w:val="en-GB"/>
              </w:rPr>
              <w:t>89,250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AA" w14:textId="77777777" w:rsidR="00196CBF" w:rsidRPr="00256744" w:rsidRDefault="00196CBF" w:rsidP="00196CBF">
            <w:pPr>
              <w:jc w:val="right"/>
              <w:rPr>
                <w:b/>
                <w:color w:val="000000"/>
                <w:sz w:val="20"/>
                <w:lang w:val="en-GB"/>
              </w:rPr>
            </w:pPr>
            <w:r w:rsidRPr="00256744">
              <w:rPr>
                <w:b/>
                <w:color w:val="000000"/>
                <w:sz w:val="20"/>
                <w:lang w:val="en-GB"/>
              </w:rPr>
              <w:t>89,250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AB" w14:textId="77777777" w:rsidR="00196CBF" w:rsidRPr="00256744" w:rsidRDefault="00196CBF" w:rsidP="00196CBF">
            <w:pPr>
              <w:jc w:val="right"/>
              <w:rPr>
                <w:b/>
                <w:color w:val="000000"/>
                <w:sz w:val="20"/>
                <w:lang w:val="en-GB"/>
              </w:rPr>
            </w:pPr>
            <w:r w:rsidRPr="00256744">
              <w:rPr>
                <w:b/>
                <w:color w:val="000000"/>
                <w:sz w:val="20"/>
                <w:lang w:val="en-GB"/>
              </w:rPr>
              <w:t>370,000</w:t>
            </w:r>
          </w:p>
        </w:tc>
        <w:tc>
          <w:tcPr>
            <w:tcW w:w="720" w:type="dxa"/>
            <w:tcBorders>
              <w:top w:val="nil"/>
              <w:left w:val="nil"/>
              <w:bottom w:val="single" w:sz="4" w:space="0" w:color="auto"/>
              <w:right w:val="single" w:sz="4" w:space="0" w:color="auto"/>
            </w:tcBorders>
            <w:shd w:val="clear" w:color="auto" w:fill="auto"/>
            <w:noWrap/>
            <w:vAlign w:val="bottom"/>
            <w:hideMark/>
          </w:tcPr>
          <w:p w14:paraId="2C4D2FAC" w14:textId="77777777" w:rsidR="00196CBF" w:rsidRPr="00256744" w:rsidRDefault="00196CBF" w:rsidP="00E54A66">
            <w:pPr>
              <w:rPr>
                <w:color w:val="000000"/>
                <w:sz w:val="20"/>
                <w:lang w:val="en-GB"/>
              </w:rPr>
            </w:pPr>
            <w:r w:rsidRPr="00256744">
              <w:rPr>
                <w:color w:val="000000"/>
                <w:sz w:val="20"/>
                <w:lang w:val="en-GB"/>
              </w:rPr>
              <w:t> </w:t>
            </w:r>
          </w:p>
        </w:tc>
      </w:tr>
      <w:tr w:rsidR="00196CBF" w:rsidRPr="00256744" w14:paraId="2C4D2FB6" w14:textId="77777777" w:rsidTr="00196CBF">
        <w:trPr>
          <w:trHeight w:val="300"/>
        </w:trPr>
        <w:tc>
          <w:tcPr>
            <w:tcW w:w="1815" w:type="dxa"/>
            <w:vMerge/>
            <w:tcBorders>
              <w:top w:val="nil"/>
              <w:left w:val="single" w:sz="4" w:space="0" w:color="auto"/>
              <w:bottom w:val="single" w:sz="4" w:space="0" w:color="auto"/>
              <w:right w:val="nil"/>
            </w:tcBorders>
            <w:vAlign w:val="center"/>
            <w:hideMark/>
          </w:tcPr>
          <w:p w14:paraId="2C4D2FAE" w14:textId="77777777" w:rsidR="00196CBF" w:rsidRPr="00256744" w:rsidRDefault="00196CBF" w:rsidP="00E54A66">
            <w:pPr>
              <w:rPr>
                <w:color w:val="000000"/>
                <w:sz w:val="20"/>
                <w:lang w:val="en-GB"/>
              </w:rPr>
            </w:pPr>
          </w:p>
        </w:tc>
        <w:tc>
          <w:tcPr>
            <w:tcW w:w="6660" w:type="dxa"/>
            <w:gridSpan w:val="5"/>
            <w:tcBorders>
              <w:top w:val="single" w:sz="4" w:space="0" w:color="auto"/>
              <w:left w:val="single" w:sz="4" w:space="0" w:color="auto"/>
              <w:bottom w:val="single" w:sz="4" w:space="0" w:color="auto"/>
              <w:right w:val="single" w:sz="4" w:space="0" w:color="auto"/>
            </w:tcBorders>
            <w:shd w:val="clear" w:color="000000" w:fill="D6E3BC"/>
            <w:noWrap/>
            <w:vAlign w:val="center"/>
            <w:hideMark/>
          </w:tcPr>
          <w:p w14:paraId="2C4D2FAF" w14:textId="77777777" w:rsidR="00196CBF" w:rsidRPr="00256744" w:rsidRDefault="00196CBF" w:rsidP="00E54A66">
            <w:pPr>
              <w:rPr>
                <w:b/>
                <w:color w:val="000000"/>
                <w:sz w:val="20"/>
                <w:lang w:val="en-GB"/>
              </w:rPr>
            </w:pPr>
            <w:r w:rsidRPr="00256744">
              <w:rPr>
                <w:b/>
                <w:color w:val="000000"/>
                <w:sz w:val="20"/>
                <w:lang w:val="en-GB"/>
              </w:rPr>
              <w:t>Total - Project Management / Atlas Activity 3</w:t>
            </w:r>
          </w:p>
        </w:tc>
        <w:tc>
          <w:tcPr>
            <w:tcW w:w="1062" w:type="dxa"/>
            <w:tcBorders>
              <w:top w:val="nil"/>
              <w:left w:val="nil"/>
              <w:bottom w:val="single" w:sz="4" w:space="0" w:color="auto"/>
              <w:right w:val="single" w:sz="4" w:space="0" w:color="auto"/>
            </w:tcBorders>
            <w:shd w:val="clear" w:color="000000" w:fill="D6E3BC"/>
            <w:noWrap/>
            <w:vAlign w:val="center"/>
            <w:hideMark/>
          </w:tcPr>
          <w:p w14:paraId="2C4D2FB0" w14:textId="77777777" w:rsidR="00196CBF" w:rsidRPr="00256744" w:rsidRDefault="00196CBF" w:rsidP="00196CBF">
            <w:pPr>
              <w:jc w:val="right"/>
              <w:rPr>
                <w:b/>
                <w:color w:val="000000"/>
                <w:sz w:val="20"/>
                <w:lang w:val="en-GB"/>
              </w:rPr>
            </w:pPr>
            <w:r w:rsidRPr="00256744">
              <w:rPr>
                <w:b/>
                <w:color w:val="000000"/>
                <w:sz w:val="20"/>
                <w:lang w:val="en-GB"/>
              </w:rPr>
              <w:t>136,025</w:t>
            </w:r>
          </w:p>
        </w:tc>
        <w:tc>
          <w:tcPr>
            <w:tcW w:w="1062" w:type="dxa"/>
            <w:tcBorders>
              <w:top w:val="nil"/>
              <w:left w:val="nil"/>
              <w:bottom w:val="single" w:sz="4" w:space="0" w:color="auto"/>
              <w:right w:val="single" w:sz="4" w:space="0" w:color="auto"/>
            </w:tcBorders>
            <w:shd w:val="clear" w:color="000000" w:fill="D6E3BC"/>
            <w:noWrap/>
            <w:vAlign w:val="center"/>
            <w:hideMark/>
          </w:tcPr>
          <w:p w14:paraId="2C4D2FB1" w14:textId="77777777" w:rsidR="00196CBF" w:rsidRPr="00256744" w:rsidRDefault="00196CBF" w:rsidP="00196CBF">
            <w:pPr>
              <w:jc w:val="right"/>
              <w:rPr>
                <w:b/>
                <w:color w:val="000000"/>
                <w:sz w:val="20"/>
                <w:lang w:val="en-GB"/>
              </w:rPr>
            </w:pPr>
            <w:r w:rsidRPr="00256744">
              <w:rPr>
                <w:b/>
                <w:color w:val="000000"/>
                <w:sz w:val="20"/>
                <w:lang w:val="en-GB"/>
              </w:rPr>
              <w:t>96,370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B2" w14:textId="77777777" w:rsidR="00196CBF" w:rsidRPr="00256744" w:rsidRDefault="00196CBF" w:rsidP="00196CBF">
            <w:pPr>
              <w:jc w:val="right"/>
              <w:rPr>
                <w:b/>
                <w:color w:val="000000"/>
                <w:sz w:val="20"/>
                <w:lang w:val="en-GB"/>
              </w:rPr>
            </w:pPr>
            <w:r w:rsidRPr="00256744">
              <w:rPr>
                <w:b/>
                <w:color w:val="000000"/>
                <w:sz w:val="20"/>
                <w:lang w:val="en-GB"/>
              </w:rPr>
              <w:t>123,670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B3" w14:textId="77777777" w:rsidR="00196CBF" w:rsidRPr="00256744" w:rsidRDefault="00196CBF" w:rsidP="00196CBF">
            <w:pPr>
              <w:jc w:val="right"/>
              <w:rPr>
                <w:b/>
                <w:color w:val="000000"/>
                <w:sz w:val="20"/>
                <w:lang w:val="en-GB"/>
              </w:rPr>
            </w:pPr>
            <w:r w:rsidRPr="00256744">
              <w:rPr>
                <w:b/>
                <w:color w:val="000000"/>
                <w:sz w:val="20"/>
                <w:lang w:val="en-GB"/>
              </w:rPr>
              <w:t>123,670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B4" w14:textId="77777777" w:rsidR="00196CBF" w:rsidRPr="00256744" w:rsidRDefault="00196CBF" w:rsidP="00196CBF">
            <w:pPr>
              <w:jc w:val="right"/>
              <w:rPr>
                <w:b/>
                <w:color w:val="000000"/>
                <w:sz w:val="20"/>
                <w:lang w:val="en-GB"/>
              </w:rPr>
            </w:pPr>
            <w:r w:rsidRPr="00256744">
              <w:rPr>
                <w:b/>
                <w:color w:val="000000"/>
                <w:sz w:val="20"/>
                <w:lang w:val="en-GB"/>
              </w:rPr>
              <w:t>479,735</w:t>
            </w:r>
          </w:p>
        </w:tc>
        <w:tc>
          <w:tcPr>
            <w:tcW w:w="720" w:type="dxa"/>
            <w:tcBorders>
              <w:top w:val="nil"/>
              <w:left w:val="nil"/>
              <w:bottom w:val="single" w:sz="4" w:space="0" w:color="auto"/>
              <w:right w:val="single" w:sz="4" w:space="0" w:color="auto"/>
            </w:tcBorders>
            <w:shd w:val="clear" w:color="auto" w:fill="auto"/>
            <w:noWrap/>
            <w:vAlign w:val="bottom"/>
            <w:hideMark/>
          </w:tcPr>
          <w:p w14:paraId="2C4D2FB5" w14:textId="77777777" w:rsidR="00196CBF" w:rsidRPr="00256744" w:rsidRDefault="00196CBF" w:rsidP="00E54A66">
            <w:pPr>
              <w:rPr>
                <w:color w:val="000000"/>
                <w:sz w:val="20"/>
                <w:lang w:val="en-GB"/>
              </w:rPr>
            </w:pPr>
            <w:r w:rsidRPr="00256744">
              <w:rPr>
                <w:color w:val="000000"/>
                <w:sz w:val="20"/>
                <w:lang w:val="en-GB"/>
              </w:rPr>
              <w:t> </w:t>
            </w:r>
          </w:p>
        </w:tc>
      </w:tr>
      <w:tr w:rsidR="00E54A66" w:rsidRPr="00256744" w14:paraId="2C4D2FC3" w14:textId="77777777" w:rsidTr="007D4FD6">
        <w:trPr>
          <w:trHeight w:val="300"/>
        </w:trPr>
        <w:tc>
          <w:tcPr>
            <w:tcW w:w="1815" w:type="dxa"/>
            <w:tcBorders>
              <w:top w:val="single" w:sz="4" w:space="0" w:color="auto"/>
              <w:left w:val="nil"/>
              <w:bottom w:val="single" w:sz="4" w:space="0" w:color="auto"/>
              <w:right w:val="nil"/>
            </w:tcBorders>
            <w:shd w:val="clear" w:color="auto" w:fill="auto"/>
            <w:noWrap/>
            <w:vAlign w:val="bottom"/>
            <w:hideMark/>
          </w:tcPr>
          <w:p w14:paraId="2C4D2FB7" w14:textId="77777777" w:rsidR="00E54A66" w:rsidRPr="00256744" w:rsidRDefault="00E54A66" w:rsidP="00E54A66">
            <w:pPr>
              <w:rPr>
                <w:color w:val="000000"/>
                <w:sz w:val="20"/>
                <w:lang w:val="en-GB"/>
              </w:rPr>
            </w:pPr>
          </w:p>
        </w:tc>
        <w:tc>
          <w:tcPr>
            <w:tcW w:w="1065" w:type="dxa"/>
            <w:tcBorders>
              <w:top w:val="nil"/>
              <w:left w:val="nil"/>
              <w:bottom w:val="nil"/>
              <w:right w:val="nil"/>
            </w:tcBorders>
            <w:shd w:val="clear" w:color="auto" w:fill="auto"/>
            <w:noWrap/>
            <w:vAlign w:val="bottom"/>
            <w:hideMark/>
          </w:tcPr>
          <w:p w14:paraId="2C4D2FB8" w14:textId="77777777" w:rsidR="00E54A66" w:rsidRPr="00256744" w:rsidRDefault="00E54A66" w:rsidP="00E54A66">
            <w:pPr>
              <w:rPr>
                <w:color w:val="000000"/>
                <w:sz w:val="20"/>
                <w:lang w:val="en-GB"/>
              </w:rPr>
            </w:pPr>
          </w:p>
        </w:tc>
        <w:tc>
          <w:tcPr>
            <w:tcW w:w="825" w:type="dxa"/>
            <w:tcBorders>
              <w:top w:val="nil"/>
              <w:left w:val="nil"/>
              <w:bottom w:val="nil"/>
              <w:right w:val="nil"/>
            </w:tcBorders>
            <w:shd w:val="clear" w:color="auto" w:fill="auto"/>
            <w:noWrap/>
            <w:vAlign w:val="bottom"/>
            <w:hideMark/>
          </w:tcPr>
          <w:p w14:paraId="2C4D2FB9" w14:textId="77777777" w:rsidR="00E54A66" w:rsidRPr="00256744" w:rsidRDefault="00E54A66" w:rsidP="00E54A66">
            <w:pPr>
              <w:rPr>
                <w:color w:val="000000"/>
                <w:sz w:val="20"/>
                <w:lang w:val="en-GB"/>
              </w:rPr>
            </w:pPr>
          </w:p>
        </w:tc>
        <w:tc>
          <w:tcPr>
            <w:tcW w:w="1350" w:type="dxa"/>
            <w:tcBorders>
              <w:top w:val="nil"/>
              <w:left w:val="nil"/>
              <w:bottom w:val="nil"/>
              <w:right w:val="nil"/>
            </w:tcBorders>
            <w:shd w:val="clear" w:color="auto" w:fill="auto"/>
            <w:noWrap/>
            <w:vAlign w:val="bottom"/>
            <w:hideMark/>
          </w:tcPr>
          <w:p w14:paraId="2C4D2FBA" w14:textId="77777777" w:rsidR="00E54A66" w:rsidRPr="00256744" w:rsidRDefault="00E54A66" w:rsidP="00E54A66">
            <w:pPr>
              <w:rPr>
                <w:color w:val="000000"/>
                <w:sz w:val="20"/>
                <w:lang w:val="en-GB"/>
              </w:rPr>
            </w:pPr>
          </w:p>
        </w:tc>
        <w:tc>
          <w:tcPr>
            <w:tcW w:w="1045" w:type="dxa"/>
            <w:tcBorders>
              <w:top w:val="nil"/>
              <w:left w:val="nil"/>
              <w:bottom w:val="nil"/>
              <w:right w:val="nil"/>
            </w:tcBorders>
            <w:shd w:val="clear" w:color="auto" w:fill="auto"/>
            <w:noWrap/>
            <w:vAlign w:val="bottom"/>
            <w:hideMark/>
          </w:tcPr>
          <w:p w14:paraId="2C4D2FBB" w14:textId="77777777" w:rsidR="00E54A66" w:rsidRPr="00256744" w:rsidRDefault="00E54A66" w:rsidP="00E54A66">
            <w:pPr>
              <w:rPr>
                <w:color w:val="000000"/>
                <w:sz w:val="20"/>
                <w:lang w:val="en-GB"/>
              </w:rPr>
            </w:pPr>
          </w:p>
        </w:tc>
        <w:tc>
          <w:tcPr>
            <w:tcW w:w="2375" w:type="dxa"/>
            <w:tcBorders>
              <w:top w:val="nil"/>
              <w:left w:val="nil"/>
              <w:bottom w:val="nil"/>
              <w:right w:val="nil"/>
            </w:tcBorders>
            <w:shd w:val="clear" w:color="auto" w:fill="auto"/>
            <w:noWrap/>
            <w:vAlign w:val="bottom"/>
            <w:hideMark/>
          </w:tcPr>
          <w:p w14:paraId="2C4D2FBC" w14:textId="77777777" w:rsidR="00E54A66" w:rsidRPr="00256744" w:rsidRDefault="00E54A66" w:rsidP="00E54A66">
            <w:pPr>
              <w:rPr>
                <w:color w:val="000000"/>
                <w:sz w:val="20"/>
                <w:lang w:val="en-GB"/>
              </w:rPr>
            </w:pPr>
          </w:p>
        </w:tc>
        <w:tc>
          <w:tcPr>
            <w:tcW w:w="1062" w:type="dxa"/>
            <w:tcBorders>
              <w:top w:val="nil"/>
              <w:left w:val="nil"/>
              <w:bottom w:val="nil"/>
              <w:right w:val="nil"/>
            </w:tcBorders>
            <w:shd w:val="clear" w:color="auto" w:fill="auto"/>
            <w:noWrap/>
            <w:vAlign w:val="bottom"/>
            <w:hideMark/>
          </w:tcPr>
          <w:p w14:paraId="2C4D2FBD" w14:textId="77777777" w:rsidR="00E54A66" w:rsidRPr="00256744" w:rsidRDefault="00E54A66" w:rsidP="00E54A66">
            <w:pPr>
              <w:rPr>
                <w:color w:val="000000"/>
                <w:sz w:val="20"/>
                <w:lang w:val="en-GB"/>
              </w:rPr>
            </w:pPr>
          </w:p>
        </w:tc>
        <w:tc>
          <w:tcPr>
            <w:tcW w:w="1062" w:type="dxa"/>
            <w:tcBorders>
              <w:top w:val="nil"/>
              <w:left w:val="nil"/>
              <w:bottom w:val="nil"/>
              <w:right w:val="nil"/>
            </w:tcBorders>
            <w:shd w:val="clear" w:color="auto" w:fill="auto"/>
            <w:noWrap/>
            <w:vAlign w:val="bottom"/>
            <w:hideMark/>
          </w:tcPr>
          <w:p w14:paraId="2C4D2FBE" w14:textId="77777777" w:rsidR="00E54A66" w:rsidRPr="00256744" w:rsidRDefault="00E54A66" w:rsidP="00E54A66">
            <w:pPr>
              <w:rPr>
                <w:color w:val="000000"/>
                <w:sz w:val="20"/>
                <w:lang w:val="en-GB"/>
              </w:rPr>
            </w:pPr>
          </w:p>
        </w:tc>
        <w:tc>
          <w:tcPr>
            <w:tcW w:w="1062" w:type="dxa"/>
            <w:tcBorders>
              <w:top w:val="nil"/>
              <w:left w:val="nil"/>
              <w:bottom w:val="nil"/>
              <w:right w:val="nil"/>
            </w:tcBorders>
            <w:shd w:val="clear" w:color="auto" w:fill="auto"/>
            <w:noWrap/>
            <w:vAlign w:val="bottom"/>
            <w:hideMark/>
          </w:tcPr>
          <w:p w14:paraId="2C4D2FBF" w14:textId="77777777" w:rsidR="00E54A66" w:rsidRPr="00256744" w:rsidRDefault="00E54A66" w:rsidP="00E54A66">
            <w:pPr>
              <w:rPr>
                <w:color w:val="000000"/>
                <w:sz w:val="20"/>
                <w:lang w:val="en-GB"/>
              </w:rPr>
            </w:pPr>
          </w:p>
        </w:tc>
        <w:tc>
          <w:tcPr>
            <w:tcW w:w="1062" w:type="dxa"/>
            <w:tcBorders>
              <w:top w:val="nil"/>
              <w:left w:val="nil"/>
              <w:bottom w:val="nil"/>
              <w:right w:val="nil"/>
            </w:tcBorders>
            <w:shd w:val="clear" w:color="auto" w:fill="auto"/>
            <w:noWrap/>
            <w:vAlign w:val="bottom"/>
            <w:hideMark/>
          </w:tcPr>
          <w:p w14:paraId="2C4D2FC0" w14:textId="77777777" w:rsidR="00E54A66" w:rsidRPr="00256744" w:rsidRDefault="00E54A66" w:rsidP="00E54A66">
            <w:pPr>
              <w:rPr>
                <w:color w:val="000000"/>
                <w:sz w:val="20"/>
                <w:lang w:val="en-GB"/>
              </w:rPr>
            </w:pPr>
          </w:p>
        </w:tc>
        <w:tc>
          <w:tcPr>
            <w:tcW w:w="1062" w:type="dxa"/>
            <w:tcBorders>
              <w:top w:val="nil"/>
              <w:left w:val="nil"/>
              <w:bottom w:val="nil"/>
              <w:right w:val="nil"/>
            </w:tcBorders>
            <w:shd w:val="clear" w:color="auto" w:fill="auto"/>
            <w:noWrap/>
            <w:vAlign w:val="bottom"/>
            <w:hideMark/>
          </w:tcPr>
          <w:p w14:paraId="2C4D2FC1" w14:textId="77777777" w:rsidR="00E54A66" w:rsidRPr="00256744" w:rsidRDefault="00E54A66" w:rsidP="00E54A66">
            <w:pPr>
              <w:rPr>
                <w:color w:val="000000"/>
                <w:sz w:val="20"/>
                <w:lang w:val="en-GB"/>
              </w:rPr>
            </w:pPr>
          </w:p>
        </w:tc>
        <w:tc>
          <w:tcPr>
            <w:tcW w:w="720" w:type="dxa"/>
            <w:tcBorders>
              <w:top w:val="nil"/>
              <w:left w:val="nil"/>
              <w:bottom w:val="nil"/>
              <w:right w:val="nil"/>
            </w:tcBorders>
            <w:shd w:val="clear" w:color="auto" w:fill="auto"/>
            <w:noWrap/>
            <w:vAlign w:val="bottom"/>
            <w:hideMark/>
          </w:tcPr>
          <w:p w14:paraId="2C4D2FC2" w14:textId="77777777" w:rsidR="00E54A66" w:rsidRPr="00256744" w:rsidRDefault="00E54A66" w:rsidP="00E54A66">
            <w:pPr>
              <w:rPr>
                <w:color w:val="000000"/>
                <w:sz w:val="20"/>
                <w:lang w:val="en-GB"/>
              </w:rPr>
            </w:pPr>
          </w:p>
        </w:tc>
      </w:tr>
      <w:tr w:rsidR="00196CBF" w:rsidRPr="00256744" w14:paraId="2C4D2FCC" w14:textId="77777777" w:rsidTr="00196CBF">
        <w:trPr>
          <w:trHeight w:val="300"/>
        </w:trPr>
        <w:tc>
          <w:tcPr>
            <w:tcW w:w="1815" w:type="dxa"/>
            <w:tcBorders>
              <w:top w:val="single" w:sz="4" w:space="0" w:color="auto"/>
              <w:left w:val="single" w:sz="4" w:space="0" w:color="auto"/>
              <w:bottom w:val="single" w:sz="4" w:space="0" w:color="auto"/>
              <w:right w:val="nil"/>
            </w:tcBorders>
            <w:shd w:val="clear" w:color="auto" w:fill="auto"/>
            <w:noWrap/>
            <w:vAlign w:val="bottom"/>
            <w:hideMark/>
          </w:tcPr>
          <w:p w14:paraId="2C4D2FC4" w14:textId="77777777" w:rsidR="00196CBF" w:rsidRPr="00256744" w:rsidRDefault="00196CBF" w:rsidP="00E54A66">
            <w:pPr>
              <w:rPr>
                <w:color w:val="000000"/>
                <w:sz w:val="20"/>
                <w:lang w:val="en-GB"/>
              </w:rPr>
            </w:pPr>
          </w:p>
        </w:tc>
        <w:tc>
          <w:tcPr>
            <w:tcW w:w="6660" w:type="dxa"/>
            <w:gridSpan w:val="5"/>
            <w:tcBorders>
              <w:top w:val="single" w:sz="4" w:space="0" w:color="auto"/>
              <w:left w:val="single" w:sz="4" w:space="0" w:color="auto"/>
              <w:bottom w:val="single" w:sz="4" w:space="0" w:color="auto"/>
              <w:right w:val="single" w:sz="4" w:space="0" w:color="auto"/>
            </w:tcBorders>
            <w:shd w:val="clear" w:color="000000" w:fill="D6E3BC"/>
            <w:noWrap/>
            <w:vAlign w:val="center"/>
            <w:hideMark/>
          </w:tcPr>
          <w:p w14:paraId="2C4D2FC5" w14:textId="77777777" w:rsidR="00196CBF" w:rsidRPr="00256744" w:rsidRDefault="00196CBF" w:rsidP="00E54A66">
            <w:pPr>
              <w:rPr>
                <w:b/>
                <w:color w:val="000000"/>
                <w:sz w:val="20"/>
                <w:lang w:val="en-GB"/>
              </w:rPr>
            </w:pPr>
            <w:r w:rsidRPr="00256744">
              <w:rPr>
                <w:b/>
                <w:color w:val="000000"/>
                <w:sz w:val="20"/>
                <w:lang w:val="en-GB"/>
              </w:rPr>
              <w:t>SUB-TOTAL GEF</w:t>
            </w:r>
          </w:p>
        </w:tc>
        <w:tc>
          <w:tcPr>
            <w:tcW w:w="1062" w:type="dxa"/>
            <w:tcBorders>
              <w:top w:val="single" w:sz="4" w:space="0" w:color="auto"/>
              <w:left w:val="nil"/>
              <w:bottom w:val="single" w:sz="4" w:space="0" w:color="auto"/>
              <w:right w:val="single" w:sz="4" w:space="0" w:color="auto"/>
            </w:tcBorders>
            <w:shd w:val="clear" w:color="000000" w:fill="D6E3BC"/>
            <w:noWrap/>
            <w:vAlign w:val="center"/>
            <w:hideMark/>
          </w:tcPr>
          <w:p w14:paraId="2C4D2FC6" w14:textId="77777777" w:rsidR="00196CBF" w:rsidRPr="00256744" w:rsidRDefault="002C0AB8" w:rsidP="00196CBF">
            <w:pPr>
              <w:jc w:val="right"/>
              <w:rPr>
                <w:b/>
                <w:color w:val="000000"/>
                <w:sz w:val="20"/>
                <w:lang w:val="en-GB"/>
              </w:rPr>
            </w:pPr>
            <w:r w:rsidRPr="00256744">
              <w:rPr>
                <w:b/>
                <w:color w:val="000000"/>
                <w:sz w:val="20"/>
                <w:lang w:val="en-GB"/>
              </w:rPr>
              <w:t>1,519,200</w:t>
            </w:r>
          </w:p>
        </w:tc>
        <w:tc>
          <w:tcPr>
            <w:tcW w:w="1062" w:type="dxa"/>
            <w:tcBorders>
              <w:top w:val="single" w:sz="4" w:space="0" w:color="auto"/>
              <w:left w:val="nil"/>
              <w:bottom w:val="single" w:sz="4" w:space="0" w:color="auto"/>
              <w:right w:val="single" w:sz="4" w:space="0" w:color="auto"/>
            </w:tcBorders>
            <w:shd w:val="clear" w:color="000000" w:fill="D6E3BC"/>
            <w:noWrap/>
            <w:vAlign w:val="center"/>
            <w:hideMark/>
          </w:tcPr>
          <w:p w14:paraId="2C4D2FC7" w14:textId="77777777" w:rsidR="00196CBF" w:rsidRPr="00256744" w:rsidRDefault="00196CBF" w:rsidP="00196CBF">
            <w:pPr>
              <w:jc w:val="right"/>
              <w:rPr>
                <w:b/>
                <w:color w:val="000000"/>
                <w:sz w:val="20"/>
                <w:lang w:val="en-GB"/>
              </w:rPr>
            </w:pPr>
            <w:r w:rsidRPr="00256744">
              <w:rPr>
                <w:b/>
                <w:color w:val="000000"/>
                <w:sz w:val="20"/>
                <w:lang w:val="en-GB"/>
              </w:rPr>
              <w:t>308,145</w:t>
            </w:r>
          </w:p>
        </w:tc>
        <w:tc>
          <w:tcPr>
            <w:tcW w:w="1062" w:type="dxa"/>
            <w:tcBorders>
              <w:top w:val="single" w:sz="4" w:space="0" w:color="auto"/>
              <w:left w:val="nil"/>
              <w:bottom w:val="single" w:sz="4" w:space="0" w:color="auto"/>
              <w:right w:val="single" w:sz="4" w:space="0" w:color="auto"/>
            </w:tcBorders>
            <w:shd w:val="clear" w:color="000000" w:fill="D6E3BC"/>
            <w:noWrap/>
            <w:vAlign w:val="center"/>
            <w:hideMark/>
          </w:tcPr>
          <w:p w14:paraId="2C4D2FC8" w14:textId="77777777" w:rsidR="00196CBF" w:rsidRPr="00256744" w:rsidRDefault="00DF49F1" w:rsidP="00196CBF">
            <w:pPr>
              <w:jc w:val="right"/>
              <w:rPr>
                <w:b/>
                <w:color w:val="000000"/>
                <w:sz w:val="20"/>
                <w:lang w:val="en-GB"/>
              </w:rPr>
            </w:pPr>
            <w:r w:rsidRPr="00256744">
              <w:rPr>
                <w:b/>
                <w:color w:val="000000"/>
                <w:sz w:val="20"/>
                <w:lang w:val="en-GB"/>
              </w:rPr>
              <w:t>281,045</w:t>
            </w:r>
          </w:p>
        </w:tc>
        <w:tc>
          <w:tcPr>
            <w:tcW w:w="1062" w:type="dxa"/>
            <w:tcBorders>
              <w:top w:val="single" w:sz="4" w:space="0" w:color="auto"/>
              <w:left w:val="nil"/>
              <w:bottom w:val="single" w:sz="4" w:space="0" w:color="auto"/>
              <w:right w:val="single" w:sz="4" w:space="0" w:color="auto"/>
            </w:tcBorders>
            <w:shd w:val="clear" w:color="000000" w:fill="D6E3BC"/>
            <w:noWrap/>
            <w:vAlign w:val="center"/>
            <w:hideMark/>
          </w:tcPr>
          <w:p w14:paraId="2C4D2FC9" w14:textId="77777777" w:rsidR="00196CBF" w:rsidRPr="00256744" w:rsidRDefault="00196CBF" w:rsidP="00196CBF">
            <w:pPr>
              <w:jc w:val="right"/>
              <w:rPr>
                <w:b/>
                <w:color w:val="000000"/>
                <w:sz w:val="20"/>
                <w:lang w:val="en-GB"/>
              </w:rPr>
            </w:pPr>
            <w:r w:rsidRPr="00256744">
              <w:rPr>
                <w:b/>
                <w:color w:val="000000"/>
                <w:sz w:val="20"/>
                <w:lang w:val="en-GB"/>
              </w:rPr>
              <w:t>196,039</w:t>
            </w:r>
          </w:p>
        </w:tc>
        <w:tc>
          <w:tcPr>
            <w:tcW w:w="1062" w:type="dxa"/>
            <w:tcBorders>
              <w:top w:val="single" w:sz="4" w:space="0" w:color="auto"/>
              <w:left w:val="nil"/>
              <w:bottom w:val="single" w:sz="4" w:space="0" w:color="auto"/>
              <w:right w:val="single" w:sz="4" w:space="0" w:color="auto"/>
            </w:tcBorders>
            <w:shd w:val="clear" w:color="000000" w:fill="D6E3BC"/>
            <w:noWrap/>
            <w:vAlign w:val="center"/>
            <w:hideMark/>
          </w:tcPr>
          <w:p w14:paraId="2C4D2FCA" w14:textId="77777777" w:rsidR="00196CBF" w:rsidRPr="00256744" w:rsidRDefault="00196CBF" w:rsidP="00196CBF">
            <w:pPr>
              <w:jc w:val="right"/>
              <w:rPr>
                <w:b/>
                <w:color w:val="000000"/>
                <w:sz w:val="20"/>
                <w:lang w:val="en-GB"/>
              </w:rPr>
            </w:pPr>
            <w:r w:rsidRPr="00256744">
              <w:rPr>
                <w:b/>
                <w:color w:val="000000"/>
                <w:sz w:val="20"/>
                <w:lang w:val="en-GB"/>
              </w:rPr>
              <w:t>2,304,429</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C4D2FCB" w14:textId="77777777" w:rsidR="00196CBF" w:rsidRPr="00256744" w:rsidRDefault="00196CBF" w:rsidP="00E54A66">
            <w:pPr>
              <w:rPr>
                <w:color w:val="000000"/>
                <w:sz w:val="20"/>
                <w:lang w:val="en-GB"/>
              </w:rPr>
            </w:pPr>
            <w:r w:rsidRPr="00256744">
              <w:rPr>
                <w:color w:val="000000"/>
                <w:sz w:val="20"/>
                <w:lang w:val="en-GB"/>
              </w:rPr>
              <w:t> </w:t>
            </w:r>
          </w:p>
        </w:tc>
      </w:tr>
      <w:tr w:rsidR="00196CBF" w:rsidRPr="00256744" w14:paraId="2C4D2FD5" w14:textId="77777777" w:rsidTr="00196CBF">
        <w:trPr>
          <w:trHeight w:val="300"/>
        </w:trPr>
        <w:tc>
          <w:tcPr>
            <w:tcW w:w="1815" w:type="dxa"/>
            <w:tcBorders>
              <w:top w:val="single" w:sz="4" w:space="0" w:color="auto"/>
              <w:left w:val="single" w:sz="4" w:space="0" w:color="auto"/>
              <w:bottom w:val="single" w:sz="4" w:space="0" w:color="auto"/>
              <w:right w:val="nil"/>
            </w:tcBorders>
            <w:shd w:val="clear" w:color="auto" w:fill="auto"/>
            <w:noWrap/>
            <w:vAlign w:val="bottom"/>
            <w:hideMark/>
          </w:tcPr>
          <w:p w14:paraId="2C4D2FCD" w14:textId="77777777" w:rsidR="00196CBF" w:rsidRPr="00256744" w:rsidRDefault="00196CBF" w:rsidP="00E54A66">
            <w:pPr>
              <w:rPr>
                <w:color w:val="000000"/>
                <w:sz w:val="20"/>
                <w:lang w:val="en-GB"/>
              </w:rPr>
            </w:pPr>
          </w:p>
        </w:tc>
        <w:tc>
          <w:tcPr>
            <w:tcW w:w="6660" w:type="dxa"/>
            <w:gridSpan w:val="5"/>
            <w:tcBorders>
              <w:top w:val="single" w:sz="4" w:space="0" w:color="auto"/>
              <w:left w:val="single" w:sz="4" w:space="0" w:color="auto"/>
              <w:bottom w:val="single" w:sz="4" w:space="0" w:color="auto"/>
              <w:right w:val="single" w:sz="4" w:space="0" w:color="auto"/>
            </w:tcBorders>
            <w:shd w:val="clear" w:color="000000" w:fill="D6E3BC"/>
            <w:noWrap/>
            <w:vAlign w:val="center"/>
            <w:hideMark/>
          </w:tcPr>
          <w:p w14:paraId="2C4D2FCE" w14:textId="77777777" w:rsidR="00196CBF" w:rsidRPr="00256744" w:rsidRDefault="00196CBF" w:rsidP="00E54A66">
            <w:pPr>
              <w:rPr>
                <w:b/>
                <w:color w:val="000000"/>
                <w:sz w:val="20"/>
                <w:lang w:val="en-GB"/>
              </w:rPr>
            </w:pPr>
            <w:r w:rsidRPr="00256744">
              <w:rPr>
                <w:b/>
                <w:color w:val="000000"/>
                <w:sz w:val="20"/>
                <w:lang w:val="en-GB"/>
              </w:rPr>
              <w:t>SUB-TOTAL UNDP TRAC</w:t>
            </w:r>
          </w:p>
        </w:tc>
        <w:tc>
          <w:tcPr>
            <w:tcW w:w="1062" w:type="dxa"/>
            <w:tcBorders>
              <w:top w:val="nil"/>
              <w:left w:val="nil"/>
              <w:bottom w:val="single" w:sz="4" w:space="0" w:color="auto"/>
              <w:right w:val="single" w:sz="4" w:space="0" w:color="auto"/>
            </w:tcBorders>
            <w:shd w:val="clear" w:color="000000" w:fill="D6E3BC"/>
            <w:noWrap/>
            <w:vAlign w:val="center"/>
            <w:hideMark/>
          </w:tcPr>
          <w:p w14:paraId="2C4D2FCF" w14:textId="77777777" w:rsidR="00196CBF" w:rsidRPr="00256744" w:rsidRDefault="00196CBF" w:rsidP="00DF49F1">
            <w:pPr>
              <w:jc w:val="right"/>
              <w:rPr>
                <w:b/>
                <w:color w:val="000000"/>
                <w:sz w:val="20"/>
                <w:lang w:val="en-GB"/>
              </w:rPr>
            </w:pPr>
            <w:r w:rsidRPr="00256744">
              <w:rPr>
                <w:b/>
                <w:color w:val="000000"/>
                <w:sz w:val="20"/>
                <w:lang w:val="en-GB"/>
              </w:rPr>
              <w:t>112,750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0" w14:textId="77777777" w:rsidR="00196CBF" w:rsidRPr="00256744" w:rsidRDefault="00196CBF" w:rsidP="00196CBF">
            <w:pPr>
              <w:jc w:val="right"/>
              <w:rPr>
                <w:b/>
                <w:color w:val="000000"/>
                <w:sz w:val="20"/>
                <w:lang w:val="en-GB"/>
              </w:rPr>
            </w:pPr>
            <w:r w:rsidRPr="00256744">
              <w:rPr>
                <w:b/>
                <w:color w:val="000000"/>
                <w:sz w:val="20"/>
                <w:lang w:val="en-GB"/>
              </w:rPr>
              <w:t>78,750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1" w14:textId="77777777" w:rsidR="00196CBF" w:rsidRPr="00256744" w:rsidRDefault="00196CBF" w:rsidP="00196CBF">
            <w:pPr>
              <w:jc w:val="right"/>
              <w:rPr>
                <w:b/>
                <w:color w:val="000000"/>
                <w:sz w:val="20"/>
                <w:lang w:val="en-GB"/>
              </w:rPr>
            </w:pPr>
            <w:r w:rsidRPr="00256744">
              <w:rPr>
                <w:b/>
                <w:color w:val="000000"/>
                <w:sz w:val="20"/>
                <w:lang w:val="en-GB"/>
              </w:rPr>
              <w:t>89,250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2" w14:textId="77777777" w:rsidR="00196CBF" w:rsidRPr="00256744" w:rsidRDefault="00196CBF" w:rsidP="00196CBF">
            <w:pPr>
              <w:jc w:val="right"/>
              <w:rPr>
                <w:b/>
                <w:color w:val="000000"/>
                <w:sz w:val="20"/>
                <w:lang w:val="en-GB"/>
              </w:rPr>
            </w:pPr>
            <w:r w:rsidRPr="00256744">
              <w:rPr>
                <w:b/>
                <w:color w:val="000000"/>
                <w:sz w:val="20"/>
                <w:lang w:val="en-GB"/>
              </w:rPr>
              <w:t>89,250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3" w14:textId="77777777" w:rsidR="00196CBF" w:rsidRPr="00256744" w:rsidRDefault="00196CBF" w:rsidP="00196CBF">
            <w:pPr>
              <w:jc w:val="right"/>
              <w:rPr>
                <w:b/>
                <w:color w:val="000000"/>
                <w:sz w:val="20"/>
                <w:lang w:val="en-GB"/>
              </w:rPr>
            </w:pPr>
            <w:r w:rsidRPr="00256744">
              <w:rPr>
                <w:b/>
                <w:color w:val="000000"/>
                <w:sz w:val="20"/>
                <w:lang w:val="en-GB"/>
              </w:rPr>
              <w:t>370,000</w:t>
            </w:r>
          </w:p>
        </w:tc>
        <w:tc>
          <w:tcPr>
            <w:tcW w:w="720" w:type="dxa"/>
            <w:tcBorders>
              <w:top w:val="nil"/>
              <w:left w:val="nil"/>
              <w:bottom w:val="single" w:sz="4" w:space="0" w:color="auto"/>
              <w:right w:val="single" w:sz="4" w:space="0" w:color="auto"/>
            </w:tcBorders>
            <w:shd w:val="clear" w:color="auto" w:fill="auto"/>
            <w:noWrap/>
            <w:vAlign w:val="bottom"/>
            <w:hideMark/>
          </w:tcPr>
          <w:p w14:paraId="2C4D2FD4" w14:textId="77777777" w:rsidR="00196CBF" w:rsidRPr="00256744" w:rsidRDefault="00196CBF" w:rsidP="00E54A66">
            <w:pPr>
              <w:rPr>
                <w:color w:val="000000"/>
                <w:sz w:val="20"/>
                <w:lang w:val="en-GB"/>
              </w:rPr>
            </w:pPr>
            <w:r w:rsidRPr="00256744">
              <w:rPr>
                <w:color w:val="000000"/>
                <w:sz w:val="20"/>
                <w:lang w:val="en-GB"/>
              </w:rPr>
              <w:t> </w:t>
            </w:r>
          </w:p>
        </w:tc>
      </w:tr>
      <w:tr w:rsidR="00196CBF" w:rsidRPr="00256744" w14:paraId="2C4D2FDE" w14:textId="77777777" w:rsidTr="00196CBF">
        <w:trPr>
          <w:trHeight w:val="300"/>
        </w:trPr>
        <w:tc>
          <w:tcPr>
            <w:tcW w:w="1815" w:type="dxa"/>
            <w:tcBorders>
              <w:top w:val="single" w:sz="4" w:space="0" w:color="auto"/>
              <w:left w:val="single" w:sz="4" w:space="0" w:color="auto"/>
              <w:bottom w:val="single" w:sz="4" w:space="0" w:color="auto"/>
              <w:right w:val="nil"/>
            </w:tcBorders>
            <w:shd w:val="clear" w:color="auto" w:fill="auto"/>
            <w:noWrap/>
            <w:vAlign w:val="bottom"/>
            <w:hideMark/>
          </w:tcPr>
          <w:p w14:paraId="2C4D2FD6" w14:textId="77777777" w:rsidR="00196CBF" w:rsidRPr="00256744" w:rsidRDefault="00196CBF" w:rsidP="00E54A66">
            <w:pPr>
              <w:rPr>
                <w:color w:val="000000"/>
                <w:sz w:val="20"/>
                <w:lang w:val="en-GB"/>
              </w:rPr>
            </w:pPr>
          </w:p>
        </w:tc>
        <w:tc>
          <w:tcPr>
            <w:tcW w:w="6660" w:type="dxa"/>
            <w:gridSpan w:val="5"/>
            <w:tcBorders>
              <w:top w:val="single" w:sz="4" w:space="0" w:color="auto"/>
              <w:left w:val="single" w:sz="4" w:space="0" w:color="auto"/>
              <w:bottom w:val="single" w:sz="4" w:space="0" w:color="auto"/>
              <w:right w:val="single" w:sz="4" w:space="0" w:color="auto"/>
            </w:tcBorders>
            <w:shd w:val="clear" w:color="000000" w:fill="D6E3BC"/>
            <w:noWrap/>
            <w:vAlign w:val="center"/>
            <w:hideMark/>
          </w:tcPr>
          <w:p w14:paraId="2C4D2FD7" w14:textId="77777777" w:rsidR="00196CBF" w:rsidRPr="00256744" w:rsidRDefault="00196CBF" w:rsidP="00E54A66">
            <w:pPr>
              <w:rPr>
                <w:b/>
                <w:color w:val="000000"/>
                <w:sz w:val="20"/>
                <w:lang w:val="en-GB"/>
              </w:rPr>
            </w:pPr>
            <w:r w:rsidRPr="00256744">
              <w:rPr>
                <w:b/>
                <w:color w:val="000000"/>
                <w:sz w:val="20"/>
                <w:lang w:val="en-GB"/>
              </w:rPr>
              <w:t>GRAND TOTAL (in cash)</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8" w14:textId="77777777" w:rsidR="00196CBF" w:rsidRPr="00256744" w:rsidRDefault="002C0AB8" w:rsidP="00196CBF">
            <w:pPr>
              <w:jc w:val="right"/>
              <w:rPr>
                <w:b/>
                <w:color w:val="000000"/>
                <w:sz w:val="20"/>
                <w:lang w:val="en-GB"/>
              </w:rPr>
            </w:pPr>
            <w:r w:rsidRPr="00256744">
              <w:rPr>
                <w:b/>
                <w:color w:val="000000"/>
                <w:sz w:val="20"/>
                <w:lang w:val="en-GB"/>
              </w:rPr>
              <w:t>1,631,950</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9" w14:textId="77777777" w:rsidR="00196CBF" w:rsidRPr="00256744" w:rsidRDefault="00196CBF" w:rsidP="00196CBF">
            <w:pPr>
              <w:jc w:val="right"/>
              <w:rPr>
                <w:b/>
                <w:color w:val="000000"/>
                <w:sz w:val="20"/>
                <w:lang w:val="en-GB"/>
              </w:rPr>
            </w:pPr>
            <w:r w:rsidRPr="00256744">
              <w:rPr>
                <w:b/>
                <w:color w:val="000000"/>
                <w:sz w:val="20"/>
                <w:lang w:val="en-GB"/>
              </w:rPr>
              <w:t>386,895</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A" w14:textId="77777777" w:rsidR="00196CBF" w:rsidRPr="00256744" w:rsidRDefault="00DF49F1" w:rsidP="00196CBF">
            <w:pPr>
              <w:jc w:val="right"/>
              <w:rPr>
                <w:b/>
                <w:color w:val="000000"/>
                <w:sz w:val="20"/>
                <w:lang w:val="en-GB"/>
              </w:rPr>
            </w:pPr>
            <w:r w:rsidRPr="00256744">
              <w:rPr>
                <w:b/>
                <w:color w:val="000000"/>
                <w:sz w:val="20"/>
                <w:lang w:val="en-GB"/>
              </w:rPr>
              <w:t>370,295</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B" w14:textId="77777777" w:rsidR="00196CBF" w:rsidRPr="00256744" w:rsidRDefault="00196CBF" w:rsidP="00196CBF">
            <w:pPr>
              <w:jc w:val="right"/>
              <w:rPr>
                <w:b/>
                <w:color w:val="000000"/>
                <w:sz w:val="20"/>
                <w:lang w:val="en-GB"/>
              </w:rPr>
            </w:pPr>
            <w:r w:rsidRPr="00256744">
              <w:rPr>
                <w:b/>
                <w:color w:val="000000"/>
                <w:sz w:val="20"/>
                <w:lang w:val="en-GB"/>
              </w:rPr>
              <w:t>285,289</w:t>
            </w:r>
          </w:p>
        </w:tc>
        <w:tc>
          <w:tcPr>
            <w:tcW w:w="1062" w:type="dxa"/>
            <w:tcBorders>
              <w:top w:val="nil"/>
              <w:left w:val="nil"/>
              <w:bottom w:val="single" w:sz="4" w:space="0" w:color="auto"/>
              <w:right w:val="single" w:sz="4" w:space="0" w:color="auto"/>
            </w:tcBorders>
            <w:shd w:val="clear" w:color="000000" w:fill="D6E3BC"/>
            <w:noWrap/>
            <w:vAlign w:val="center"/>
            <w:hideMark/>
          </w:tcPr>
          <w:p w14:paraId="2C4D2FDC" w14:textId="77777777" w:rsidR="00196CBF" w:rsidRPr="00256744" w:rsidRDefault="00196CBF" w:rsidP="00196CBF">
            <w:pPr>
              <w:jc w:val="right"/>
              <w:rPr>
                <w:b/>
                <w:color w:val="000000"/>
                <w:sz w:val="20"/>
                <w:lang w:val="en-GB"/>
              </w:rPr>
            </w:pPr>
            <w:r w:rsidRPr="00256744">
              <w:rPr>
                <w:b/>
                <w:color w:val="000000"/>
                <w:sz w:val="20"/>
                <w:lang w:val="en-GB"/>
              </w:rPr>
              <w:t>2,674,429</w:t>
            </w:r>
          </w:p>
        </w:tc>
        <w:tc>
          <w:tcPr>
            <w:tcW w:w="720" w:type="dxa"/>
            <w:tcBorders>
              <w:top w:val="nil"/>
              <w:left w:val="nil"/>
              <w:bottom w:val="single" w:sz="4" w:space="0" w:color="auto"/>
              <w:right w:val="single" w:sz="4" w:space="0" w:color="auto"/>
            </w:tcBorders>
            <w:shd w:val="clear" w:color="auto" w:fill="auto"/>
            <w:noWrap/>
            <w:vAlign w:val="bottom"/>
            <w:hideMark/>
          </w:tcPr>
          <w:p w14:paraId="2C4D2FDD" w14:textId="77777777" w:rsidR="00196CBF" w:rsidRPr="00256744" w:rsidRDefault="00196CBF" w:rsidP="00E54A66">
            <w:pPr>
              <w:rPr>
                <w:color w:val="000000"/>
                <w:sz w:val="20"/>
                <w:lang w:val="en-GB"/>
              </w:rPr>
            </w:pPr>
            <w:r w:rsidRPr="00256744">
              <w:rPr>
                <w:color w:val="000000"/>
                <w:sz w:val="20"/>
                <w:lang w:val="en-GB"/>
              </w:rPr>
              <w:t> </w:t>
            </w:r>
          </w:p>
        </w:tc>
      </w:tr>
    </w:tbl>
    <w:p w14:paraId="2C4D2FDF" w14:textId="77777777" w:rsidR="00942001" w:rsidRPr="00256744" w:rsidRDefault="00942001" w:rsidP="000A15E6">
      <w:pPr>
        <w:rPr>
          <w:b/>
          <w:color w:val="000000"/>
          <w:szCs w:val="22"/>
          <w:lang w:val="en-GB"/>
        </w:rPr>
      </w:pPr>
    </w:p>
    <w:p w14:paraId="2C4D2FE0" w14:textId="77777777" w:rsidR="00770542" w:rsidRPr="00256744" w:rsidRDefault="00770542" w:rsidP="00770542">
      <w:pPr>
        <w:rPr>
          <w:b/>
          <w:color w:val="000000"/>
          <w:szCs w:val="22"/>
          <w:lang w:val="en-GB"/>
        </w:rPr>
      </w:pPr>
      <w:r w:rsidRPr="00256744">
        <w:rPr>
          <w:b/>
          <w:color w:val="000000"/>
          <w:szCs w:val="22"/>
          <w:lang w:val="en-GB"/>
        </w:rPr>
        <w:lastRenderedPageBreak/>
        <w:t xml:space="preserve">BUDGET </w:t>
      </w:r>
      <w:r w:rsidRPr="00C20C1D">
        <w:rPr>
          <w:b/>
          <w:color w:val="000000"/>
          <w:szCs w:val="22"/>
          <w:lang w:val="en-GB"/>
        </w:rPr>
        <w:t xml:space="preserve">ASSUMPTION: </w:t>
      </w:r>
      <w:r w:rsidRPr="00C20C1D">
        <w:rPr>
          <w:color w:val="000000"/>
          <w:szCs w:val="22"/>
          <w:lang w:val="en-GB"/>
        </w:rPr>
        <w:t>The budget contribution to Component 1 activities is split between the</w:t>
      </w:r>
      <w:r w:rsidR="00FB2E8E" w:rsidRPr="00C20C1D">
        <w:rPr>
          <w:lang w:val="en-GB"/>
        </w:rPr>
        <w:t xml:space="preserve"> Word Bank</w:t>
      </w:r>
      <w:r w:rsidR="00755FBF" w:rsidRPr="00C20C1D">
        <w:rPr>
          <w:lang w:val="en-GB"/>
        </w:rPr>
        <w:t>/</w:t>
      </w:r>
      <w:r w:rsidR="00FB2E8E" w:rsidRPr="00C20C1D">
        <w:rPr>
          <w:lang w:val="en-GB"/>
        </w:rPr>
        <w:t xml:space="preserve">IDA’s </w:t>
      </w:r>
      <w:r w:rsidR="00C935E8" w:rsidRPr="00C20C1D">
        <w:rPr>
          <w:color w:val="000000"/>
          <w:lang w:val="en-GB"/>
        </w:rPr>
        <w:t>BCP</w:t>
      </w:r>
      <w:r w:rsidRPr="00C20C1D">
        <w:rPr>
          <w:color w:val="000000"/>
          <w:szCs w:val="22"/>
          <w:lang w:val="en-GB"/>
        </w:rPr>
        <w:t>,</w:t>
      </w:r>
      <w:r w:rsidR="00FB2E8E" w:rsidRPr="00C20C1D">
        <w:rPr>
          <w:color w:val="000000"/>
          <w:szCs w:val="22"/>
          <w:lang w:val="en-GB"/>
        </w:rPr>
        <w:t xml:space="preserve"> the</w:t>
      </w:r>
      <w:r w:rsidRPr="00C20C1D">
        <w:rPr>
          <w:color w:val="000000"/>
          <w:szCs w:val="22"/>
          <w:lang w:val="en-GB"/>
        </w:rPr>
        <w:t xml:space="preserve"> WA</w:t>
      </w:r>
      <w:r w:rsidR="00FB2E8E" w:rsidRPr="00C20C1D">
        <w:rPr>
          <w:color w:val="000000"/>
          <w:szCs w:val="22"/>
          <w:lang w:val="en-GB"/>
        </w:rPr>
        <w:t>MER project,</w:t>
      </w:r>
      <w:r w:rsidRPr="00C20C1D">
        <w:rPr>
          <w:color w:val="000000"/>
          <w:szCs w:val="22"/>
          <w:lang w:val="en-GB"/>
        </w:rPr>
        <w:t xml:space="preserve"> and </w:t>
      </w:r>
      <w:r w:rsidR="00FB2E8E" w:rsidRPr="00C20C1D">
        <w:rPr>
          <w:color w:val="000000"/>
          <w:szCs w:val="22"/>
          <w:lang w:val="en-GB"/>
        </w:rPr>
        <w:t xml:space="preserve">the </w:t>
      </w:r>
      <w:r w:rsidRPr="00C20C1D">
        <w:rPr>
          <w:color w:val="000000"/>
          <w:szCs w:val="22"/>
          <w:lang w:val="en-GB"/>
        </w:rPr>
        <w:t xml:space="preserve">GEF 5 project for the four years of GEF support. It is estimated that one year after the endowment payments have been paid into the account, a first revenue payment of approximately </w:t>
      </w:r>
      <w:r w:rsidR="002B64AE" w:rsidRPr="00C20C1D">
        <w:rPr>
          <w:color w:val="000000"/>
          <w:szCs w:val="22"/>
          <w:lang w:val="en-GB"/>
        </w:rPr>
        <w:t xml:space="preserve">USD 434,550 </w:t>
      </w:r>
      <w:r w:rsidRPr="00C20C1D">
        <w:rPr>
          <w:color w:val="000000"/>
          <w:szCs w:val="22"/>
          <w:lang w:val="en-GB"/>
        </w:rPr>
        <w:t>will be generated</w:t>
      </w:r>
      <w:r w:rsidR="00376BCE" w:rsidRPr="00C20C1D">
        <w:rPr>
          <w:color w:val="000000"/>
          <w:szCs w:val="22"/>
          <w:lang w:val="en-GB"/>
        </w:rPr>
        <w:t xml:space="preserve"> by project end</w:t>
      </w:r>
      <w:r w:rsidR="00755FBF" w:rsidRPr="00C20C1D">
        <w:rPr>
          <w:color w:val="000000"/>
          <w:szCs w:val="22"/>
          <w:lang w:val="en-GB"/>
        </w:rPr>
        <w:t>,</w:t>
      </w:r>
      <w:r w:rsidRPr="00C20C1D">
        <w:rPr>
          <w:color w:val="000000"/>
          <w:szCs w:val="22"/>
          <w:lang w:val="en-GB"/>
        </w:rPr>
        <w:t xml:space="preserve"> which will be used to cover </w:t>
      </w:r>
      <w:r w:rsidR="004B49E3" w:rsidRPr="00C20C1D">
        <w:rPr>
          <w:color w:val="000000"/>
          <w:szCs w:val="22"/>
          <w:lang w:val="en-GB"/>
        </w:rPr>
        <w:t xml:space="preserve">some of the </w:t>
      </w:r>
      <w:r w:rsidRPr="00C20C1D">
        <w:rPr>
          <w:color w:val="000000"/>
          <w:szCs w:val="22"/>
          <w:lang w:val="en-GB"/>
        </w:rPr>
        <w:t xml:space="preserve">ongoing FBG costs, as well as </w:t>
      </w:r>
      <w:r w:rsidR="00755FBF" w:rsidRPr="00C20C1D">
        <w:rPr>
          <w:color w:val="000000"/>
          <w:szCs w:val="22"/>
          <w:lang w:val="en-GB"/>
        </w:rPr>
        <w:t>on-</w:t>
      </w:r>
      <w:r w:rsidRPr="00C20C1D">
        <w:rPr>
          <w:color w:val="000000"/>
          <w:szCs w:val="22"/>
          <w:lang w:val="en-GB"/>
        </w:rPr>
        <w:t>the</w:t>
      </w:r>
      <w:r w:rsidR="00755FBF" w:rsidRPr="00C20C1D">
        <w:rPr>
          <w:color w:val="000000"/>
          <w:szCs w:val="22"/>
          <w:lang w:val="en-GB"/>
        </w:rPr>
        <w:t>-</w:t>
      </w:r>
      <w:r w:rsidRPr="00C20C1D">
        <w:rPr>
          <w:color w:val="000000"/>
          <w:szCs w:val="22"/>
          <w:lang w:val="en-GB"/>
        </w:rPr>
        <w:t xml:space="preserve">ground </w:t>
      </w:r>
      <w:r w:rsidR="004B49E3" w:rsidRPr="00C20C1D">
        <w:rPr>
          <w:color w:val="000000"/>
          <w:szCs w:val="22"/>
          <w:lang w:val="en-GB"/>
        </w:rPr>
        <w:t xml:space="preserve">SNAP </w:t>
      </w:r>
      <w:r w:rsidRPr="00C20C1D">
        <w:rPr>
          <w:color w:val="000000"/>
          <w:szCs w:val="22"/>
          <w:lang w:val="en-GB"/>
        </w:rPr>
        <w:t>management activities. Com</w:t>
      </w:r>
      <w:r w:rsidRPr="00256744">
        <w:rPr>
          <w:color w:val="000000"/>
          <w:szCs w:val="22"/>
          <w:lang w:val="en-GB"/>
        </w:rPr>
        <w:t>ponent 1 activities are covered by a</w:t>
      </w:r>
      <w:r w:rsidR="00212608" w:rsidRPr="00256744">
        <w:rPr>
          <w:color w:val="000000"/>
          <w:szCs w:val="22"/>
          <w:lang w:val="en-GB"/>
        </w:rPr>
        <w:t xml:space="preserve"> suite of co-financing partners</w:t>
      </w:r>
      <w:r w:rsidRPr="00256744">
        <w:rPr>
          <w:color w:val="000000"/>
          <w:szCs w:val="22"/>
          <w:lang w:val="en-GB"/>
        </w:rPr>
        <w:t xml:space="preserve">. </w:t>
      </w:r>
    </w:p>
    <w:p w14:paraId="2C4D2FE1" w14:textId="77777777" w:rsidR="000D5DF2" w:rsidRPr="00256744" w:rsidRDefault="000D5DF2" w:rsidP="000A15E6">
      <w:pPr>
        <w:rPr>
          <w:b/>
          <w:color w:val="000000"/>
          <w:szCs w:val="22"/>
          <w:highlight w:val="yellow"/>
          <w:lang w:val="en-GB"/>
        </w:rPr>
      </w:pPr>
    </w:p>
    <w:tbl>
      <w:tblPr>
        <w:tblW w:w="14476"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4"/>
        <w:gridCol w:w="13892"/>
      </w:tblGrid>
      <w:tr w:rsidR="007F5555" w:rsidRPr="00256744" w14:paraId="2C4D2FE3" w14:textId="77777777" w:rsidTr="001854F4">
        <w:tc>
          <w:tcPr>
            <w:tcW w:w="14476" w:type="dxa"/>
            <w:gridSpan w:val="2"/>
            <w:shd w:val="clear" w:color="auto" w:fill="D9D9D9"/>
            <w:noWrap/>
            <w:hideMark/>
          </w:tcPr>
          <w:p w14:paraId="2C4D2FE2" w14:textId="77777777" w:rsidR="007F5555" w:rsidRPr="00256744" w:rsidRDefault="007F5555" w:rsidP="00082928">
            <w:pPr>
              <w:spacing w:before="20" w:after="20"/>
              <w:rPr>
                <w:b/>
                <w:bCs/>
                <w:sz w:val="20"/>
                <w:szCs w:val="20"/>
                <w:lang w:val="en-GB" w:eastAsia="en-GB"/>
              </w:rPr>
            </w:pPr>
            <w:r w:rsidRPr="00256744">
              <w:rPr>
                <w:b/>
                <w:bCs/>
                <w:sz w:val="20"/>
                <w:szCs w:val="20"/>
                <w:lang w:val="en-GB" w:eastAsia="en-GB"/>
              </w:rPr>
              <w:t>Budget Notes</w:t>
            </w:r>
          </w:p>
        </w:tc>
      </w:tr>
      <w:tr w:rsidR="00F515F9" w:rsidRPr="00256744" w14:paraId="2C4D2FE6" w14:textId="77777777" w:rsidTr="001854F4">
        <w:tc>
          <w:tcPr>
            <w:tcW w:w="584" w:type="dxa"/>
            <w:shd w:val="clear" w:color="auto" w:fill="auto"/>
            <w:noWrap/>
            <w:hideMark/>
          </w:tcPr>
          <w:p w14:paraId="2C4D2FE4" w14:textId="77777777" w:rsidR="00F515F9" w:rsidRPr="00256744" w:rsidRDefault="00F515F9" w:rsidP="00082928">
            <w:pPr>
              <w:spacing w:before="20" w:after="20"/>
              <w:jc w:val="center"/>
              <w:rPr>
                <w:i/>
                <w:iCs/>
                <w:color w:val="000000"/>
                <w:sz w:val="20"/>
                <w:szCs w:val="20"/>
                <w:lang w:val="en-GB" w:eastAsia="en-GB"/>
              </w:rPr>
            </w:pPr>
            <w:r w:rsidRPr="00256744">
              <w:rPr>
                <w:i/>
                <w:iCs/>
                <w:color w:val="000000"/>
                <w:sz w:val="20"/>
                <w:szCs w:val="20"/>
                <w:lang w:val="en-GB" w:eastAsia="en-GB"/>
              </w:rPr>
              <w:t>1</w:t>
            </w:r>
          </w:p>
        </w:tc>
        <w:tc>
          <w:tcPr>
            <w:tcW w:w="13892" w:type="dxa"/>
            <w:shd w:val="clear" w:color="auto" w:fill="auto"/>
            <w:noWrap/>
            <w:vAlign w:val="center"/>
          </w:tcPr>
          <w:p w14:paraId="2C4D2FE5" w14:textId="77777777" w:rsidR="00F515F9" w:rsidRPr="00256744" w:rsidRDefault="00F515F9" w:rsidP="00082928">
            <w:pPr>
              <w:spacing w:before="20" w:after="20"/>
              <w:rPr>
                <w:color w:val="000000"/>
                <w:sz w:val="20"/>
                <w:lang w:val="en-GB"/>
              </w:rPr>
            </w:pPr>
            <w:r w:rsidRPr="00256744">
              <w:rPr>
                <w:color w:val="000000"/>
                <w:sz w:val="20"/>
                <w:lang w:val="en-GB"/>
              </w:rPr>
              <w:t xml:space="preserve">Support </w:t>
            </w:r>
            <w:r w:rsidR="00755FBF" w:rsidRPr="00256744">
              <w:rPr>
                <w:color w:val="000000"/>
                <w:sz w:val="20"/>
                <w:lang w:val="en-GB"/>
              </w:rPr>
              <w:t xml:space="preserve">for </w:t>
            </w:r>
            <w:r w:rsidRPr="00256744">
              <w:rPr>
                <w:color w:val="000000"/>
                <w:sz w:val="20"/>
                <w:lang w:val="en-GB"/>
              </w:rPr>
              <w:t xml:space="preserve">FBG operational staff costs, backup to revenue from Endowment Fund. Project budget support for this activity is assumed to diminish as soon as the Endowment Fund generates first revenue. A minimum staff complement required to drive the effective functioning of the FBG is covered by the GEF support. </w:t>
            </w:r>
          </w:p>
        </w:tc>
      </w:tr>
      <w:tr w:rsidR="00F515F9" w:rsidRPr="00256744" w14:paraId="2C4D2FE9" w14:textId="77777777" w:rsidTr="001854F4">
        <w:tc>
          <w:tcPr>
            <w:tcW w:w="584" w:type="dxa"/>
            <w:shd w:val="clear" w:color="auto" w:fill="auto"/>
            <w:noWrap/>
            <w:hideMark/>
          </w:tcPr>
          <w:p w14:paraId="2C4D2FE7" w14:textId="77777777" w:rsidR="00F515F9" w:rsidRPr="00256744" w:rsidRDefault="00F515F9" w:rsidP="00082928">
            <w:pPr>
              <w:spacing w:before="20" w:after="20"/>
              <w:jc w:val="center"/>
              <w:rPr>
                <w:i/>
                <w:iCs/>
                <w:color w:val="000000"/>
                <w:sz w:val="20"/>
                <w:szCs w:val="20"/>
                <w:lang w:val="en-GB" w:eastAsia="en-GB"/>
              </w:rPr>
            </w:pPr>
            <w:r w:rsidRPr="00256744">
              <w:rPr>
                <w:i/>
                <w:iCs/>
                <w:color w:val="000000"/>
                <w:sz w:val="20"/>
                <w:szCs w:val="20"/>
                <w:lang w:val="en-GB" w:eastAsia="en-GB"/>
              </w:rPr>
              <w:t>2</w:t>
            </w:r>
          </w:p>
        </w:tc>
        <w:tc>
          <w:tcPr>
            <w:tcW w:w="13892" w:type="dxa"/>
            <w:shd w:val="clear" w:color="auto" w:fill="auto"/>
            <w:noWrap/>
            <w:vAlign w:val="center"/>
          </w:tcPr>
          <w:p w14:paraId="2C4D2FE8" w14:textId="77777777" w:rsidR="00F515F9" w:rsidRPr="00256744" w:rsidRDefault="00F515F9" w:rsidP="00082928">
            <w:pPr>
              <w:spacing w:before="20" w:after="20"/>
              <w:rPr>
                <w:color w:val="000000"/>
                <w:sz w:val="20"/>
                <w:lang w:val="en-GB"/>
              </w:rPr>
            </w:pPr>
            <w:r w:rsidRPr="00256744">
              <w:rPr>
                <w:color w:val="000000"/>
                <w:sz w:val="20"/>
                <w:lang w:val="en-GB"/>
              </w:rPr>
              <w:t xml:space="preserve">Travel includes meetings of the Boards and other statutory committees, as well as for car km usage, staff travel to international CTF conferences, </w:t>
            </w:r>
            <w:r w:rsidR="00755FBF" w:rsidRPr="00256744">
              <w:rPr>
                <w:color w:val="000000"/>
                <w:sz w:val="20"/>
                <w:lang w:val="en-GB"/>
              </w:rPr>
              <w:t>and for the organization of an</w:t>
            </w:r>
            <w:r w:rsidRPr="00256744">
              <w:rPr>
                <w:color w:val="000000"/>
                <w:sz w:val="20"/>
                <w:lang w:val="en-GB"/>
              </w:rPr>
              <w:t xml:space="preserve"> investment committee workshop. </w:t>
            </w:r>
          </w:p>
        </w:tc>
      </w:tr>
      <w:tr w:rsidR="00F515F9" w:rsidRPr="00256744" w14:paraId="2C4D2FEC" w14:textId="77777777" w:rsidTr="001854F4">
        <w:tc>
          <w:tcPr>
            <w:tcW w:w="584" w:type="dxa"/>
            <w:shd w:val="clear" w:color="auto" w:fill="auto"/>
            <w:noWrap/>
            <w:hideMark/>
          </w:tcPr>
          <w:p w14:paraId="2C4D2FEA" w14:textId="77777777" w:rsidR="00F515F9" w:rsidRPr="00256744" w:rsidRDefault="00F515F9" w:rsidP="00082928">
            <w:pPr>
              <w:spacing w:before="20" w:after="20"/>
              <w:jc w:val="center"/>
              <w:rPr>
                <w:i/>
                <w:iCs/>
                <w:color w:val="000000"/>
                <w:sz w:val="20"/>
                <w:szCs w:val="20"/>
                <w:lang w:val="en-GB" w:eastAsia="en-GB"/>
              </w:rPr>
            </w:pPr>
            <w:r w:rsidRPr="00256744">
              <w:rPr>
                <w:i/>
                <w:iCs/>
                <w:color w:val="000000"/>
                <w:sz w:val="20"/>
                <w:szCs w:val="20"/>
                <w:lang w:val="en-GB" w:eastAsia="en-GB"/>
              </w:rPr>
              <w:t>3</w:t>
            </w:r>
          </w:p>
        </w:tc>
        <w:tc>
          <w:tcPr>
            <w:tcW w:w="13892" w:type="dxa"/>
            <w:shd w:val="clear" w:color="auto" w:fill="auto"/>
            <w:noWrap/>
            <w:vAlign w:val="center"/>
          </w:tcPr>
          <w:p w14:paraId="2C4D2FEB" w14:textId="77777777" w:rsidR="00F515F9" w:rsidRPr="00256744" w:rsidRDefault="00F515F9" w:rsidP="00082928">
            <w:pPr>
              <w:spacing w:before="20" w:after="20"/>
              <w:rPr>
                <w:color w:val="000000"/>
                <w:sz w:val="20"/>
                <w:lang w:val="en-GB"/>
              </w:rPr>
            </w:pPr>
            <w:r w:rsidRPr="00256744">
              <w:rPr>
                <w:color w:val="000000"/>
                <w:sz w:val="20"/>
                <w:lang w:val="en-GB"/>
              </w:rPr>
              <w:t xml:space="preserve">From the communications strategy emerging priority communication products such as brochures, printed and audio visual media, as set out in a communications strategy. </w:t>
            </w:r>
          </w:p>
        </w:tc>
      </w:tr>
      <w:tr w:rsidR="00AC220B" w:rsidRPr="00256744" w14:paraId="2C4D2FEF" w14:textId="77777777" w:rsidTr="00AC220B">
        <w:tc>
          <w:tcPr>
            <w:tcW w:w="584" w:type="dxa"/>
            <w:shd w:val="clear" w:color="auto" w:fill="auto"/>
            <w:noWrap/>
            <w:hideMark/>
          </w:tcPr>
          <w:p w14:paraId="2C4D2FED" w14:textId="77777777" w:rsidR="00AC220B" w:rsidRPr="00256744" w:rsidRDefault="00AC220B" w:rsidP="00AC220B">
            <w:pPr>
              <w:spacing w:before="20" w:after="20"/>
              <w:jc w:val="center"/>
              <w:rPr>
                <w:i/>
                <w:iCs/>
                <w:color w:val="000000"/>
                <w:sz w:val="20"/>
                <w:szCs w:val="20"/>
                <w:lang w:val="en-GB" w:eastAsia="en-GB"/>
              </w:rPr>
            </w:pPr>
            <w:r w:rsidRPr="00256744">
              <w:rPr>
                <w:i/>
                <w:iCs/>
                <w:color w:val="000000"/>
                <w:sz w:val="20"/>
                <w:szCs w:val="20"/>
                <w:lang w:val="en-GB" w:eastAsia="en-GB"/>
              </w:rPr>
              <w:t>4</w:t>
            </w:r>
            <w:r>
              <w:rPr>
                <w:i/>
                <w:iCs/>
                <w:color w:val="000000"/>
                <w:sz w:val="20"/>
                <w:szCs w:val="20"/>
                <w:lang w:val="en-GB" w:eastAsia="en-GB"/>
              </w:rPr>
              <w:t>a</w:t>
            </w:r>
          </w:p>
        </w:tc>
        <w:tc>
          <w:tcPr>
            <w:tcW w:w="13892" w:type="dxa"/>
            <w:shd w:val="clear" w:color="auto" w:fill="auto"/>
            <w:noWrap/>
            <w:vAlign w:val="center"/>
          </w:tcPr>
          <w:p w14:paraId="2C4D2FEE" w14:textId="77777777" w:rsidR="00AC220B" w:rsidRPr="00256744" w:rsidRDefault="00AC220B" w:rsidP="00AC220B">
            <w:pPr>
              <w:spacing w:before="20" w:after="20"/>
              <w:rPr>
                <w:color w:val="000000"/>
                <w:sz w:val="20"/>
                <w:lang w:val="en-GB"/>
              </w:rPr>
            </w:pPr>
            <w:r w:rsidRPr="00256744">
              <w:rPr>
                <w:color w:val="000000"/>
                <w:sz w:val="20"/>
                <w:lang w:val="en-GB"/>
              </w:rPr>
              <w:t xml:space="preserve">Supplies include office supplies, printing, and car maintenance and supplies </w:t>
            </w:r>
          </w:p>
        </w:tc>
      </w:tr>
      <w:tr w:rsidR="00F515F9" w:rsidRPr="00256744" w14:paraId="2C4D2FF2" w14:textId="77777777" w:rsidTr="001854F4">
        <w:tc>
          <w:tcPr>
            <w:tcW w:w="584" w:type="dxa"/>
            <w:shd w:val="clear" w:color="auto" w:fill="auto"/>
            <w:noWrap/>
            <w:hideMark/>
          </w:tcPr>
          <w:p w14:paraId="2C4D2FF0" w14:textId="77777777" w:rsidR="00F515F9" w:rsidRPr="00256744" w:rsidRDefault="00F515F9" w:rsidP="00082928">
            <w:pPr>
              <w:spacing w:before="20" w:after="20"/>
              <w:jc w:val="center"/>
              <w:rPr>
                <w:i/>
                <w:iCs/>
                <w:color w:val="000000"/>
                <w:sz w:val="20"/>
                <w:szCs w:val="20"/>
                <w:lang w:val="en-GB" w:eastAsia="en-GB"/>
              </w:rPr>
            </w:pPr>
            <w:r w:rsidRPr="00256744">
              <w:rPr>
                <w:i/>
                <w:iCs/>
                <w:color w:val="000000"/>
                <w:sz w:val="20"/>
                <w:szCs w:val="20"/>
                <w:lang w:val="en-GB" w:eastAsia="en-GB"/>
              </w:rPr>
              <w:t>4</w:t>
            </w:r>
            <w:r w:rsidR="00AC220B">
              <w:rPr>
                <w:i/>
                <w:iCs/>
                <w:color w:val="000000"/>
                <w:sz w:val="20"/>
                <w:szCs w:val="20"/>
                <w:lang w:val="en-GB" w:eastAsia="en-GB"/>
              </w:rPr>
              <w:t>b</w:t>
            </w:r>
          </w:p>
        </w:tc>
        <w:tc>
          <w:tcPr>
            <w:tcW w:w="13892" w:type="dxa"/>
            <w:shd w:val="clear" w:color="auto" w:fill="auto"/>
            <w:noWrap/>
            <w:vAlign w:val="center"/>
          </w:tcPr>
          <w:p w14:paraId="2C4D2FF1" w14:textId="77777777" w:rsidR="00F515F9" w:rsidRPr="00256744" w:rsidRDefault="00AC220B" w:rsidP="00082928">
            <w:pPr>
              <w:spacing w:before="20" w:after="20"/>
              <w:rPr>
                <w:color w:val="000000"/>
                <w:sz w:val="20"/>
                <w:lang w:val="en-GB"/>
              </w:rPr>
            </w:pPr>
            <w:r>
              <w:rPr>
                <w:color w:val="000000"/>
                <w:sz w:val="20"/>
                <w:lang w:val="en-GB"/>
              </w:rPr>
              <w:t>R</w:t>
            </w:r>
            <w:r w:rsidR="00F515F9" w:rsidRPr="00256744">
              <w:rPr>
                <w:color w:val="000000"/>
                <w:sz w:val="20"/>
                <w:lang w:val="en-GB"/>
              </w:rPr>
              <w:t xml:space="preserve">ental fee for office usage. </w:t>
            </w:r>
          </w:p>
        </w:tc>
      </w:tr>
      <w:tr w:rsidR="00AC220B" w:rsidRPr="00256744" w14:paraId="2C4D2FF5" w14:textId="77777777" w:rsidTr="00AC220B">
        <w:tc>
          <w:tcPr>
            <w:tcW w:w="584" w:type="dxa"/>
            <w:shd w:val="clear" w:color="auto" w:fill="auto"/>
            <w:noWrap/>
            <w:hideMark/>
          </w:tcPr>
          <w:p w14:paraId="2C4D2FF3" w14:textId="77777777" w:rsidR="00AC220B" w:rsidRPr="00256744" w:rsidRDefault="00AC220B" w:rsidP="00AC220B">
            <w:pPr>
              <w:spacing w:before="20" w:after="20"/>
              <w:jc w:val="center"/>
              <w:rPr>
                <w:i/>
                <w:iCs/>
                <w:color w:val="000000"/>
                <w:sz w:val="20"/>
                <w:szCs w:val="20"/>
                <w:lang w:val="en-GB" w:eastAsia="en-GB"/>
              </w:rPr>
            </w:pPr>
            <w:r w:rsidRPr="00256744">
              <w:rPr>
                <w:i/>
                <w:iCs/>
                <w:color w:val="000000"/>
                <w:sz w:val="20"/>
                <w:szCs w:val="20"/>
                <w:lang w:val="en-GB" w:eastAsia="en-GB"/>
              </w:rPr>
              <w:t>5</w:t>
            </w:r>
            <w:r>
              <w:rPr>
                <w:i/>
                <w:iCs/>
                <w:color w:val="000000"/>
                <w:sz w:val="20"/>
                <w:szCs w:val="20"/>
                <w:lang w:val="en-GB" w:eastAsia="en-GB"/>
              </w:rPr>
              <w:t>a</w:t>
            </w:r>
          </w:p>
        </w:tc>
        <w:tc>
          <w:tcPr>
            <w:tcW w:w="13892" w:type="dxa"/>
            <w:shd w:val="clear" w:color="auto" w:fill="auto"/>
            <w:noWrap/>
            <w:vAlign w:val="center"/>
          </w:tcPr>
          <w:p w14:paraId="2C4D2FF4" w14:textId="77777777" w:rsidR="00AC220B" w:rsidRPr="00256744" w:rsidRDefault="00AC220B" w:rsidP="00AC220B">
            <w:pPr>
              <w:spacing w:before="20" w:after="20"/>
              <w:rPr>
                <w:color w:val="000000"/>
                <w:sz w:val="20"/>
                <w:lang w:val="en-GB"/>
              </w:rPr>
            </w:pPr>
            <w:r w:rsidRPr="00256744">
              <w:rPr>
                <w:color w:val="000000"/>
                <w:sz w:val="20"/>
                <w:lang w:val="en-GB"/>
              </w:rPr>
              <w:t>Professional Services: a number of professional expert services will be financed that will further advance technical support work that will provide a rigorous operational foundation for the FBG. As such, professional services for the following are covered: Fundraising and Investment Strategy; investment professional; M&amp;E tools; Legal Services within and outside of Guinea-Bissau and United Kingdom; selected TA continued by FUNBIO</w:t>
            </w:r>
            <w:r>
              <w:rPr>
                <w:color w:val="000000"/>
                <w:sz w:val="20"/>
                <w:lang w:val="en-GB"/>
              </w:rPr>
              <w:t>.</w:t>
            </w:r>
          </w:p>
        </w:tc>
      </w:tr>
      <w:tr w:rsidR="00F515F9" w:rsidRPr="00256744" w14:paraId="2C4D2FF8" w14:textId="77777777" w:rsidTr="001854F4">
        <w:tc>
          <w:tcPr>
            <w:tcW w:w="584" w:type="dxa"/>
            <w:shd w:val="clear" w:color="auto" w:fill="auto"/>
            <w:noWrap/>
            <w:hideMark/>
          </w:tcPr>
          <w:p w14:paraId="2C4D2FF6" w14:textId="77777777" w:rsidR="00F515F9" w:rsidRPr="00256744" w:rsidRDefault="00F515F9" w:rsidP="00082928">
            <w:pPr>
              <w:spacing w:before="20" w:after="20"/>
              <w:jc w:val="center"/>
              <w:rPr>
                <w:i/>
                <w:iCs/>
                <w:color w:val="000000"/>
                <w:sz w:val="20"/>
                <w:szCs w:val="20"/>
                <w:lang w:val="en-GB" w:eastAsia="en-GB"/>
              </w:rPr>
            </w:pPr>
            <w:r w:rsidRPr="00256744">
              <w:rPr>
                <w:i/>
                <w:iCs/>
                <w:color w:val="000000"/>
                <w:sz w:val="20"/>
                <w:szCs w:val="20"/>
                <w:lang w:val="en-GB" w:eastAsia="en-GB"/>
              </w:rPr>
              <w:t>5</w:t>
            </w:r>
            <w:r w:rsidR="00AC220B">
              <w:rPr>
                <w:i/>
                <w:iCs/>
                <w:color w:val="000000"/>
                <w:sz w:val="20"/>
                <w:szCs w:val="20"/>
                <w:lang w:val="en-GB" w:eastAsia="en-GB"/>
              </w:rPr>
              <w:t>b</w:t>
            </w:r>
          </w:p>
        </w:tc>
        <w:tc>
          <w:tcPr>
            <w:tcW w:w="13892" w:type="dxa"/>
            <w:shd w:val="clear" w:color="auto" w:fill="auto"/>
            <w:noWrap/>
            <w:vAlign w:val="center"/>
          </w:tcPr>
          <w:p w14:paraId="2C4D2FF7" w14:textId="77777777" w:rsidR="00F515F9" w:rsidRPr="00256744" w:rsidRDefault="00AC220B" w:rsidP="00AC220B">
            <w:pPr>
              <w:spacing w:before="20" w:after="20"/>
              <w:rPr>
                <w:color w:val="000000"/>
                <w:sz w:val="20"/>
                <w:lang w:val="en-GB"/>
              </w:rPr>
            </w:pPr>
            <w:r>
              <w:rPr>
                <w:color w:val="000000"/>
                <w:sz w:val="20"/>
                <w:lang w:val="en-GB"/>
              </w:rPr>
              <w:t>T</w:t>
            </w:r>
            <w:r w:rsidRPr="00256744">
              <w:rPr>
                <w:color w:val="000000"/>
                <w:sz w:val="20"/>
                <w:lang w:val="en-GB"/>
              </w:rPr>
              <w:t>raining</w:t>
            </w:r>
            <w:r>
              <w:rPr>
                <w:color w:val="000000"/>
                <w:sz w:val="20"/>
                <w:lang w:val="en-GB"/>
              </w:rPr>
              <w:t xml:space="preserve"> of FBG </w:t>
            </w:r>
            <w:r w:rsidR="00F515F9" w:rsidRPr="00256744">
              <w:rPr>
                <w:color w:val="000000"/>
                <w:sz w:val="20"/>
                <w:lang w:val="en-GB"/>
              </w:rPr>
              <w:t>staff</w:t>
            </w:r>
            <w:r>
              <w:rPr>
                <w:color w:val="000000"/>
                <w:sz w:val="20"/>
                <w:lang w:val="en-GB"/>
              </w:rPr>
              <w:t xml:space="preserve"> on themes covered in Note 5a</w:t>
            </w:r>
            <w:r w:rsidR="00F515F9" w:rsidRPr="00256744">
              <w:rPr>
                <w:color w:val="000000"/>
                <w:sz w:val="20"/>
                <w:lang w:val="en-GB"/>
              </w:rPr>
              <w:t>.</w:t>
            </w:r>
          </w:p>
        </w:tc>
      </w:tr>
      <w:tr w:rsidR="00F515F9" w:rsidRPr="00256744" w14:paraId="2C4D2FFB" w14:textId="77777777" w:rsidTr="001854F4">
        <w:tc>
          <w:tcPr>
            <w:tcW w:w="584" w:type="dxa"/>
            <w:shd w:val="clear" w:color="auto" w:fill="auto"/>
            <w:noWrap/>
            <w:hideMark/>
          </w:tcPr>
          <w:p w14:paraId="2C4D2FF9" w14:textId="77777777" w:rsidR="00F515F9" w:rsidRPr="00256744" w:rsidRDefault="00F515F9" w:rsidP="00082928">
            <w:pPr>
              <w:spacing w:before="20" w:after="20"/>
              <w:jc w:val="center"/>
              <w:rPr>
                <w:i/>
                <w:iCs/>
                <w:color w:val="000000"/>
                <w:sz w:val="20"/>
                <w:szCs w:val="20"/>
                <w:lang w:val="en-GB" w:eastAsia="en-GB"/>
              </w:rPr>
            </w:pPr>
            <w:r w:rsidRPr="00256744">
              <w:rPr>
                <w:i/>
                <w:iCs/>
                <w:color w:val="000000"/>
                <w:sz w:val="20"/>
                <w:szCs w:val="20"/>
                <w:lang w:val="en-GB" w:eastAsia="en-GB"/>
              </w:rPr>
              <w:t>6</w:t>
            </w:r>
          </w:p>
        </w:tc>
        <w:tc>
          <w:tcPr>
            <w:tcW w:w="13892" w:type="dxa"/>
            <w:shd w:val="clear" w:color="auto" w:fill="auto"/>
            <w:noWrap/>
            <w:vAlign w:val="center"/>
          </w:tcPr>
          <w:p w14:paraId="2C4D2FFA" w14:textId="77777777" w:rsidR="00F515F9" w:rsidRPr="00256744" w:rsidRDefault="00F515F9" w:rsidP="00AA3C29">
            <w:pPr>
              <w:spacing w:before="20" w:after="20"/>
              <w:rPr>
                <w:color w:val="000000"/>
                <w:sz w:val="20"/>
                <w:lang w:val="en-GB"/>
              </w:rPr>
            </w:pPr>
            <w:r w:rsidRPr="00256744">
              <w:rPr>
                <w:color w:val="000000"/>
                <w:sz w:val="20"/>
                <w:lang w:val="en-GB"/>
              </w:rPr>
              <w:t>Grants: the Endowment fund is</w:t>
            </w:r>
            <w:r w:rsidR="001A4E95" w:rsidRPr="00256744">
              <w:rPr>
                <w:color w:val="000000"/>
                <w:sz w:val="20"/>
                <w:lang w:val="en-GB"/>
              </w:rPr>
              <w:t xml:space="preserve"> capitalized with </w:t>
            </w:r>
            <w:r w:rsidR="00AA3C29" w:rsidRPr="00256744">
              <w:rPr>
                <w:color w:val="000000"/>
                <w:sz w:val="20"/>
                <w:lang w:val="en-GB"/>
              </w:rPr>
              <w:t xml:space="preserve">USD </w:t>
            </w:r>
            <w:r w:rsidR="001A4E95" w:rsidRPr="00256744">
              <w:rPr>
                <w:color w:val="000000"/>
                <w:sz w:val="20"/>
                <w:lang w:val="en-GB"/>
              </w:rPr>
              <w:t>1,300,000</w:t>
            </w:r>
            <w:r w:rsidRPr="00256744">
              <w:rPr>
                <w:color w:val="000000"/>
                <w:sz w:val="20"/>
                <w:lang w:val="en-GB"/>
              </w:rPr>
              <w:t>.</w:t>
            </w:r>
          </w:p>
        </w:tc>
      </w:tr>
      <w:tr w:rsidR="00D05D6C" w:rsidRPr="00256744" w14:paraId="2C4D2FFE" w14:textId="77777777" w:rsidTr="001854F4">
        <w:tc>
          <w:tcPr>
            <w:tcW w:w="584" w:type="dxa"/>
            <w:shd w:val="clear" w:color="auto" w:fill="auto"/>
            <w:noWrap/>
            <w:vAlign w:val="center"/>
            <w:hideMark/>
          </w:tcPr>
          <w:p w14:paraId="2C4D2FFC" w14:textId="77777777" w:rsidR="00D05D6C" w:rsidRPr="00256744" w:rsidRDefault="00D05D6C" w:rsidP="004578D3">
            <w:pPr>
              <w:jc w:val="center"/>
              <w:rPr>
                <w:i/>
                <w:color w:val="000000"/>
                <w:sz w:val="20"/>
                <w:lang w:val="en-GB"/>
              </w:rPr>
            </w:pPr>
            <w:r w:rsidRPr="00256744">
              <w:rPr>
                <w:i/>
                <w:color w:val="000000"/>
                <w:sz w:val="20"/>
                <w:lang w:val="en-GB"/>
              </w:rPr>
              <w:t>7</w:t>
            </w:r>
          </w:p>
        </w:tc>
        <w:tc>
          <w:tcPr>
            <w:tcW w:w="13892" w:type="dxa"/>
            <w:shd w:val="clear" w:color="auto" w:fill="auto"/>
            <w:noWrap/>
          </w:tcPr>
          <w:p w14:paraId="2C4D2FFD" w14:textId="77777777" w:rsidR="00D05D6C" w:rsidRPr="00256744" w:rsidRDefault="00D05D6C" w:rsidP="00082928">
            <w:pPr>
              <w:spacing w:before="20" w:after="20"/>
              <w:rPr>
                <w:color w:val="000000"/>
                <w:sz w:val="20"/>
                <w:szCs w:val="20"/>
                <w:lang w:val="en-GB" w:eastAsia="en-GB"/>
              </w:rPr>
            </w:pPr>
            <w:r w:rsidRPr="00256744">
              <w:rPr>
                <w:color w:val="000000"/>
                <w:sz w:val="20"/>
                <w:szCs w:val="20"/>
                <w:lang w:val="en-GB" w:eastAsia="en-GB"/>
              </w:rPr>
              <w:t xml:space="preserve">National short-term consultants:  a) Experts for management plan update (3) @ </w:t>
            </w:r>
            <w:r w:rsidR="00AA3C29" w:rsidRPr="00256744">
              <w:rPr>
                <w:color w:val="000000"/>
                <w:sz w:val="20"/>
                <w:szCs w:val="20"/>
                <w:lang w:val="en-GB" w:eastAsia="en-GB"/>
              </w:rPr>
              <w:t>USD 900/week during 10 weeks (USD 27,600</w:t>
            </w:r>
            <w:r w:rsidRPr="00256744">
              <w:rPr>
                <w:color w:val="000000"/>
                <w:sz w:val="20"/>
                <w:szCs w:val="20"/>
                <w:lang w:val="en-GB" w:eastAsia="en-GB"/>
              </w:rPr>
              <w:t xml:space="preserve">); b) Biodiversity and forest monitoring experts  (2) @ </w:t>
            </w:r>
            <w:r w:rsidR="00AA3C29" w:rsidRPr="00256744">
              <w:rPr>
                <w:color w:val="000000"/>
                <w:sz w:val="20"/>
                <w:szCs w:val="20"/>
                <w:lang w:val="en-GB" w:eastAsia="en-GB"/>
              </w:rPr>
              <w:t xml:space="preserve">USD </w:t>
            </w:r>
            <w:r w:rsidRPr="00256744">
              <w:rPr>
                <w:color w:val="000000"/>
                <w:sz w:val="20"/>
                <w:szCs w:val="20"/>
                <w:lang w:val="en-GB" w:eastAsia="en-GB"/>
              </w:rPr>
              <w:t>900/week during 6 weeks per year each during a 4-year period (</w:t>
            </w:r>
            <w:r w:rsidR="00AA3C29" w:rsidRPr="00256744">
              <w:rPr>
                <w:color w:val="000000"/>
                <w:sz w:val="20"/>
                <w:szCs w:val="20"/>
                <w:lang w:val="en-GB" w:eastAsia="en-GB"/>
              </w:rPr>
              <w:t xml:space="preserve">USD </w:t>
            </w:r>
            <w:r w:rsidRPr="00256744">
              <w:rPr>
                <w:color w:val="000000"/>
                <w:sz w:val="20"/>
                <w:szCs w:val="20"/>
                <w:lang w:val="en-GB" w:eastAsia="en-GB"/>
              </w:rPr>
              <w:t xml:space="preserve">43,200); c) Financial expert: Support to business plan development and fundraising @ </w:t>
            </w:r>
            <w:r w:rsidR="00AA3C29" w:rsidRPr="00256744">
              <w:rPr>
                <w:color w:val="000000"/>
                <w:sz w:val="20"/>
                <w:szCs w:val="20"/>
                <w:lang w:val="en-GB" w:eastAsia="en-GB"/>
              </w:rPr>
              <w:t xml:space="preserve">USD </w:t>
            </w:r>
            <w:r w:rsidRPr="00256744">
              <w:rPr>
                <w:color w:val="000000"/>
                <w:sz w:val="20"/>
                <w:szCs w:val="20"/>
                <w:lang w:val="en-GB" w:eastAsia="en-GB"/>
              </w:rPr>
              <w:t>900/week during 24 weeks (</w:t>
            </w:r>
            <w:r w:rsidR="00AA3C29" w:rsidRPr="00256744">
              <w:rPr>
                <w:color w:val="000000"/>
                <w:sz w:val="20"/>
                <w:szCs w:val="20"/>
                <w:lang w:val="en-GB" w:eastAsia="en-GB"/>
              </w:rPr>
              <w:t xml:space="preserve">USD </w:t>
            </w:r>
            <w:r w:rsidRPr="00256744">
              <w:rPr>
                <w:color w:val="000000"/>
                <w:sz w:val="20"/>
                <w:szCs w:val="20"/>
                <w:lang w:val="en-GB" w:eastAsia="en-GB"/>
              </w:rPr>
              <w:t xml:space="preserve">21,600); d) GIS expert for LU/LC change assessments, including field verification @ </w:t>
            </w:r>
            <w:r w:rsidR="00AA3C29" w:rsidRPr="00256744">
              <w:rPr>
                <w:color w:val="000000"/>
                <w:sz w:val="20"/>
                <w:szCs w:val="20"/>
                <w:lang w:val="en-GB" w:eastAsia="en-GB"/>
              </w:rPr>
              <w:t xml:space="preserve">USD </w:t>
            </w:r>
            <w:r w:rsidRPr="00256744">
              <w:rPr>
                <w:color w:val="000000"/>
                <w:sz w:val="20"/>
                <w:szCs w:val="20"/>
                <w:lang w:val="en-GB" w:eastAsia="en-GB"/>
              </w:rPr>
              <w:t>900/week during 12 weeks (</w:t>
            </w:r>
            <w:r w:rsidR="00AA3C29" w:rsidRPr="00256744">
              <w:rPr>
                <w:color w:val="000000"/>
                <w:sz w:val="20"/>
                <w:szCs w:val="20"/>
                <w:lang w:val="en-GB" w:eastAsia="en-GB"/>
              </w:rPr>
              <w:t xml:space="preserve">USD </w:t>
            </w:r>
            <w:r w:rsidRPr="00256744">
              <w:rPr>
                <w:color w:val="000000"/>
                <w:sz w:val="20"/>
                <w:szCs w:val="20"/>
                <w:lang w:val="en-GB" w:eastAsia="en-GB"/>
              </w:rPr>
              <w:t>10,800).</w:t>
            </w:r>
          </w:p>
        </w:tc>
      </w:tr>
      <w:tr w:rsidR="00D05D6C" w:rsidRPr="00256744" w14:paraId="2C4D3001" w14:textId="77777777" w:rsidTr="001854F4">
        <w:tc>
          <w:tcPr>
            <w:tcW w:w="584" w:type="dxa"/>
            <w:shd w:val="clear" w:color="auto" w:fill="auto"/>
            <w:noWrap/>
            <w:vAlign w:val="center"/>
            <w:hideMark/>
          </w:tcPr>
          <w:p w14:paraId="2C4D2FFF" w14:textId="77777777" w:rsidR="00D05D6C" w:rsidRPr="00256744" w:rsidRDefault="00D05D6C" w:rsidP="004578D3">
            <w:pPr>
              <w:jc w:val="center"/>
              <w:rPr>
                <w:i/>
                <w:color w:val="000000"/>
                <w:sz w:val="20"/>
                <w:lang w:val="en-GB"/>
              </w:rPr>
            </w:pPr>
            <w:r w:rsidRPr="00256744">
              <w:rPr>
                <w:i/>
                <w:color w:val="000000"/>
                <w:sz w:val="20"/>
                <w:lang w:val="en-GB"/>
              </w:rPr>
              <w:t>8</w:t>
            </w:r>
          </w:p>
        </w:tc>
        <w:tc>
          <w:tcPr>
            <w:tcW w:w="13892" w:type="dxa"/>
            <w:shd w:val="clear" w:color="auto" w:fill="auto"/>
            <w:noWrap/>
          </w:tcPr>
          <w:p w14:paraId="2C4D3000" w14:textId="77777777" w:rsidR="00D05D6C" w:rsidRPr="00256744" w:rsidRDefault="00D05D6C" w:rsidP="00082928">
            <w:pPr>
              <w:spacing w:before="20" w:after="20"/>
              <w:rPr>
                <w:color w:val="000000"/>
                <w:sz w:val="20"/>
                <w:szCs w:val="20"/>
                <w:lang w:val="en-GB" w:eastAsia="en-GB"/>
              </w:rPr>
            </w:pPr>
            <w:r w:rsidRPr="00256744">
              <w:rPr>
                <w:color w:val="000000"/>
                <w:sz w:val="20"/>
                <w:szCs w:val="20"/>
                <w:lang w:val="en-GB" w:eastAsia="en-GB"/>
              </w:rPr>
              <w:t>a) Travel costs related to management plan update (</w:t>
            </w:r>
            <w:r w:rsidR="00AA3C29" w:rsidRPr="00256744">
              <w:rPr>
                <w:color w:val="000000"/>
                <w:sz w:val="20"/>
                <w:szCs w:val="20"/>
                <w:lang w:val="en-GB" w:eastAsia="en-GB"/>
              </w:rPr>
              <w:t xml:space="preserve">USD </w:t>
            </w:r>
            <w:r w:rsidRPr="00256744">
              <w:rPr>
                <w:color w:val="000000"/>
                <w:sz w:val="20"/>
                <w:szCs w:val="20"/>
                <w:lang w:val="en-GB" w:eastAsia="en-GB"/>
              </w:rPr>
              <w:t>7,000); b) Domestic and international travel costs for fundraising (</w:t>
            </w:r>
            <w:r w:rsidR="00AA3C29" w:rsidRPr="00256744">
              <w:rPr>
                <w:color w:val="000000"/>
                <w:sz w:val="20"/>
                <w:szCs w:val="20"/>
                <w:lang w:val="en-GB" w:eastAsia="en-GB"/>
              </w:rPr>
              <w:t xml:space="preserve">USD </w:t>
            </w:r>
            <w:r w:rsidRPr="00256744">
              <w:rPr>
                <w:color w:val="000000"/>
                <w:sz w:val="20"/>
                <w:szCs w:val="20"/>
                <w:lang w:val="en-GB" w:eastAsia="en-GB"/>
              </w:rPr>
              <w:t>12,000); c) Travel costs for diversity and forest monitoring in CNP and buffer zones (</w:t>
            </w:r>
            <w:r w:rsidR="00AA3C29" w:rsidRPr="00256744">
              <w:rPr>
                <w:color w:val="000000"/>
                <w:sz w:val="20"/>
                <w:szCs w:val="20"/>
                <w:lang w:val="en-GB" w:eastAsia="en-GB"/>
              </w:rPr>
              <w:t xml:space="preserve">USD </w:t>
            </w:r>
            <w:r w:rsidRPr="00256744">
              <w:rPr>
                <w:color w:val="000000"/>
                <w:sz w:val="20"/>
                <w:szCs w:val="20"/>
                <w:lang w:val="en-GB" w:eastAsia="en-GB"/>
              </w:rPr>
              <w:t>8,000); d) Travel costs for field verification of LU/LC change (</w:t>
            </w:r>
            <w:r w:rsidR="00AA3C29" w:rsidRPr="00256744">
              <w:rPr>
                <w:color w:val="000000"/>
                <w:sz w:val="20"/>
                <w:szCs w:val="20"/>
                <w:lang w:val="en-GB" w:eastAsia="en-GB"/>
              </w:rPr>
              <w:t xml:space="preserve">USD </w:t>
            </w:r>
            <w:r w:rsidRPr="00256744">
              <w:rPr>
                <w:color w:val="000000"/>
                <w:sz w:val="20"/>
                <w:szCs w:val="20"/>
                <w:lang w:val="en-GB" w:eastAsia="en-GB"/>
              </w:rPr>
              <w:t>3,000).</w:t>
            </w:r>
          </w:p>
        </w:tc>
      </w:tr>
      <w:tr w:rsidR="00D05D6C" w:rsidRPr="00256744" w14:paraId="2C4D3004" w14:textId="77777777" w:rsidTr="001854F4">
        <w:tc>
          <w:tcPr>
            <w:tcW w:w="584" w:type="dxa"/>
            <w:shd w:val="clear" w:color="auto" w:fill="auto"/>
            <w:noWrap/>
            <w:vAlign w:val="center"/>
            <w:hideMark/>
          </w:tcPr>
          <w:p w14:paraId="2C4D3002" w14:textId="77777777" w:rsidR="00D05D6C" w:rsidRPr="00256744" w:rsidRDefault="00D05D6C" w:rsidP="004578D3">
            <w:pPr>
              <w:jc w:val="center"/>
              <w:rPr>
                <w:i/>
                <w:color w:val="000000"/>
                <w:sz w:val="20"/>
                <w:lang w:val="en-GB"/>
              </w:rPr>
            </w:pPr>
            <w:r w:rsidRPr="00256744">
              <w:rPr>
                <w:i/>
                <w:color w:val="000000"/>
                <w:sz w:val="20"/>
                <w:lang w:val="en-GB"/>
              </w:rPr>
              <w:t>9</w:t>
            </w:r>
          </w:p>
        </w:tc>
        <w:tc>
          <w:tcPr>
            <w:tcW w:w="13892" w:type="dxa"/>
            <w:shd w:val="clear" w:color="auto" w:fill="auto"/>
            <w:noWrap/>
          </w:tcPr>
          <w:p w14:paraId="2C4D3003" w14:textId="77777777" w:rsidR="00D05D6C" w:rsidRPr="00256744" w:rsidRDefault="00D05D6C" w:rsidP="00082928">
            <w:pPr>
              <w:spacing w:before="20" w:after="20"/>
              <w:rPr>
                <w:color w:val="000000"/>
                <w:sz w:val="20"/>
                <w:szCs w:val="20"/>
                <w:lang w:val="en-GB" w:eastAsia="en-GB"/>
              </w:rPr>
            </w:pPr>
            <w:r w:rsidRPr="00256744">
              <w:rPr>
                <w:color w:val="000000"/>
                <w:sz w:val="20"/>
                <w:szCs w:val="20"/>
                <w:lang w:val="en-GB" w:eastAsia="en-GB"/>
              </w:rPr>
              <w:t>Verification of avoided deforestation targets under a REDD project for CNP</w:t>
            </w:r>
            <w:r w:rsidR="00DF49F1" w:rsidRPr="00256744">
              <w:rPr>
                <w:color w:val="000000"/>
                <w:sz w:val="20"/>
                <w:szCs w:val="20"/>
                <w:lang w:val="en-GB" w:eastAsia="en-GB"/>
              </w:rPr>
              <w:t xml:space="preserve"> (</w:t>
            </w:r>
            <w:r w:rsidR="00AA3C29" w:rsidRPr="00256744">
              <w:rPr>
                <w:color w:val="000000"/>
                <w:sz w:val="20"/>
                <w:szCs w:val="20"/>
                <w:lang w:val="en-GB" w:eastAsia="en-GB"/>
              </w:rPr>
              <w:t xml:space="preserve">USD </w:t>
            </w:r>
            <w:r w:rsidR="00DF49F1" w:rsidRPr="00256744">
              <w:rPr>
                <w:color w:val="000000"/>
                <w:sz w:val="20"/>
                <w:szCs w:val="20"/>
                <w:lang w:val="en-GB" w:eastAsia="en-GB"/>
              </w:rPr>
              <w:t>25,000)</w:t>
            </w:r>
            <w:r w:rsidRPr="00256744">
              <w:rPr>
                <w:color w:val="000000"/>
                <w:sz w:val="20"/>
                <w:szCs w:val="20"/>
                <w:lang w:val="en-GB" w:eastAsia="en-GB"/>
              </w:rPr>
              <w:t>.</w:t>
            </w:r>
          </w:p>
        </w:tc>
      </w:tr>
      <w:tr w:rsidR="00D05D6C" w:rsidRPr="00256744" w14:paraId="2C4D3007" w14:textId="77777777" w:rsidTr="001854F4">
        <w:tc>
          <w:tcPr>
            <w:tcW w:w="584" w:type="dxa"/>
            <w:shd w:val="clear" w:color="auto" w:fill="auto"/>
            <w:noWrap/>
            <w:vAlign w:val="center"/>
            <w:hideMark/>
          </w:tcPr>
          <w:p w14:paraId="2C4D3005" w14:textId="77777777" w:rsidR="00D05D6C" w:rsidRPr="00256744" w:rsidRDefault="00D05D6C" w:rsidP="004578D3">
            <w:pPr>
              <w:jc w:val="center"/>
              <w:rPr>
                <w:i/>
                <w:color w:val="000000"/>
                <w:sz w:val="20"/>
                <w:lang w:val="en-GB"/>
              </w:rPr>
            </w:pPr>
            <w:r w:rsidRPr="00256744">
              <w:rPr>
                <w:i/>
                <w:color w:val="000000"/>
                <w:sz w:val="20"/>
                <w:lang w:val="en-GB"/>
              </w:rPr>
              <w:t>10</w:t>
            </w:r>
          </w:p>
        </w:tc>
        <w:tc>
          <w:tcPr>
            <w:tcW w:w="13892" w:type="dxa"/>
            <w:shd w:val="clear" w:color="auto" w:fill="auto"/>
            <w:noWrap/>
            <w:vAlign w:val="center"/>
          </w:tcPr>
          <w:p w14:paraId="2C4D3006" w14:textId="77777777" w:rsidR="00D05D6C" w:rsidRPr="00256744" w:rsidRDefault="00D05D6C" w:rsidP="00082928">
            <w:pPr>
              <w:spacing w:before="20" w:after="20"/>
              <w:rPr>
                <w:sz w:val="20"/>
                <w:lang w:val="en-GB"/>
              </w:rPr>
            </w:pPr>
            <w:r w:rsidRPr="00256744">
              <w:rPr>
                <w:sz w:val="20"/>
                <w:lang w:val="en-GB"/>
              </w:rPr>
              <w:t>Basic equipment for PA operation: patrolling and surveillance, biodiversity monitoring (e.g., radios VHF, motorbikes, binoculars, computers, printer, software, etc.).</w:t>
            </w:r>
          </w:p>
        </w:tc>
      </w:tr>
      <w:tr w:rsidR="00D05D6C" w:rsidRPr="00256744" w14:paraId="2C4D300A" w14:textId="77777777" w:rsidTr="001854F4">
        <w:tc>
          <w:tcPr>
            <w:tcW w:w="584" w:type="dxa"/>
            <w:shd w:val="clear" w:color="auto" w:fill="auto"/>
            <w:noWrap/>
            <w:vAlign w:val="center"/>
            <w:hideMark/>
          </w:tcPr>
          <w:p w14:paraId="2C4D3008" w14:textId="77777777" w:rsidR="00D05D6C" w:rsidRPr="00256744" w:rsidRDefault="00D05D6C" w:rsidP="004578D3">
            <w:pPr>
              <w:jc w:val="center"/>
              <w:rPr>
                <w:i/>
                <w:color w:val="000000"/>
                <w:sz w:val="20"/>
                <w:lang w:val="en-GB"/>
              </w:rPr>
            </w:pPr>
            <w:r w:rsidRPr="00256744">
              <w:rPr>
                <w:i/>
                <w:color w:val="000000"/>
                <w:sz w:val="20"/>
                <w:lang w:val="en-GB"/>
              </w:rPr>
              <w:t>11</w:t>
            </w:r>
          </w:p>
        </w:tc>
        <w:tc>
          <w:tcPr>
            <w:tcW w:w="13892" w:type="dxa"/>
            <w:shd w:val="clear" w:color="auto" w:fill="auto"/>
            <w:noWrap/>
            <w:vAlign w:val="center"/>
          </w:tcPr>
          <w:p w14:paraId="2C4D3009" w14:textId="77777777" w:rsidR="00D05D6C" w:rsidRPr="00256744" w:rsidRDefault="00D05D6C" w:rsidP="00082928">
            <w:pPr>
              <w:spacing w:before="20" w:after="20"/>
              <w:rPr>
                <w:sz w:val="20"/>
                <w:lang w:val="en-GB"/>
              </w:rPr>
            </w:pPr>
            <w:r w:rsidRPr="00256744">
              <w:rPr>
                <w:sz w:val="20"/>
                <w:lang w:val="en-GB"/>
              </w:rPr>
              <w:t>Satellite imagery and materials to assess LU/LC change in CNP and buffer zones.</w:t>
            </w:r>
          </w:p>
        </w:tc>
      </w:tr>
      <w:tr w:rsidR="00D05D6C" w:rsidRPr="00256744" w14:paraId="2C4D300D" w14:textId="77777777" w:rsidTr="001854F4">
        <w:tc>
          <w:tcPr>
            <w:tcW w:w="584" w:type="dxa"/>
            <w:shd w:val="clear" w:color="auto" w:fill="auto"/>
            <w:noWrap/>
            <w:vAlign w:val="center"/>
            <w:hideMark/>
          </w:tcPr>
          <w:p w14:paraId="2C4D300B" w14:textId="77777777" w:rsidR="00D05D6C" w:rsidRPr="00256744" w:rsidRDefault="00D05D6C" w:rsidP="004578D3">
            <w:pPr>
              <w:jc w:val="center"/>
              <w:rPr>
                <w:i/>
                <w:color w:val="000000"/>
                <w:sz w:val="20"/>
                <w:lang w:val="en-GB"/>
              </w:rPr>
            </w:pPr>
            <w:r w:rsidRPr="00256744">
              <w:rPr>
                <w:i/>
                <w:color w:val="000000"/>
                <w:sz w:val="20"/>
                <w:lang w:val="en-GB"/>
              </w:rPr>
              <w:t>12</w:t>
            </w:r>
          </w:p>
        </w:tc>
        <w:tc>
          <w:tcPr>
            <w:tcW w:w="13892" w:type="dxa"/>
            <w:shd w:val="clear" w:color="auto" w:fill="auto"/>
            <w:noWrap/>
            <w:vAlign w:val="center"/>
          </w:tcPr>
          <w:p w14:paraId="2C4D300C" w14:textId="77777777" w:rsidR="00D05D6C" w:rsidRPr="00256744" w:rsidRDefault="00D05D6C" w:rsidP="00082928">
            <w:pPr>
              <w:spacing w:before="20" w:after="20"/>
              <w:rPr>
                <w:sz w:val="20"/>
                <w:lang w:val="en-GB"/>
              </w:rPr>
            </w:pPr>
            <w:r w:rsidRPr="00256744">
              <w:rPr>
                <w:sz w:val="20"/>
                <w:lang w:val="en-GB"/>
              </w:rPr>
              <w:t>Field supplies and materials for basic PA operations.</w:t>
            </w:r>
          </w:p>
        </w:tc>
      </w:tr>
      <w:tr w:rsidR="00D05D6C" w:rsidRPr="00256744" w14:paraId="2C4D3010" w14:textId="77777777" w:rsidTr="001854F4">
        <w:tc>
          <w:tcPr>
            <w:tcW w:w="584" w:type="dxa"/>
            <w:shd w:val="clear" w:color="auto" w:fill="auto"/>
            <w:noWrap/>
            <w:vAlign w:val="center"/>
            <w:hideMark/>
          </w:tcPr>
          <w:p w14:paraId="2C4D300E" w14:textId="77777777" w:rsidR="00D05D6C" w:rsidRPr="00256744" w:rsidRDefault="00D05D6C" w:rsidP="004578D3">
            <w:pPr>
              <w:jc w:val="center"/>
              <w:rPr>
                <w:i/>
                <w:color w:val="000000"/>
                <w:sz w:val="20"/>
                <w:lang w:val="en-GB"/>
              </w:rPr>
            </w:pPr>
            <w:r w:rsidRPr="00256744">
              <w:rPr>
                <w:i/>
                <w:color w:val="000000"/>
                <w:sz w:val="20"/>
                <w:lang w:val="en-GB"/>
              </w:rPr>
              <w:t>13</w:t>
            </w:r>
          </w:p>
        </w:tc>
        <w:tc>
          <w:tcPr>
            <w:tcW w:w="13892" w:type="dxa"/>
            <w:shd w:val="clear" w:color="auto" w:fill="auto"/>
            <w:noWrap/>
            <w:vAlign w:val="center"/>
          </w:tcPr>
          <w:p w14:paraId="2C4D300F" w14:textId="77777777" w:rsidR="00D05D6C" w:rsidRPr="00256744" w:rsidRDefault="00D05D6C" w:rsidP="00082928">
            <w:pPr>
              <w:spacing w:before="20" w:after="20"/>
              <w:rPr>
                <w:sz w:val="20"/>
                <w:lang w:val="en-GB"/>
              </w:rPr>
            </w:pPr>
            <w:r w:rsidRPr="00256744">
              <w:rPr>
                <w:sz w:val="20"/>
                <w:lang w:val="en-GB"/>
              </w:rPr>
              <w:t>Grants to local communities for the biodiversity friendly economic activities (costs of development, implementation, and M&amp;E) (</w:t>
            </w:r>
            <w:r w:rsidR="00AA3C29" w:rsidRPr="00256744">
              <w:rPr>
                <w:sz w:val="20"/>
                <w:lang w:val="en-GB"/>
              </w:rPr>
              <w:t xml:space="preserve">USD </w:t>
            </w:r>
            <w:r w:rsidRPr="00256744">
              <w:rPr>
                <w:sz w:val="20"/>
                <w:lang w:val="en-GB"/>
              </w:rPr>
              <w:t>80,000 over a 4-year period).</w:t>
            </w:r>
          </w:p>
        </w:tc>
      </w:tr>
      <w:tr w:rsidR="00D05D6C" w:rsidRPr="00256744" w14:paraId="2C4D3013" w14:textId="77777777" w:rsidTr="001854F4">
        <w:tc>
          <w:tcPr>
            <w:tcW w:w="584" w:type="dxa"/>
            <w:shd w:val="clear" w:color="auto" w:fill="auto"/>
            <w:noWrap/>
            <w:vAlign w:val="center"/>
            <w:hideMark/>
          </w:tcPr>
          <w:p w14:paraId="2C4D3011" w14:textId="77777777" w:rsidR="00D05D6C" w:rsidRPr="00256744" w:rsidRDefault="00D05D6C" w:rsidP="004578D3">
            <w:pPr>
              <w:jc w:val="center"/>
              <w:rPr>
                <w:i/>
                <w:color w:val="000000"/>
                <w:sz w:val="20"/>
                <w:lang w:val="en-GB"/>
              </w:rPr>
            </w:pPr>
            <w:r w:rsidRPr="00256744">
              <w:rPr>
                <w:i/>
                <w:color w:val="000000"/>
                <w:sz w:val="20"/>
                <w:lang w:val="en-GB"/>
              </w:rPr>
              <w:t>14</w:t>
            </w:r>
          </w:p>
        </w:tc>
        <w:tc>
          <w:tcPr>
            <w:tcW w:w="13892" w:type="dxa"/>
            <w:shd w:val="clear" w:color="auto" w:fill="auto"/>
            <w:noWrap/>
            <w:vAlign w:val="center"/>
          </w:tcPr>
          <w:p w14:paraId="2C4D3012" w14:textId="77777777" w:rsidR="00D05D6C" w:rsidRPr="00256744" w:rsidRDefault="00D05D6C" w:rsidP="00082928">
            <w:pPr>
              <w:spacing w:before="20" w:after="20"/>
              <w:rPr>
                <w:color w:val="000000"/>
                <w:sz w:val="20"/>
                <w:szCs w:val="20"/>
                <w:lang w:val="en-GB" w:eastAsia="en-GB"/>
              </w:rPr>
            </w:pPr>
            <w:r w:rsidRPr="00256744">
              <w:rPr>
                <w:color w:val="000000"/>
                <w:sz w:val="20"/>
                <w:szCs w:val="20"/>
                <w:lang w:val="en-GB" w:eastAsia="en-GB"/>
              </w:rPr>
              <w:t>a) Biodiversity monitoring and surveying protocols (</w:t>
            </w:r>
            <w:r w:rsidR="00AA3C29" w:rsidRPr="00256744">
              <w:rPr>
                <w:color w:val="000000"/>
                <w:sz w:val="20"/>
                <w:szCs w:val="20"/>
                <w:lang w:val="en-GB" w:eastAsia="en-GB"/>
              </w:rPr>
              <w:t xml:space="preserve">USD </w:t>
            </w:r>
            <w:r w:rsidRPr="00256744">
              <w:rPr>
                <w:color w:val="000000"/>
                <w:sz w:val="20"/>
                <w:szCs w:val="20"/>
                <w:lang w:val="en-GB" w:eastAsia="en-GB"/>
              </w:rPr>
              <w:t>5,000): b) Materials for awareness-raising campaign: CNP biodiversity values, permitted activities and restrictions, and the importance of collaborative CNP and buffer zones management (</w:t>
            </w:r>
            <w:r w:rsidR="00AA3C29" w:rsidRPr="00256744">
              <w:rPr>
                <w:color w:val="000000"/>
                <w:sz w:val="20"/>
                <w:szCs w:val="20"/>
                <w:lang w:val="en-GB" w:eastAsia="en-GB"/>
              </w:rPr>
              <w:t xml:space="preserve">USD </w:t>
            </w:r>
            <w:r w:rsidRPr="00256744">
              <w:rPr>
                <w:color w:val="000000"/>
                <w:sz w:val="20"/>
                <w:szCs w:val="20"/>
                <w:lang w:val="en-GB" w:eastAsia="en-GB"/>
              </w:rPr>
              <w:t>6,000); c) Publication of CNP and buffers zones management plan (</w:t>
            </w:r>
            <w:r w:rsidR="00AA3C29" w:rsidRPr="00256744">
              <w:rPr>
                <w:color w:val="000000"/>
                <w:sz w:val="20"/>
                <w:szCs w:val="20"/>
                <w:lang w:val="en-GB" w:eastAsia="en-GB"/>
              </w:rPr>
              <w:t xml:space="preserve">USD </w:t>
            </w:r>
            <w:r w:rsidRPr="00256744">
              <w:rPr>
                <w:color w:val="000000"/>
                <w:sz w:val="20"/>
                <w:szCs w:val="20"/>
                <w:lang w:val="en-GB" w:eastAsia="en-GB"/>
              </w:rPr>
              <w:t>3,000).</w:t>
            </w:r>
          </w:p>
        </w:tc>
      </w:tr>
      <w:tr w:rsidR="00D05D6C" w:rsidRPr="00256744" w14:paraId="2C4D3016" w14:textId="77777777" w:rsidTr="001854F4">
        <w:tc>
          <w:tcPr>
            <w:tcW w:w="584" w:type="dxa"/>
            <w:shd w:val="clear" w:color="auto" w:fill="auto"/>
            <w:noWrap/>
            <w:vAlign w:val="center"/>
            <w:hideMark/>
          </w:tcPr>
          <w:p w14:paraId="2C4D3014" w14:textId="77777777" w:rsidR="00D05D6C" w:rsidRPr="00256744" w:rsidRDefault="00D05D6C" w:rsidP="004578D3">
            <w:pPr>
              <w:jc w:val="center"/>
              <w:rPr>
                <w:i/>
                <w:color w:val="000000"/>
                <w:sz w:val="20"/>
                <w:lang w:val="en-GB"/>
              </w:rPr>
            </w:pPr>
            <w:r w:rsidRPr="00256744">
              <w:rPr>
                <w:i/>
                <w:color w:val="000000"/>
                <w:sz w:val="20"/>
                <w:lang w:val="en-GB"/>
              </w:rPr>
              <w:t>15</w:t>
            </w:r>
          </w:p>
        </w:tc>
        <w:tc>
          <w:tcPr>
            <w:tcW w:w="13892" w:type="dxa"/>
            <w:shd w:val="clear" w:color="auto" w:fill="auto"/>
            <w:noWrap/>
            <w:vAlign w:val="center"/>
          </w:tcPr>
          <w:p w14:paraId="2C4D3015" w14:textId="77777777" w:rsidR="00D05D6C" w:rsidRPr="00256744" w:rsidRDefault="00D05D6C" w:rsidP="00082928">
            <w:pPr>
              <w:spacing w:before="20" w:after="20"/>
              <w:rPr>
                <w:color w:val="000000"/>
                <w:sz w:val="20"/>
                <w:szCs w:val="20"/>
                <w:lang w:val="en-GB" w:eastAsia="en-GB"/>
              </w:rPr>
            </w:pPr>
            <w:r w:rsidRPr="00256744">
              <w:rPr>
                <w:color w:val="000000"/>
                <w:sz w:val="20"/>
                <w:szCs w:val="20"/>
                <w:lang w:val="en-GB" w:eastAsia="en-GB"/>
              </w:rPr>
              <w:t>a) Training program for enhance operational capacities of CNP (IBAP, DGFF, and other PA management council members) (</w:t>
            </w:r>
            <w:r w:rsidR="00AA3C29" w:rsidRPr="00256744">
              <w:rPr>
                <w:color w:val="000000"/>
                <w:sz w:val="20"/>
                <w:szCs w:val="20"/>
                <w:lang w:val="en-GB" w:eastAsia="en-GB"/>
              </w:rPr>
              <w:t xml:space="preserve">USD </w:t>
            </w:r>
            <w:r w:rsidRPr="00256744">
              <w:rPr>
                <w:color w:val="000000"/>
                <w:sz w:val="20"/>
                <w:szCs w:val="20"/>
                <w:lang w:val="en-GB" w:eastAsia="en-GB"/>
              </w:rPr>
              <w:t>24,000); b) Joint DGF-IBAP training program for EIA, law enforcement, licensing, and monitoring (</w:t>
            </w:r>
            <w:r w:rsidR="00AA3C29" w:rsidRPr="00256744">
              <w:rPr>
                <w:color w:val="000000"/>
                <w:sz w:val="20"/>
                <w:szCs w:val="20"/>
                <w:lang w:val="en-GB" w:eastAsia="en-GB"/>
              </w:rPr>
              <w:t xml:space="preserve">USD </w:t>
            </w:r>
            <w:r w:rsidRPr="00256744">
              <w:rPr>
                <w:color w:val="000000"/>
                <w:sz w:val="20"/>
                <w:szCs w:val="20"/>
                <w:lang w:val="en-GB" w:eastAsia="en-GB"/>
              </w:rPr>
              <w:t>15,000); c) Workshops and meetings for joint IBAP &amp; DGFF planning and programing (</w:t>
            </w:r>
            <w:r w:rsidR="00AA3C29" w:rsidRPr="00256744">
              <w:rPr>
                <w:color w:val="000000"/>
                <w:sz w:val="20"/>
                <w:szCs w:val="20"/>
                <w:lang w:val="en-GB" w:eastAsia="en-GB"/>
              </w:rPr>
              <w:t xml:space="preserve">USD </w:t>
            </w:r>
            <w:r w:rsidRPr="00256744">
              <w:rPr>
                <w:color w:val="000000"/>
                <w:sz w:val="20"/>
                <w:szCs w:val="20"/>
                <w:lang w:val="en-GB" w:eastAsia="en-GB"/>
              </w:rPr>
              <w:t>7,500); d) Training of local communities for surveillance and enforcement  (</w:t>
            </w:r>
            <w:r w:rsidR="00AA3C29" w:rsidRPr="00256744">
              <w:rPr>
                <w:color w:val="000000"/>
                <w:sz w:val="20"/>
                <w:szCs w:val="20"/>
                <w:lang w:val="en-GB" w:eastAsia="en-GB"/>
              </w:rPr>
              <w:t xml:space="preserve">USD </w:t>
            </w:r>
            <w:r w:rsidRPr="00256744">
              <w:rPr>
                <w:color w:val="000000"/>
                <w:sz w:val="20"/>
                <w:szCs w:val="20"/>
                <w:lang w:val="en-GB" w:eastAsia="en-GB"/>
              </w:rPr>
              <w:t>20,000); e) Workshops and meetings for negotiating, implementing, and monitoring collaborative agreements (</w:t>
            </w:r>
            <w:r w:rsidR="00AA3C29" w:rsidRPr="00256744">
              <w:rPr>
                <w:color w:val="000000"/>
                <w:sz w:val="20"/>
                <w:szCs w:val="20"/>
                <w:lang w:val="en-GB" w:eastAsia="en-GB"/>
              </w:rPr>
              <w:t xml:space="preserve">USD </w:t>
            </w:r>
            <w:r w:rsidRPr="00256744">
              <w:rPr>
                <w:color w:val="000000"/>
                <w:sz w:val="20"/>
                <w:szCs w:val="20"/>
                <w:lang w:val="en-GB" w:eastAsia="en-GB"/>
              </w:rPr>
              <w:t>10,000); d) Workshops and meeting for participatory management plan update and business plan development (</w:t>
            </w:r>
            <w:r w:rsidR="00AA3C29" w:rsidRPr="00256744">
              <w:rPr>
                <w:color w:val="000000"/>
                <w:sz w:val="20"/>
                <w:szCs w:val="20"/>
                <w:lang w:val="en-GB" w:eastAsia="en-GB"/>
              </w:rPr>
              <w:t xml:space="preserve">USD </w:t>
            </w:r>
            <w:r w:rsidRPr="00256744">
              <w:rPr>
                <w:color w:val="000000"/>
                <w:sz w:val="20"/>
                <w:szCs w:val="20"/>
                <w:lang w:val="en-GB" w:eastAsia="en-GB"/>
              </w:rPr>
              <w:t>15,000);</w:t>
            </w:r>
          </w:p>
        </w:tc>
      </w:tr>
      <w:tr w:rsidR="004F27B6" w:rsidRPr="00256744" w14:paraId="2C4D3019" w14:textId="77777777" w:rsidTr="001854F4">
        <w:tc>
          <w:tcPr>
            <w:tcW w:w="584" w:type="dxa"/>
            <w:shd w:val="clear" w:color="auto" w:fill="auto"/>
            <w:noWrap/>
            <w:hideMark/>
          </w:tcPr>
          <w:p w14:paraId="2C4D3017" w14:textId="77777777" w:rsidR="004F27B6" w:rsidRPr="00256744" w:rsidRDefault="004F27B6" w:rsidP="00D05D6C">
            <w:pPr>
              <w:spacing w:before="20" w:after="20"/>
              <w:jc w:val="center"/>
              <w:rPr>
                <w:i/>
                <w:iCs/>
                <w:color w:val="000000"/>
                <w:sz w:val="20"/>
                <w:szCs w:val="20"/>
                <w:lang w:val="en-GB" w:eastAsia="en-GB"/>
              </w:rPr>
            </w:pPr>
            <w:r w:rsidRPr="00256744">
              <w:rPr>
                <w:i/>
                <w:iCs/>
                <w:color w:val="000000"/>
                <w:sz w:val="20"/>
                <w:szCs w:val="20"/>
                <w:lang w:val="en-GB" w:eastAsia="en-GB"/>
              </w:rPr>
              <w:t>1</w:t>
            </w:r>
            <w:r w:rsidR="00D05D6C" w:rsidRPr="00256744">
              <w:rPr>
                <w:i/>
                <w:iCs/>
                <w:color w:val="000000"/>
                <w:sz w:val="20"/>
                <w:szCs w:val="20"/>
                <w:lang w:val="en-GB" w:eastAsia="en-GB"/>
              </w:rPr>
              <w:t>6</w:t>
            </w:r>
          </w:p>
        </w:tc>
        <w:tc>
          <w:tcPr>
            <w:tcW w:w="13892" w:type="dxa"/>
            <w:shd w:val="clear" w:color="auto" w:fill="auto"/>
            <w:noWrap/>
          </w:tcPr>
          <w:p w14:paraId="2C4D3018" w14:textId="77777777" w:rsidR="004F27B6" w:rsidRPr="00256744" w:rsidRDefault="004F27B6" w:rsidP="00082928">
            <w:pPr>
              <w:spacing w:before="20" w:after="20"/>
              <w:rPr>
                <w:sz w:val="20"/>
                <w:lang w:val="en-GB"/>
              </w:rPr>
            </w:pPr>
            <w:r w:rsidRPr="00256744">
              <w:rPr>
                <w:sz w:val="20"/>
                <w:lang w:val="en-GB"/>
              </w:rPr>
              <w:t xml:space="preserve">50% of the costs </w:t>
            </w:r>
            <w:r w:rsidR="006B6B7E" w:rsidRPr="00256744">
              <w:rPr>
                <w:sz w:val="20"/>
                <w:lang w:val="en-GB"/>
              </w:rPr>
              <w:t xml:space="preserve">for an international </w:t>
            </w:r>
            <w:r w:rsidRPr="00256744">
              <w:rPr>
                <w:sz w:val="20"/>
                <w:lang w:val="en-GB"/>
              </w:rPr>
              <w:t xml:space="preserve">short-term consultant (at </w:t>
            </w:r>
            <w:r w:rsidR="00AA3C29" w:rsidRPr="00256744">
              <w:rPr>
                <w:sz w:val="20"/>
                <w:lang w:val="en-GB"/>
              </w:rPr>
              <w:t xml:space="preserve">USD </w:t>
            </w:r>
            <w:r w:rsidRPr="00256744">
              <w:rPr>
                <w:sz w:val="20"/>
                <w:lang w:val="en-GB"/>
              </w:rPr>
              <w:t>3,500 per week): Evaluator (</w:t>
            </w:r>
            <w:r w:rsidR="00AA3C29" w:rsidRPr="00256744">
              <w:rPr>
                <w:sz w:val="20"/>
                <w:lang w:val="en-GB"/>
              </w:rPr>
              <w:t xml:space="preserve">USD </w:t>
            </w:r>
            <w:r w:rsidRPr="00256744">
              <w:rPr>
                <w:sz w:val="20"/>
                <w:lang w:val="en-GB"/>
              </w:rPr>
              <w:t xml:space="preserve">14,000 for the mid-term evaluation and </w:t>
            </w:r>
            <w:r w:rsidR="00AA3C29" w:rsidRPr="00256744">
              <w:rPr>
                <w:sz w:val="20"/>
                <w:lang w:val="en-GB"/>
              </w:rPr>
              <w:t xml:space="preserve">USD </w:t>
            </w:r>
            <w:r w:rsidRPr="00256744">
              <w:rPr>
                <w:sz w:val="20"/>
                <w:lang w:val="en-GB"/>
              </w:rPr>
              <w:t>14,000 for the final evaluation to be split 50/50 between UNDP and GEF).</w:t>
            </w:r>
          </w:p>
        </w:tc>
      </w:tr>
      <w:tr w:rsidR="004F27B6" w:rsidRPr="00256744" w14:paraId="2C4D301C" w14:textId="77777777" w:rsidTr="001854F4">
        <w:tc>
          <w:tcPr>
            <w:tcW w:w="584" w:type="dxa"/>
            <w:shd w:val="clear" w:color="auto" w:fill="auto"/>
            <w:noWrap/>
            <w:hideMark/>
          </w:tcPr>
          <w:p w14:paraId="2C4D301A"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17</w:t>
            </w:r>
          </w:p>
        </w:tc>
        <w:tc>
          <w:tcPr>
            <w:tcW w:w="13892" w:type="dxa"/>
            <w:shd w:val="clear" w:color="auto" w:fill="auto"/>
            <w:noWrap/>
            <w:vAlign w:val="bottom"/>
          </w:tcPr>
          <w:p w14:paraId="2C4D301B" w14:textId="77777777" w:rsidR="004F27B6" w:rsidRPr="00256744" w:rsidRDefault="004F27B6" w:rsidP="00082928">
            <w:pPr>
              <w:spacing w:before="20" w:after="20"/>
              <w:rPr>
                <w:sz w:val="20"/>
                <w:lang w:val="en-GB"/>
              </w:rPr>
            </w:pPr>
            <w:r w:rsidRPr="00256744">
              <w:rPr>
                <w:sz w:val="20"/>
                <w:lang w:val="en-GB"/>
              </w:rPr>
              <w:t xml:space="preserve">a) 50% of the cost of a national short-term consultant (at </w:t>
            </w:r>
            <w:r w:rsidR="00AA3C29" w:rsidRPr="00256744">
              <w:rPr>
                <w:sz w:val="20"/>
                <w:lang w:val="en-GB"/>
              </w:rPr>
              <w:t xml:space="preserve">USD </w:t>
            </w:r>
            <w:r w:rsidRPr="00256744">
              <w:rPr>
                <w:sz w:val="20"/>
                <w:lang w:val="en-GB"/>
              </w:rPr>
              <w:t>1,000 per week): Evaluator (</w:t>
            </w:r>
            <w:r w:rsidR="00AA3C29" w:rsidRPr="00256744">
              <w:rPr>
                <w:sz w:val="20"/>
                <w:lang w:val="en-GB"/>
              </w:rPr>
              <w:t xml:space="preserve">USD </w:t>
            </w:r>
            <w:r w:rsidRPr="00256744">
              <w:rPr>
                <w:sz w:val="20"/>
                <w:lang w:val="en-GB"/>
              </w:rPr>
              <w:t xml:space="preserve">4,000 for the mid-term evaluation and </w:t>
            </w:r>
            <w:r w:rsidR="00AA3C29" w:rsidRPr="00256744">
              <w:rPr>
                <w:sz w:val="20"/>
                <w:lang w:val="en-GB"/>
              </w:rPr>
              <w:t xml:space="preserve">USD </w:t>
            </w:r>
            <w:r w:rsidRPr="00256744">
              <w:rPr>
                <w:sz w:val="20"/>
                <w:lang w:val="en-GB"/>
              </w:rPr>
              <w:t xml:space="preserve">4,000 for the final evaluation </w:t>
            </w:r>
            <w:r w:rsidRPr="00256744">
              <w:rPr>
                <w:sz w:val="20"/>
                <w:lang w:val="en-GB"/>
              </w:rPr>
              <w:lastRenderedPageBreak/>
              <w:t>to be split 50/50 between UNDP and GEF); b) Review and systematization of lessons learned and best practices (</w:t>
            </w:r>
            <w:r w:rsidR="00AA3C29" w:rsidRPr="00256744">
              <w:rPr>
                <w:sz w:val="20"/>
                <w:lang w:val="en-GB"/>
              </w:rPr>
              <w:t xml:space="preserve">USD </w:t>
            </w:r>
            <w:r w:rsidRPr="00256744">
              <w:rPr>
                <w:sz w:val="20"/>
                <w:lang w:val="en-GB"/>
              </w:rPr>
              <w:t xml:space="preserve">4,000 @ </w:t>
            </w:r>
            <w:r w:rsidR="00AA3C29" w:rsidRPr="00256744">
              <w:rPr>
                <w:sz w:val="20"/>
                <w:lang w:val="en-GB"/>
              </w:rPr>
              <w:t xml:space="preserve">USD </w:t>
            </w:r>
            <w:r w:rsidRPr="00256744">
              <w:rPr>
                <w:sz w:val="20"/>
                <w:lang w:val="en-GB"/>
              </w:rPr>
              <w:t>1,000/yr.); c) Technical reports on specific issues or areas of</w:t>
            </w:r>
            <w:r w:rsidR="006B6B7E" w:rsidRPr="00256744">
              <w:rPr>
                <w:sz w:val="20"/>
                <w:lang w:val="en-GB"/>
              </w:rPr>
              <w:t xml:space="preserve"> project</w:t>
            </w:r>
            <w:r w:rsidRPr="00256744">
              <w:rPr>
                <w:sz w:val="20"/>
                <w:lang w:val="en-GB"/>
              </w:rPr>
              <w:t xml:space="preserve"> activity (</w:t>
            </w:r>
            <w:r w:rsidR="00AA3C29" w:rsidRPr="00256744">
              <w:rPr>
                <w:sz w:val="20"/>
                <w:lang w:val="en-GB"/>
              </w:rPr>
              <w:t xml:space="preserve">USD </w:t>
            </w:r>
            <w:r w:rsidRPr="00256744">
              <w:rPr>
                <w:sz w:val="20"/>
                <w:lang w:val="en-GB"/>
              </w:rPr>
              <w:t xml:space="preserve">4,000 @ </w:t>
            </w:r>
            <w:r w:rsidR="00AA3C29" w:rsidRPr="00256744">
              <w:rPr>
                <w:sz w:val="20"/>
                <w:lang w:val="en-GB"/>
              </w:rPr>
              <w:t xml:space="preserve">USD </w:t>
            </w:r>
            <w:r w:rsidRPr="00256744">
              <w:rPr>
                <w:sz w:val="20"/>
                <w:lang w:val="en-GB"/>
              </w:rPr>
              <w:t>1,000/yr.).</w:t>
            </w:r>
          </w:p>
        </w:tc>
      </w:tr>
      <w:tr w:rsidR="004F27B6" w:rsidRPr="00256744" w14:paraId="2C4D301F" w14:textId="77777777" w:rsidTr="001854F4">
        <w:tc>
          <w:tcPr>
            <w:tcW w:w="584" w:type="dxa"/>
            <w:shd w:val="clear" w:color="auto" w:fill="auto"/>
            <w:noWrap/>
            <w:hideMark/>
          </w:tcPr>
          <w:p w14:paraId="2C4D301D"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lastRenderedPageBreak/>
              <w:t>18</w:t>
            </w:r>
          </w:p>
        </w:tc>
        <w:tc>
          <w:tcPr>
            <w:tcW w:w="13892" w:type="dxa"/>
            <w:shd w:val="clear" w:color="auto" w:fill="auto"/>
            <w:noWrap/>
            <w:vAlign w:val="bottom"/>
          </w:tcPr>
          <w:p w14:paraId="2C4D301E" w14:textId="77777777" w:rsidR="004F27B6" w:rsidRPr="00256744" w:rsidRDefault="004F27B6" w:rsidP="00082928">
            <w:pPr>
              <w:spacing w:before="20" w:after="20"/>
              <w:rPr>
                <w:sz w:val="20"/>
                <w:lang w:val="en-GB"/>
              </w:rPr>
            </w:pPr>
            <w:r w:rsidRPr="00256744">
              <w:rPr>
                <w:sz w:val="20"/>
                <w:lang w:val="en-GB"/>
              </w:rPr>
              <w:t>25% of the costs of the National Project Coordinator: project planning, day-to-day management of project activities, project reporting, maintaining key relationships with stakeholders. (</w:t>
            </w:r>
            <w:r w:rsidR="00AA3C29" w:rsidRPr="00256744">
              <w:rPr>
                <w:sz w:val="20"/>
                <w:lang w:val="en-GB"/>
              </w:rPr>
              <w:t xml:space="preserve">USD </w:t>
            </w:r>
            <w:r w:rsidRPr="00256744">
              <w:rPr>
                <w:sz w:val="20"/>
                <w:lang w:val="en-GB"/>
              </w:rPr>
              <w:t>40</w:t>
            </w:r>
            <w:r w:rsidR="001A4E95" w:rsidRPr="00256744">
              <w:rPr>
                <w:sz w:val="20"/>
                <w:lang w:val="en-GB"/>
              </w:rPr>
              <w:t>,000</w:t>
            </w:r>
            <w:r w:rsidRPr="00256744">
              <w:rPr>
                <w:sz w:val="20"/>
                <w:lang w:val="en-GB"/>
              </w:rPr>
              <w:t xml:space="preserve"> per year /costs over a 4-year period to be split 75/25 between UNDP and </w:t>
            </w:r>
            <w:r w:rsidR="006B6B7E" w:rsidRPr="00256744">
              <w:rPr>
                <w:sz w:val="20"/>
                <w:lang w:val="en-GB"/>
              </w:rPr>
              <w:t xml:space="preserve">the </w:t>
            </w:r>
            <w:r w:rsidRPr="00256744">
              <w:rPr>
                <w:sz w:val="20"/>
                <w:lang w:val="en-GB"/>
              </w:rPr>
              <w:t>GEF).</w:t>
            </w:r>
          </w:p>
        </w:tc>
      </w:tr>
      <w:tr w:rsidR="004F27B6" w:rsidRPr="00256744" w14:paraId="2C4D3022" w14:textId="77777777" w:rsidTr="001854F4">
        <w:tc>
          <w:tcPr>
            <w:tcW w:w="584" w:type="dxa"/>
            <w:shd w:val="clear" w:color="auto" w:fill="auto"/>
            <w:noWrap/>
            <w:hideMark/>
          </w:tcPr>
          <w:p w14:paraId="2C4D3020"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19</w:t>
            </w:r>
          </w:p>
        </w:tc>
        <w:tc>
          <w:tcPr>
            <w:tcW w:w="13892" w:type="dxa"/>
            <w:shd w:val="clear" w:color="auto" w:fill="auto"/>
            <w:noWrap/>
            <w:vAlign w:val="center"/>
          </w:tcPr>
          <w:p w14:paraId="2C4D3021" w14:textId="77777777" w:rsidR="004F27B6" w:rsidRPr="00256744" w:rsidRDefault="004F27B6" w:rsidP="00082928">
            <w:pPr>
              <w:spacing w:before="20" w:after="20"/>
              <w:rPr>
                <w:sz w:val="20"/>
                <w:lang w:val="en-GB"/>
              </w:rPr>
            </w:pPr>
            <w:r w:rsidRPr="00256744">
              <w:rPr>
                <w:sz w:val="20"/>
                <w:lang w:val="en-GB"/>
              </w:rPr>
              <w:t>Domestic and international travel costs for mid-term evaluation (</w:t>
            </w:r>
            <w:r w:rsidR="00AA3C29" w:rsidRPr="00256744">
              <w:rPr>
                <w:sz w:val="20"/>
                <w:lang w:val="en-GB"/>
              </w:rPr>
              <w:t xml:space="preserve">USD </w:t>
            </w:r>
            <w:r w:rsidRPr="00256744">
              <w:rPr>
                <w:sz w:val="20"/>
                <w:lang w:val="en-GB"/>
              </w:rPr>
              <w:t>7,800) and final evaluation (</w:t>
            </w:r>
            <w:r w:rsidR="00AA3C29" w:rsidRPr="00256744">
              <w:rPr>
                <w:sz w:val="20"/>
                <w:lang w:val="en-GB"/>
              </w:rPr>
              <w:t xml:space="preserve">USD </w:t>
            </w:r>
            <w:r w:rsidRPr="00256744">
              <w:rPr>
                <w:sz w:val="20"/>
                <w:lang w:val="en-GB"/>
              </w:rPr>
              <w:t>7,800)</w:t>
            </w:r>
          </w:p>
        </w:tc>
      </w:tr>
      <w:tr w:rsidR="004F27B6" w:rsidRPr="00256744" w14:paraId="2C4D3025" w14:textId="77777777" w:rsidTr="001854F4">
        <w:tc>
          <w:tcPr>
            <w:tcW w:w="584" w:type="dxa"/>
            <w:shd w:val="clear" w:color="auto" w:fill="auto"/>
            <w:noWrap/>
            <w:hideMark/>
          </w:tcPr>
          <w:p w14:paraId="2C4D3023"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20</w:t>
            </w:r>
          </w:p>
        </w:tc>
        <w:tc>
          <w:tcPr>
            <w:tcW w:w="13892" w:type="dxa"/>
            <w:shd w:val="clear" w:color="auto" w:fill="auto"/>
            <w:noWrap/>
            <w:vAlign w:val="center"/>
          </w:tcPr>
          <w:p w14:paraId="2C4D3024" w14:textId="77777777" w:rsidR="004F27B6" w:rsidRPr="00256744" w:rsidRDefault="004F27B6" w:rsidP="00082928">
            <w:pPr>
              <w:spacing w:before="20" w:after="20"/>
              <w:rPr>
                <w:sz w:val="20"/>
                <w:lang w:val="en-GB"/>
              </w:rPr>
            </w:pPr>
            <w:r w:rsidRPr="00256744">
              <w:rPr>
                <w:sz w:val="20"/>
                <w:lang w:val="en-GB"/>
              </w:rPr>
              <w:t>a) Digital camera (</w:t>
            </w:r>
            <w:r w:rsidR="00AA3C29" w:rsidRPr="00256744">
              <w:rPr>
                <w:sz w:val="20"/>
                <w:lang w:val="en-GB"/>
              </w:rPr>
              <w:t xml:space="preserve">USD </w:t>
            </w:r>
            <w:r w:rsidRPr="00256744">
              <w:rPr>
                <w:sz w:val="20"/>
                <w:lang w:val="en-GB"/>
              </w:rPr>
              <w:t xml:space="preserve">400, </w:t>
            </w:r>
            <w:r w:rsidR="00AA3C29" w:rsidRPr="00256744">
              <w:rPr>
                <w:sz w:val="20"/>
                <w:lang w:val="en-GB"/>
              </w:rPr>
              <w:t xml:space="preserve">USD </w:t>
            </w:r>
            <w:r w:rsidRPr="00256744">
              <w:rPr>
                <w:sz w:val="20"/>
                <w:lang w:val="en-GB"/>
              </w:rPr>
              <w:t>200/unit); b) two (2) computers (</w:t>
            </w:r>
            <w:r w:rsidR="006E3775" w:rsidRPr="00256744">
              <w:rPr>
                <w:sz w:val="20"/>
                <w:lang w:val="en-GB"/>
              </w:rPr>
              <w:t xml:space="preserve">USD 3,000, USD </w:t>
            </w:r>
            <w:r w:rsidRPr="00256744">
              <w:rPr>
                <w:sz w:val="20"/>
                <w:lang w:val="en-GB"/>
              </w:rPr>
              <w:t>1,500/unit); c) One (1) printer (</w:t>
            </w:r>
            <w:r w:rsidR="006E3775" w:rsidRPr="00256744">
              <w:rPr>
                <w:sz w:val="20"/>
                <w:lang w:val="en-GB"/>
              </w:rPr>
              <w:t xml:space="preserve">USD </w:t>
            </w:r>
            <w:r w:rsidRPr="00256744">
              <w:rPr>
                <w:sz w:val="20"/>
                <w:lang w:val="en-GB"/>
              </w:rPr>
              <w:t>750); d) IT supplies &amp; maintenance (</w:t>
            </w:r>
            <w:r w:rsidR="006E3775" w:rsidRPr="00256744">
              <w:rPr>
                <w:sz w:val="20"/>
                <w:lang w:val="en-GB"/>
              </w:rPr>
              <w:t xml:space="preserve">USD </w:t>
            </w:r>
            <w:r w:rsidRPr="00256744">
              <w:rPr>
                <w:sz w:val="20"/>
                <w:lang w:val="en-GB"/>
              </w:rPr>
              <w:t xml:space="preserve">2,000 @ </w:t>
            </w:r>
            <w:r w:rsidR="006E3775" w:rsidRPr="00256744">
              <w:rPr>
                <w:sz w:val="20"/>
                <w:lang w:val="en-GB"/>
              </w:rPr>
              <w:t xml:space="preserve">USD </w:t>
            </w:r>
            <w:r w:rsidRPr="00256744">
              <w:rPr>
                <w:sz w:val="20"/>
                <w:lang w:val="en-GB"/>
              </w:rPr>
              <w:t>500/year during 4 years); e) Video beam (500); f) Office furniture: 2 sets of desks and chairs (</w:t>
            </w:r>
            <w:r w:rsidR="006E3775" w:rsidRPr="00256744">
              <w:rPr>
                <w:sz w:val="20"/>
                <w:lang w:val="en-GB"/>
              </w:rPr>
              <w:t xml:space="preserve">USD </w:t>
            </w:r>
            <w:r w:rsidRPr="00256744">
              <w:rPr>
                <w:sz w:val="20"/>
                <w:lang w:val="en-GB"/>
              </w:rPr>
              <w:t xml:space="preserve">1,000; </w:t>
            </w:r>
            <w:r w:rsidR="006E3775" w:rsidRPr="00256744">
              <w:rPr>
                <w:sz w:val="20"/>
                <w:lang w:val="en-GB"/>
              </w:rPr>
              <w:t xml:space="preserve">USD </w:t>
            </w:r>
            <w:r w:rsidRPr="00256744">
              <w:rPr>
                <w:sz w:val="20"/>
                <w:lang w:val="en-GB"/>
              </w:rPr>
              <w:t>500/set)</w:t>
            </w:r>
          </w:p>
        </w:tc>
      </w:tr>
      <w:tr w:rsidR="004F27B6" w:rsidRPr="00256744" w14:paraId="2C4D3028" w14:textId="77777777" w:rsidTr="001854F4">
        <w:tc>
          <w:tcPr>
            <w:tcW w:w="584" w:type="dxa"/>
            <w:shd w:val="clear" w:color="auto" w:fill="auto"/>
            <w:noWrap/>
            <w:hideMark/>
          </w:tcPr>
          <w:p w14:paraId="2C4D3026"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21</w:t>
            </w:r>
          </w:p>
        </w:tc>
        <w:tc>
          <w:tcPr>
            <w:tcW w:w="13892" w:type="dxa"/>
            <w:shd w:val="clear" w:color="auto" w:fill="auto"/>
            <w:noWrap/>
            <w:vAlign w:val="center"/>
          </w:tcPr>
          <w:p w14:paraId="2C4D3027" w14:textId="77777777" w:rsidR="004F27B6" w:rsidRPr="00256744" w:rsidRDefault="004F27B6" w:rsidP="00082928">
            <w:pPr>
              <w:spacing w:before="20" w:after="20"/>
              <w:rPr>
                <w:sz w:val="20"/>
                <w:lang w:val="en-GB"/>
              </w:rPr>
            </w:pPr>
            <w:r w:rsidRPr="00256744">
              <w:rPr>
                <w:sz w:val="20"/>
                <w:lang w:val="en-GB"/>
              </w:rPr>
              <w:t>Communications related to project management (</w:t>
            </w:r>
            <w:r w:rsidR="006E3775" w:rsidRPr="00256744">
              <w:rPr>
                <w:sz w:val="20"/>
                <w:lang w:val="en-GB"/>
              </w:rPr>
              <w:t xml:space="preserve">USD </w:t>
            </w:r>
            <w:r w:rsidRPr="00256744">
              <w:rPr>
                <w:sz w:val="20"/>
                <w:lang w:val="en-GB"/>
              </w:rPr>
              <w:t xml:space="preserve">7,200 @ </w:t>
            </w:r>
            <w:r w:rsidR="006E3775" w:rsidRPr="00256744">
              <w:rPr>
                <w:sz w:val="20"/>
                <w:lang w:val="en-GB"/>
              </w:rPr>
              <w:t xml:space="preserve">USD </w:t>
            </w:r>
            <w:r w:rsidRPr="00256744">
              <w:rPr>
                <w:sz w:val="20"/>
                <w:lang w:val="en-GB"/>
              </w:rPr>
              <w:t>1,800/year for a 4-year period).</w:t>
            </w:r>
          </w:p>
        </w:tc>
      </w:tr>
      <w:tr w:rsidR="004F27B6" w:rsidRPr="00256744" w14:paraId="2C4D302B" w14:textId="77777777" w:rsidTr="001854F4">
        <w:tc>
          <w:tcPr>
            <w:tcW w:w="584" w:type="dxa"/>
            <w:shd w:val="clear" w:color="auto" w:fill="auto"/>
            <w:noWrap/>
            <w:hideMark/>
          </w:tcPr>
          <w:p w14:paraId="2C4D3029"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22</w:t>
            </w:r>
          </w:p>
        </w:tc>
        <w:tc>
          <w:tcPr>
            <w:tcW w:w="13892" w:type="dxa"/>
            <w:shd w:val="clear" w:color="auto" w:fill="auto"/>
            <w:noWrap/>
            <w:vAlign w:val="center"/>
          </w:tcPr>
          <w:p w14:paraId="2C4D302A" w14:textId="77777777" w:rsidR="004F27B6" w:rsidRPr="00256744" w:rsidRDefault="004F27B6" w:rsidP="00082928">
            <w:pPr>
              <w:spacing w:before="20" w:after="20"/>
              <w:rPr>
                <w:sz w:val="20"/>
                <w:lang w:val="en-GB"/>
              </w:rPr>
            </w:pPr>
            <w:r w:rsidRPr="00256744">
              <w:rPr>
                <w:sz w:val="20"/>
                <w:lang w:val="en-GB"/>
              </w:rPr>
              <w:t>a) Office supplies related to project management (</w:t>
            </w:r>
            <w:r w:rsidR="006E3775" w:rsidRPr="00256744">
              <w:rPr>
                <w:sz w:val="20"/>
                <w:lang w:val="en-GB"/>
              </w:rPr>
              <w:t xml:space="preserve">USD </w:t>
            </w:r>
            <w:r w:rsidRPr="00256744">
              <w:rPr>
                <w:sz w:val="20"/>
                <w:lang w:val="en-GB"/>
              </w:rPr>
              <w:t xml:space="preserve">2,400 @ </w:t>
            </w:r>
            <w:r w:rsidR="006E3775" w:rsidRPr="00256744">
              <w:rPr>
                <w:sz w:val="20"/>
                <w:lang w:val="en-GB"/>
              </w:rPr>
              <w:t xml:space="preserve">USD </w:t>
            </w:r>
            <w:r w:rsidRPr="00256744">
              <w:rPr>
                <w:sz w:val="20"/>
                <w:lang w:val="en-GB"/>
              </w:rPr>
              <w:t>600/year for a 4-year period); b) Supplies for mid-term (</w:t>
            </w:r>
            <w:r w:rsidR="006E3775" w:rsidRPr="00256744">
              <w:rPr>
                <w:sz w:val="20"/>
                <w:lang w:val="en-GB"/>
              </w:rPr>
              <w:t xml:space="preserve">USD </w:t>
            </w:r>
            <w:r w:rsidRPr="00256744">
              <w:rPr>
                <w:sz w:val="20"/>
                <w:lang w:val="en-GB"/>
              </w:rPr>
              <w:t>100) and final (</w:t>
            </w:r>
            <w:r w:rsidR="006E3775" w:rsidRPr="00256744">
              <w:rPr>
                <w:sz w:val="20"/>
                <w:lang w:val="en-GB"/>
              </w:rPr>
              <w:t xml:space="preserve">USD </w:t>
            </w:r>
            <w:r w:rsidRPr="00256744">
              <w:rPr>
                <w:sz w:val="20"/>
                <w:lang w:val="en-GB"/>
              </w:rPr>
              <w:t>100) evaluations.</w:t>
            </w:r>
          </w:p>
        </w:tc>
      </w:tr>
      <w:tr w:rsidR="004F27B6" w:rsidRPr="00256744" w14:paraId="2C4D302E" w14:textId="77777777" w:rsidTr="001854F4">
        <w:tc>
          <w:tcPr>
            <w:tcW w:w="584" w:type="dxa"/>
            <w:shd w:val="clear" w:color="auto" w:fill="auto"/>
            <w:noWrap/>
            <w:hideMark/>
          </w:tcPr>
          <w:p w14:paraId="2C4D302C"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23</w:t>
            </w:r>
          </w:p>
        </w:tc>
        <w:tc>
          <w:tcPr>
            <w:tcW w:w="13892" w:type="dxa"/>
            <w:shd w:val="clear" w:color="auto" w:fill="auto"/>
            <w:noWrap/>
            <w:vAlign w:val="center"/>
          </w:tcPr>
          <w:p w14:paraId="2C4D302D" w14:textId="77777777" w:rsidR="004F27B6" w:rsidRPr="00256744" w:rsidRDefault="004F27B6" w:rsidP="00082928">
            <w:pPr>
              <w:spacing w:before="20" w:after="20"/>
              <w:rPr>
                <w:sz w:val="20"/>
                <w:lang w:val="en-GB"/>
              </w:rPr>
            </w:pPr>
            <w:r w:rsidRPr="00256744">
              <w:rPr>
                <w:sz w:val="20"/>
                <w:lang w:val="en-GB"/>
              </w:rPr>
              <w:t>Office utilities related to project management (</w:t>
            </w:r>
            <w:r w:rsidR="006E3775" w:rsidRPr="00256744">
              <w:rPr>
                <w:sz w:val="20"/>
                <w:lang w:val="en-GB"/>
              </w:rPr>
              <w:t xml:space="preserve">USD </w:t>
            </w:r>
            <w:r w:rsidRPr="00256744">
              <w:rPr>
                <w:sz w:val="20"/>
                <w:lang w:val="en-GB"/>
              </w:rPr>
              <w:t xml:space="preserve">7,200 @ </w:t>
            </w:r>
            <w:r w:rsidR="006E3775" w:rsidRPr="00256744">
              <w:rPr>
                <w:sz w:val="20"/>
                <w:lang w:val="en-GB"/>
              </w:rPr>
              <w:t xml:space="preserve">USD </w:t>
            </w:r>
            <w:r w:rsidRPr="00256744">
              <w:rPr>
                <w:sz w:val="20"/>
                <w:lang w:val="en-GB"/>
              </w:rPr>
              <w:t>1,800/year during a 4-year period).</w:t>
            </w:r>
          </w:p>
        </w:tc>
      </w:tr>
      <w:tr w:rsidR="004F27B6" w:rsidRPr="00256744" w14:paraId="2C4D3031" w14:textId="77777777" w:rsidTr="001854F4">
        <w:tc>
          <w:tcPr>
            <w:tcW w:w="584" w:type="dxa"/>
            <w:shd w:val="clear" w:color="auto" w:fill="auto"/>
            <w:noWrap/>
            <w:hideMark/>
          </w:tcPr>
          <w:p w14:paraId="2C4D302F"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24</w:t>
            </w:r>
          </w:p>
        </w:tc>
        <w:tc>
          <w:tcPr>
            <w:tcW w:w="13892" w:type="dxa"/>
            <w:shd w:val="clear" w:color="auto" w:fill="auto"/>
            <w:noWrap/>
            <w:vAlign w:val="center"/>
          </w:tcPr>
          <w:p w14:paraId="2C4D3030" w14:textId="77777777" w:rsidR="004F27B6" w:rsidRPr="00256744" w:rsidRDefault="004F27B6" w:rsidP="00082928">
            <w:pPr>
              <w:spacing w:before="20" w:after="20"/>
              <w:rPr>
                <w:sz w:val="20"/>
                <w:lang w:val="en-GB"/>
              </w:rPr>
            </w:pPr>
            <w:r w:rsidRPr="00256744">
              <w:rPr>
                <w:sz w:val="20"/>
                <w:lang w:val="en-GB"/>
              </w:rPr>
              <w:t>Insurance, bank charges, and other sundries related to project management (</w:t>
            </w:r>
            <w:r w:rsidR="006E3775" w:rsidRPr="00256744">
              <w:rPr>
                <w:sz w:val="20"/>
                <w:lang w:val="en-GB"/>
              </w:rPr>
              <w:t xml:space="preserve">USD </w:t>
            </w:r>
            <w:r w:rsidRPr="00256744">
              <w:rPr>
                <w:sz w:val="20"/>
                <w:lang w:val="en-GB"/>
              </w:rPr>
              <w:t>3,485 over a 4-year period)</w:t>
            </w:r>
            <w:r w:rsidR="006B6B7E" w:rsidRPr="00256744">
              <w:rPr>
                <w:sz w:val="20"/>
                <w:lang w:val="en-GB"/>
              </w:rPr>
              <w:t>.</w:t>
            </w:r>
          </w:p>
        </w:tc>
      </w:tr>
      <w:tr w:rsidR="004F27B6" w:rsidRPr="00256744" w14:paraId="2C4D3034" w14:textId="77777777" w:rsidTr="001854F4">
        <w:tc>
          <w:tcPr>
            <w:tcW w:w="584" w:type="dxa"/>
            <w:shd w:val="clear" w:color="auto" w:fill="auto"/>
            <w:noWrap/>
            <w:hideMark/>
          </w:tcPr>
          <w:p w14:paraId="2C4D3032"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25</w:t>
            </w:r>
          </w:p>
        </w:tc>
        <w:tc>
          <w:tcPr>
            <w:tcW w:w="13892" w:type="dxa"/>
            <w:shd w:val="clear" w:color="auto" w:fill="auto"/>
            <w:noWrap/>
          </w:tcPr>
          <w:p w14:paraId="2C4D3033" w14:textId="77777777" w:rsidR="004F27B6" w:rsidRPr="00256744" w:rsidRDefault="004F27B6" w:rsidP="00082928">
            <w:pPr>
              <w:spacing w:before="20" w:after="20"/>
              <w:rPr>
                <w:sz w:val="20"/>
                <w:lang w:val="en-GB"/>
              </w:rPr>
            </w:pPr>
            <w:r w:rsidRPr="00256744">
              <w:rPr>
                <w:sz w:val="20"/>
                <w:lang w:val="en-GB"/>
              </w:rPr>
              <w:t xml:space="preserve">50% of the costs </w:t>
            </w:r>
            <w:r w:rsidR="006B6B7E" w:rsidRPr="00256744">
              <w:rPr>
                <w:sz w:val="20"/>
                <w:lang w:val="en-GB"/>
              </w:rPr>
              <w:t xml:space="preserve">of an international </w:t>
            </w:r>
            <w:r w:rsidRPr="00256744">
              <w:rPr>
                <w:sz w:val="20"/>
                <w:lang w:val="en-GB"/>
              </w:rPr>
              <w:t xml:space="preserve">short-term consultant (at </w:t>
            </w:r>
            <w:r w:rsidR="006E3775" w:rsidRPr="00256744">
              <w:rPr>
                <w:sz w:val="20"/>
                <w:lang w:val="en-GB"/>
              </w:rPr>
              <w:t xml:space="preserve">USD </w:t>
            </w:r>
            <w:r w:rsidRPr="00256744">
              <w:rPr>
                <w:sz w:val="20"/>
                <w:lang w:val="en-GB"/>
              </w:rPr>
              <w:t>3,500 per week): Evaluator (</w:t>
            </w:r>
            <w:r w:rsidR="006E3775" w:rsidRPr="00256744">
              <w:rPr>
                <w:sz w:val="20"/>
                <w:lang w:val="en-GB"/>
              </w:rPr>
              <w:t xml:space="preserve">USD </w:t>
            </w:r>
            <w:r w:rsidRPr="00256744">
              <w:rPr>
                <w:sz w:val="20"/>
                <w:lang w:val="en-GB"/>
              </w:rPr>
              <w:t xml:space="preserve">14,000 for the mid-term evaluation and </w:t>
            </w:r>
            <w:r w:rsidR="006E3775" w:rsidRPr="00256744">
              <w:rPr>
                <w:sz w:val="20"/>
                <w:lang w:val="en-GB"/>
              </w:rPr>
              <w:t xml:space="preserve">USD </w:t>
            </w:r>
            <w:r w:rsidRPr="00256744">
              <w:rPr>
                <w:sz w:val="20"/>
                <w:lang w:val="en-GB"/>
              </w:rPr>
              <w:t>14,000 for the final evaluation to be split 50/50 between UNDP and GEF).</w:t>
            </w:r>
          </w:p>
        </w:tc>
      </w:tr>
      <w:tr w:rsidR="004F27B6" w:rsidRPr="00256744" w14:paraId="2C4D3037" w14:textId="77777777" w:rsidTr="001854F4">
        <w:tc>
          <w:tcPr>
            <w:tcW w:w="584" w:type="dxa"/>
            <w:shd w:val="clear" w:color="auto" w:fill="auto"/>
            <w:noWrap/>
          </w:tcPr>
          <w:p w14:paraId="2C4D3035"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26</w:t>
            </w:r>
          </w:p>
        </w:tc>
        <w:tc>
          <w:tcPr>
            <w:tcW w:w="13892" w:type="dxa"/>
            <w:shd w:val="clear" w:color="auto" w:fill="auto"/>
            <w:noWrap/>
          </w:tcPr>
          <w:p w14:paraId="2C4D3036" w14:textId="77777777" w:rsidR="004F27B6" w:rsidRPr="00256744" w:rsidRDefault="004F27B6" w:rsidP="00082928">
            <w:pPr>
              <w:spacing w:before="20" w:after="20"/>
              <w:rPr>
                <w:sz w:val="20"/>
                <w:lang w:val="en-GB"/>
              </w:rPr>
            </w:pPr>
            <w:r w:rsidRPr="00256744">
              <w:rPr>
                <w:sz w:val="20"/>
                <w:lang w:val="en-GB"/>
              </w:rPr>
              <w:t xml:space="preserve"> 50% of the cost of a national short-term consultant (at </w:t>
            </w:r>
            <w:r w:rsidR="006E3775" w:rsidRPr="00256744">
              <w:rPr>
                <w:sz w:val="20"/>
                <w:lang w:val="en-GB"/>
              </w:rPr>
              <w:t xml:space="preserve">USD </w:t>
            </w:r>
            <w:r w:rsidRPr="00256744">
              <w:rPr>
                <w:sz w:val="20"/>
                <w:lang w:val="en-GB"/>
              </w:rPr>
              <w:t>1,000 per week): Evaluator (</w:t>
            </w:r>
            <w:r w:rsidR="006E3775" w:rsidRPr="00256744">
              <w:rPr>
                <w:sz w:val="20"/>
                <w:lang w:val="en-GB"/>
              </w:rPr>
              <w:t xml:space="preserve">USD </w:t>
            </w:r>
            <w:r w:rsidRPr="00256744">
              <w:rPr>
                <w:sz w:val="20"/>
                <w:lang w:val="en-GB"/>
              </w:rPr>
              <w:t xml:space="preserve">4,000 for the mid-term evaluation and </w:t>
            </w:r>
            <w:r w:rsidR="006E3775" w:rsidRPr="00256744">
              <w:rPr>
                <w:sz w:val="20"/>
                <w:lang w:val="en-GB"/>
              </w:rPr>
              <w:t xml:space="preserve">USD </w:t>
            </w:r>
            <w:r w:rsidRPr="00256744">
              <w:rPr>
                <w:sz w:val="20"/>
                <w:lang w:val="en-GB"/>
              </w:rPr>
              <w:t>4,000 for the final evaluation to be split 50/50 between UNDP and GEF)</w:t>
            </w:r>
          </w:p>
        </w:tc>
      </w:tr>
      <w:tr w:rsidR="004F27B6" w:rsidRPr="00256744" w14:paraId="2C4D303A" w14:textId="77777777" w:rsidTr="001854F4">
        <w:tc>
          <w:tcPr>
            <w:tcW w:w="584" w:type="dxa"/>
            <w:shd w:val="clear" w:color="auto" w:fill="auto"/>
            <w:noWrap/>
          </w:tcPr>
          <w:p w14:paraId="2C4D3038"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27</w:t>
            </w:r>
          </w:p>
        </w:tc>
        <w:tc>
          <w:tcPr>
            <w:tcW w:w="13892" w:type="dxa"/>
            <w:shd w:val="clear" w:color="auto" w:fill="auto"/>
            <w:noWrap/>
            <w:vAlign w:val="bottom"/>
          </w:tcPr>
          <w:p w14:paraId="2C4D3039" w14:textId="77777777" w:rsidR="004F27B6" w:rsidRPr="00256744" w:rsidRDefault="004F27B6" w:rsidP="00A67D48">
            <w:pPr>
              <w:spacing w:before="20" w:after="20"/>
              <w:rPr>
                <w:sz w:val="20"/>
                <w:lang w:val="en-GB"/>
              </w:rPr>
            </w:pPr>
            <w:r w:rsidRPr="00256744">
              <w:rPr>
                <w:sz w:val="20"/>
                <w:lang w:val="en-GB"/>
              </w:rPr>
              <w:t>a) 75% of the costs of the National Project Coordinator: project planning, day-to-day management of project activities, project reporting, maintaining key relat</w:t>
            </w:r>
            <w:r w:rsidR="00B87A6E" w:rsidRPr="00256744">
              <w:rPr>
                <w:sz w:val="20"/>
                <w:lang w:val="en-GB"/>
              </w:rPr>
              <w:t>ionships with stakeholders (</w:t>
            </w:r>
            <w:r w:rsidR="006E3775" w:rsidRPr="00256744">
              <w:rPr>
                <w:sz w:val="20"/>
                <w:lang w:val="en-GB"/>
              </w:rPr>
              <w:t xml:space="preserve">USD </w:t>
            </w:r>
            <w:r w:rsidR="00B87A6E" w:rsidRPr="00256744">
              <w:rPr>
                <w:sz w:val="20"/>
                <w:lang w:val="en-GB"/>
              </w:rPr>
              <w:t>40,000</w:t>
            </w:r>
            <w:r w:rsidRPr="00256744">
              <w:rPr>
                <w:sz w:val="20"/>
                <w:lang w:val="en-GB"/>
              </w:rPr>
              <w:t xml:space="preserve"> per year /costs over a 4-year period to be split 75/25 between UNDP and GEF); b) Full cost of a driver (</w:t>
            </w:r>
            <w:r w:rsidR="006E3775" w:rsidRPr="00256744">
              <w:rPr>
                <w:sz w:val="20"/>
                <w:lang w:val="en-GB"/>
              </w:rPr>
              <w:t xml:space="preserve">USD </w:t>
            </w:r>
            <w:r w:rsidRPr="00256744">
              <w:rPr>
                <w:sz w:val="20"/>
                <w:lang w:val="en-GB"/>
              </w:rPr>
              <w:t>9</w:t>
            </w:r>
            <w:r w:rsidR="00B87A6E" w:rsidRPr="00256744">
              <w:rPr>
                <w:sz w:val="20"/>
                <w:lang w:val="en-GB"/>
              </w:rPr>
              <w:t>,000</w:t>
            </w:r>
            <w:r w:rsidRPr="00256744">
              <w:rPr>
                <w:sz w:val="20"/>
                <w:lang w:val="en-GB"/>
              </w:rPr>
              <w:t xml:space="preserve"> per ye</w:t>
            </w:r>
            <w:r w:rsidR="00D05D6C" w:rsidRPr="00256744">
              <w:rPr>
                <w:sz w:val="20"/>
                <w:lang w:val="en-GB"/>
              </w:rPr>
              <w:t xml:space="preserve">ar /costs over a 4-year period); c) Linked to Budget note 1; support to ongoing </w:t>
            </w:r>
            <w:r w:rsidR="00A67D48" w:rsidRPr="00256744">
              <w:rPr>
                <w:sz w:val="20"/>
                <w:lang w:val="en-GB"/>
              </w:rPr>
              <w:t xml:space="preserve">FGB </w:t>
            </w:r>
            <w:r w:rsidR="00D05D6C" w:rsidRPr="00256744">
              <w:rPr>
                <w:sz w:val="20"/>
                <w:lang w:val="en-GB"/>
              </w:rPr>
              <w:t>operational and staff costs, until the Endowment Fund generates sustainable financing (</w:t>
            </w:r>
            <w:r w:rsidR="006E3775" w:rsidRPr="00256744">
              <w:rPr>
                <w:sz w:val="20"/>
                <w:lang w:val="en-GB"/>
              </w:rPr>
              <w:t xml:space="preserve">USD </w:t>
            </w:r>
            <w:r w:rsidR="00D05D6C" w:rsidRPr="00256744">
              <w:rPr>
                <w:sz w:val="20"/>
                <w:lang w:val="en-GB"/>
              </w:rPr>
              <w:t>100,000 @ 25,000/year during for year).</w:t>
            </w:r>
          </w:p>
        </w:tc>
      </w:tr>
      <w:tr w:rsidR="004F27B6" w:rsidRPr="00256744" w14:paraId="2C4D303D" w14:textId="77777777" w:rsidTr="001854F4">
        <w:tc>
          <w:tcPr>
            <w:tcW w:w="584" w:type="dxa"/>
            <w:shd w:val="clear" w:color="auto" w:fill="auto"/>
            <w:noWrap/>
          </w:tcPr>
          <w:p w14:paraId="2C4D303B"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28</w:t>
            </w:r>
          </w:p>
        </w:tc>
        <w:tc>
          <w:tcPr>
            <w:tcW w:w="13892" w:type="dxa"/>
            <w:shd w:val="clear" w:color="auto" w:fill="auto"/>
            <w:noWrap/>
            <w:vAlign w:val="center"/>
          </w:tcPr>
          <w:p w14:paraId="2C4D303C" w14:textId="77777777" w:rsidR="004F27B6" w:rsidRPr="00256744" w:rsidRDefault="004F27B6" w:rsidP="00082928">
            <w:pPr>
              <w:spacing w:before="20" w:after="20"/>
              <w:rPr>
                <w:sz w:val="20"/>
                <w:lang w:val="en-GB"/>
              </w:rPr>
            </w:pPr>
            <w:r w:rsidRPr="00256744">
              <w:rPr>
                <w:sz w:val="20"/>
                <w:lang w:val="en-GB"/>
              </w:rPr>
              <w:t>Domestic travel costs of the National Project Coordinator and driver (</w:t>
            </w:r>
            <w:r w:rsidR="006E3775" w:rsidRPr="00256744">
              <w:rPr>
                <w:sz w:val="20"/>
                <w:lang w:val="en-GB"/>
              </w:rPr>
              <w:t xml:space="preserve">USD </w:t>
            </w:r>
            <w:r w:rsidRPr="00256744">
              <w:rPr>
                <w:sz w:val="20"/>
                <w:lang w:val="en-GB"/>
              </w:rPr>
              <w:t xml:space="preserve">15,000 @ </w:t>
            </w:r>
            <w:r w:rsidR="006E3775" w:rsidRPr="00256744">
              <w:rPr>
                <w:sz w:val="20"/>
                <w:lang w:val="en-GB"/>
              </w:rPr>
              <w:t xml:space="preserve">USD </w:t>
            </w:r>
            <w:r w:rsidRPr="00256744">
              <w:rPr>
                <w:sz w:val="20"/>
                <w:lang w:val="en-GB"/>
              </w:rPr>
              <w:t>3,750/year over a 4-year period).</w:t>
            </w:r>
          </w:p>
        </w:tc>
      </w:tr>
      <w:tr w:rsidR="004F27B6" w:rsidRPr="00256744" w14:paraId="2C4D3040" w14:textId="77777777" w:rsidTr="001854F4">
        <w:tc>
          <w:tcPr>
            <w:tcW w:w="584" w:type="dxa"/>
            <w:shd w:val="clear" w:color="auto" w:fill="auto"/>
            <w:noWrap/>
          </w:tcPr>
          <w:p w14:paraId="2C4D303E"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29</w:t>
            </w:r>
          </w:p>
        </w:tc>
        <w:tc>
          <w:tcPr>
            <w:tcW w:w="13892" w:type="dxa"/>
            <w:shd w:val="clear" w:color="auto" w:fill="auto"/>
            <w:noWrap/>
            <w:vAlign w:val="center"/>
          </w:tcPr>
          <w:p w14:paraId="2C4D303F" w14:textId="77777777" w:rsidR="004F27B6" w:rsidRPr="00256744" w:rsidRDefault="004F27B6" w:rsidP="00082928">
            <w:pPr>
              <w:spacing w:before="20" w:after="20"/>
              <w:rPr>
                <w:sz w:val="20"/>
                <w:lang w:val="en-GB"/>
              </w:rPr>
            </w:pPr>
            <w:r w:rsidRPr="00256744">
              <w:rPr>
                <w:sz w:val="20"/>
                <w:lang w:val="en-GB"/>
              </w:rPr>
              <w:t xml:space="preserve">One all-terrain project vehicle (at </w:t>
            </w:r>
            <w:r w:rsidR="006E3775" w:rsidRPr="00256744">
              <w:rPr>
                <w:sz w:val="20"/>
                <w:lang w:val="en-GB"/>
              </w:rPr>
              <w:t xml:space="preserve">USD </w:t>
            </w:r>
            <w:r w:rsidRPr="00256744">
              <w:rPr>
                <w:sz w:val="20"/>
                <w:lang w:val="en-GB"/>
              </w:rPr>
              <w:t>30</w:t>
            </w:r>
            <w:r w:rsidR="001A4E95" w:rsidRPr="00256744">
              <w:rPr>
                <w:sz w:val="20"/>
                <w:lang w:val="en-GB"/>
              </w:rPr>
              <w:t>,000</w:t>
            </w:r>
            <w:r w:rsidRPr="00256744">
              <w:rPr>
                <w:sz w:val="20"/>
                <w:lang w:val="en-GB"/>
              </w:rPr>
              <w:t>).</w:t>
            </w:r>
          </w:p>
        </w:tc>
      </w:tr>
      <w:tr w:rsidR="004F27B6" w:rsidRPr="00256744" w14:paraId="2C4D3043" w14:textId="77777777" w:rsidTr="001854F4">
        <w:tc>
          <w:tcPr>
            <w:tcW w:w="584" w:type="dxa"/>
            <w:shd w:val="clear" w:color="auto" w:fill="auto"/>
            <w:noWrap/>
          </w:tcPr>
          <w:p w14:paraId="2C4D3041"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30</w:t>
            </w:r>
          </w:p>
        </w:tc>
        <w:tc>
          <w:tcPr>
            <w:tcW w:w="13892" w:type="dxa"/>
            <w:shd w:val="clear" w:color="auto" w:fill="auto"/>
            <w:noWrap/>
            <w:vAlign w:val="center"/>
          </w:tcPr>
          <w:p w14:paraId="2C4D3042" w14:textId="77777777" w:rsidR="004F27B6" w:rsidRPr="00256744" w:rsidRDefault="004F27B6" w:rsidP="00082928">
            <w:pPr>
              <w:spacing w:before="20" w:after="20"/>
              <w:rPr>
                <w:sz w:val="20"/>
                <w:lang w:val="en-GB"/>
              </w:rPr>
            </w:pPr>
            <w:r w:rsidRPr="00256744">
              <w:rPr>
                <w:sz w:val="20"/>
                <w:lang w:val="en-GB"/>
              </w:rPr>
              <w:t>a) Gas for project vehicle (</w:t>
            </w:r>
            <w:r w:rsidR="006E3775" w:rsidRPr="00256744">
              <w:rPr>
                <w:sz w:val="20"/>
                <w:lang w:val="en-GB"/>
              </w:rPr>
              <w:t xml:space="preserve">USD </w:t>
            </w:r>
            <w:r w:rsidRPr="00256744">
              <w:rPr>
                <w:sz w:val="20"/>
                <w:lang w:val="en-GB"/>
              </w:rPr>
              <w:t xml:space="preserve">8,000 @ </w:t>
            </w:r>
            <w:r w:rsidR="006E3775" w:rsidRPr="00256744">
              <w:rPr>
                <w:sz w:val="20"/>
                <w:lang w:val="en-GB"/>
              </w:rPr>
              <w:t xml:space="preserve">USD </w:t>
            </w:r>
            <w:r w:rsidRPr="00256744">
              <w:rPr>
                <w:sz w:val="20"/>
                <w:lang w:val="en-GB"/>
              </w:rPr>
              <w:t>2,000/year during a 4-year period); b) Maintenance &amp; Insurance of project vehicle (</w:t>
            </w:r>
            <w:r w:rsidR="006E3775" w:rsidRPr="00256744">
              <w:rPr>
                <w:sz w:val="20"/>
                <w:lang w:val="en-GB"/>
              </w:rPr>
              <w:t xml:space="preserve">USD </w:t>
            </w:r>
            <w:r w:rsidRPr="00256744">
              <w:rPr>
                <w:sz w:val="20"/>
                <w:lang w:val="en-GB"/>
              </w:rPr>
              <w:t xml:space="preserve">12,000 @ </w:t>
            </w:r>
            <w:r w:rsidR="006E3775" w:rsidRPr="00256744">
              <w:rPr>
                <w:sz w:val="20"/>
                <w:lang w:val="en-GB"/>
              </w:rPr>
              <w:t xml:space="preserve">USD </w:t>
            </w:r>
            <w:r w:rsidRPr="00256744">
              <w:rPr>
                <w:sz w:val="20"/>
                <w:lang w:val="en-GB"/>
              </w:rPr>
              <w:t>3,000/year during a 4-year period)</w:t>
            </w:r>
          </w:p>
        </w:tc>
      </w:tr>
      <w:tr w:rsidR="004F27B6" w:rsidRPr="00256744" w14:paraId="2C4D3046" w14:textId="77777777" w:rsidTr="001854F4">
        <w:tc>
          <w:tcPr>
            <w:tcW w:w="584" w:type="dxa"/>
            <w:shd w:val="clear" w:color="auto" w:fill="auto"/>
            <w:noWrap/>
          </w:tcPr>
          <w:p w14:paraId="2C4D3044" w14:textId="77777777" w:rsidR="004F27B6" w:rsidRPr="00256744" w:rsidRDefault="004F27B6" w:rsidP="00D05D6C">
            <w:pPr>
              <w:spacing w:before="20" w:after="20"/>
              <w:jc w:val="center"/>
              <w:rPr>
                <w:i/>
                <w:iCs/>
                <w:color w:val="000000"/>
                <w:sz w:val="20"/>
                <w:szCs w:val="20"/>
                <w:lang w:val="en-GB" w:eastAsia="en-GB"/>
              </w:rPr>
            </w:pPr>
            <w:r w:rsidRPr="00256744">
              <w:rPr>
                <w:i/>
                <w:iCs/>
                <w:color w:val="000000"/>
                <w:sz w:val="20"/>
                <w:szCs w:val="20"/>
                <w:lang w:val="en-GB" w:eastAsia="en-GB"/>
              </w:rPr>
              <w:t>3</w:t>
            </w:r>
            <w:r w:rsidR="00D05D6C" w:rsidRPr="00256744">
              <w:rPr>
                <w:i/>
                <w:iCs/>
                <w:color w:val="000000"/>
                <w:sz w:val="20"/>
                <w:szCs w:val="20"/>
                <w:lang w:val="en-GB" w:eastAsia="en-GB"/>
              </w:rPr>
              <w:t>1</w:t>
            </w:r>
          </w:p>
        </w:tc>
        <w:tc>
          <w:tcPr>
            <w:tcW w:w="13892" w:type="dxa"/>
            <w:shd w:val="clear" w:color="auto" w:fill="auto"/>
            <w:noWrap/>
            <w:vAlign w:val="center"/>
          </w:tcPr>
          <w:p w14:paraId="2C4D3045" w14:textId="77777777" w:rsidR="004F27B6" w:rsidRPr="00256744" w:rsidRDefault="004F27B6" w:rsidP="00082928">
            <w:pPr>
              <w:spacing w:before="20" w:after="20"/>
              <w:rPr>
                <w:sz w:val="20"/>
                <w:lang w:val="en-GB"/>
              </w:rPr>
            </w:pPr>
            <w:r w:rsidRPr="00256744">
              <w:rPr>
                <w:sz w:val="20"/>
                <w:lang w:val="en-GB"/>
              </w:rPr>
              <w:t>a) External audit (4) (</w:t>
            </w:r>
            <w:r w:rsidR="006E3775" w:rsidRPr="00256744">
              <w:rPr>
                <w:sz w:val="20"/>
                <w:lang w:val="en-GB"/>
              </w:rPr>
              <w:t xml:space="preserve">USD </w:t>
            </w:r>
            <w:r w:rsidRPr="00256744">
              <w:rPr>
                <w:sz w:val="20"/>
                <w:lang w:val="en-GB"/>
              </w:rPr>
              <w:t xml:space="preserve">15,000 @ </w:t>
            </w:r>
            <w:r w:rsidR="006E3775" w:rsidRPr="00256744">
              <w:rPr>
                <w:sz w:val="20"/>
                <w:lang w:val="en-GB"/>
              </w:rPr>
              <w:t xml:space="preserve">USD </w:t>
            </w:r>
            <w:r w:rsidRPr="00256744">
              <w:rPr>
                <w:sz w:val="20"/>
                <w:lang w:val="en-GB"/>
              </w:rPr>
              <w:t>3,750/</w:t>
            </w:r>
            <w:r w:rsidR="00206192" w:rsidRPr="00256744">
              <w:rPr>
                <w:sz w:val="20"/>
                <w:lang w:val="en-GB"/>
              </w:rPr>
              <w:t>yr.</w:t>
            </w:r>
            <w:r w:rsidRPr="00256744">
              <w:rPr>
                <w:sz w:val="20"/>
                <w:lang w:val="en-GB"/>
              </w:rPr>
              <w:t>); b) Translations as needed (</w:t>
            </w:r>
            <w:r w:rsidR="006E3775" w:rsidRPr="00256744">
              <w:rPr>
                <w:sz w:val="20"/>
                <w:lang w:val="en-GB"/>
              </w:rPr>
              <w:t xml:space="preserve">USD </w:t>
            </w:r>
            <w:r w:rsidRPr="00256744">
              <w:rPr>
                <w:sz w:val="20"/>
                <w:lang w:val="en-GB"/>
              </w:rPr>
              <w:t>4,000 @ 1,000/ year over a 4-year period)</w:t>
            </w:r>
          </w:p>
        </w:tc>
      </w:tr>
      <w:tr w:rsidR="004F27B6" w:rsidRPr="00256744" w14:paraId="2C4D3049" w14:textId="77777777" w:rsidTr="001854F4">
        <w:tc>
          <w:tcPr>
            <w:tcW w:w="584" w:type="dxa"/>
            <w:shd w:val="clear" w:color="auto" w:fill="auto"/>
            <w:noWrap/>
          </w:tcPr>
          <w:p w14:paraId="2C4D3047"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32</w:t>
            </w:r>
          </w:p>
        </w:tc>
        <w:tc>
          <w:tcPr>
            <w:tcW w:w="13892" w:type="dxa"/>
            <w:shd w:val="clear" w:color="auto" w:fill="auto"/>
            <w:noWrap/>
            <w:vAlign w:val="center"/>
          </w:tcPr>
          <w:p w14:paraId="2C4D3048" w14:textId="77777777" w:rsidR="004F27B6" w:rsidRPr="00256744" w:rsidRDefault="004F27B6" w:rsidP="00082928">
            <w:pPr>
              <w:spacing w:before="20" w:after="20"/>
              <w:rPr>
                <w:sz w:val="20"/>
                <w:lang w:val="en-GB"/>
              </w:rPr>
            </w:pPr>
            <w:r w:rsidRPr="00256744">
              <w:rPr>
                <w:sz w:val="20"/>
                <w:lang w:val="en-GB"/>
              </w:rPr>
              <w:t>Insurance, bank charges, and other sundries related to project management (</w:t>
            </w:r>
            <w:r w:rsidR="006E3775" w:rsidRPr="00256744">
              <w:rPr>
                <w:sz w:val="20"/>
                <w:lang w:val="en-GB"/>
              </w:rPr>
              <w:t xml:space="preserve">USD </w:t>
            </w:r>
            <w:r w:rsidRPr="00256744">
              <w:rPr>
                <w:sz w:val="20"/>
                <w:lang w:val="en-GB"/>
              </w:rPr>
              <w:t>5,000 @ 1,250/year over a 4-year period)</w:t>
            </w:r>
          </w:p>
        </w:tc>
      </w:tr>
      <w:tr w:rsidR="004F27B6" w:rsidRPr="00256744" w14:paraId="2C4D304C" w14:textId="77777777" w:rsidTr="001854F4">
        <w:tc>
          <w:tcPr>
            <w:tcW w:w="584" w:type="dxa"/>
            <w:shd w:val="clear" w:color="auto" w:fill="auto"/>
            <w:noWrap/>
          </w:tcPr>
          <w:p w14:paraId="2C4D304A" w14:textId="77777777" w:rsidR="004F27B6" w:rsidRPr="00256744" w:rsidRDefault="00D05D6C" w:rsidP="00082928">
            <w:pPr>
              <w:spacing w:before="20" w:after="20"/>
              <w:jc w:val="center"/>
              <w:rPr>
                <w:i/>
                <w:iCs/>
                <w:color w:val="000000"/>
                <w:sz w:val="20"/>
                <w:szCs w:val="20"/>
                <w:lang w:val="en-GB" w:eastAsia="en-GB"/>
              </w:rPr>
            </w:pPr>
            <w:r w:rsidRPr="00256744">
              <w:rPr>
                <w:i/>
                <w:iCs/>
                <w:color w:val="000000"/>
                <w:sz w:val="20"/>
                <w:szCs w:val="20"/>
                <w:lang w:val="en-GB" w:eastAsia="en-GB"/>
              </w:rPr>
              <w:t>33</w:t>
            </w:r>
          </w:p>
        </w:tc>
        <w:tc>
          <w:tcPr>
            <w:tcW w:w="13892" w:type="dxa"/>
            <w:shd w:val="clear" w:color="auto" w:fill="auto"/>
            <w:noWrap/>
            <w:vAlign w:val="center"/>
          </w:tcPr>
          <w:p w14:paraId="2C4D304B" w14:textId="77777777" w:rsidR="004F27B6" w:rsidRPr="00256744" w:rsidRDefault="004F27B6" w:rsidP="00082928">
            <w:pPr>
              <w:spacing w:before="20" w:after="20"/>
              <w:rPr>
                <w:sz w:val="20"/>
                <w:lang w:val="en-GB"/>
              </w:rPr>
            </w:pPr>
            <w:r w:rsidRPr="00256744">
              <w:rPr>
                <w:sz w:val="20"/>
                <w:lang w:val="en-GB"/>
              </w:rPr>
              <w:t>Project Inception Workshop (</w:t>
            </w:r>
            <w:r w:rsidR="006E3775" w:rsidRPr="00256744">
              <w:rPr>
                <w:sz w:val="20"/>
                <w:lang w:val="en-GB"/>
              </w:rPr>
              <w:t xml:space="preserve">USD </w:t>
            </w:r>
            <w:r w:rsidRPr="00256744">
              <w:rPr>
                <w:sz w:val="20"/>
                <w:lang w:val="en-GB"/>
              </w:rPr>
              <w:t>4,000), and Mid-Term (</w:t>
            </w:r>
            <w:r w:rsidR="006E3775" w:rsidRPr="00256744">
              <w:rPr>
                <w:sz w:val="20"/>
                <w:lang w:val="en-GB"/>
              </w:rPr>
              <w:t xml:space="preserve">USD </w:t>
            </w:r>
            <w:r w:rsidRPr="00256744">
              <w:rPr>
                <w:sz w:val="20"/>
                <w:lang w:val="en-GB"/>
              </w:rPr>
              <w:t>1,500) and Final Evaluation (</w:t>
            </w:r>
            <w:r w:rsidR="006E3775" w:rsidRPr="00256744">
              <w:rPr>
                <w:sz w:val="20"/>
                <w:lang w:val="en-GB"/>
              </w:rPr>
              <w:t xml:space="preserve">USD </w:t>
            </w:r>
            <w:r w:rsidRPr="00256744">
              <w:rPr>
                <w:sz w:val="20"/>
                <w:lang w:val="en-GB"/>
              </w:rPr>
              <w:t>1,500) related workshops.</w:t>
            </w:r>
          </w:p>
        </w:tc>
      </w:tr>
    </w:tbl>
    <w:p w14:paraId="2C4D304D" w14:textId="77777777" w:rsidR="00A53391" w:rsidRPr="00256744" w:rsidRDefault="00A53391" w:rsidP="000A15E6">
      <w:pPr>
        <w:rPr>
          <w:b/>
          <w:color w:val="000000"/>
          <w:szCs w:val="22"/>
          <w:lang w:val="en-GB"/>
        </w:rPr>
      </w:pPr>
    </w:p>
    <w:p w14:paraId="2C4D304E" w14:textId="77777777" w:rsidR="007F5555" w:rsidRPr="00256744" w:rsidRDefault="007F5555" w:rsidP="000A15E6">
      <w:pPr>
        <w:rPr>
          <w:color w:val="000000"/>
          <w:szCs w:val="22"/>
          <w:lang w:val="en-GB"/>
        </w:rPr>
        <w:sectPr w:rsidR="007F5555" w:rsidRPr="00256744" w:rsidSect="00942001">
          <w:pgSz w:w="15840" w:h="12240" w:orient="landscape" w:code="1"/>
          <w:pgMar w:top="720" w:right="720" w:bottom="720" w:left="720" w:header="720" w:footer="720" w:gutter="0"/>
          <w:paperSrc w:first="15"/>
          <w:cols w:space="720"/>
          <w:docGrid w:linePitch="360"/>
        </w:sectPr>
      </w:pPr>
    </w:p>
    <w:p w14:paraId="2C4D304F" w14:textId="77777777" w:rsidR="00942001" w:rsidRPr="00256744" w:rsidRDefault="00942001" w:rsidP="000A15E6">
      <w:pPr>
        <w:rPr>
          <w:b/>
          <w:color w:val="000000"/>
          <w:szCs w:val="22"/>
          <w:lang w:val="en-GB"/>
        </w:rPr>
      </w:pPr>
    </w:p>
    <w:p w14:paraId="2C4D3050" w14:textId="77777777" w:rsidR="000A15E6" w:rsidRPr="00256744" w:rsidRDefault="00597002" w:rsidP="00F0427A">
      <w:pPr>
        <w:pStyle w:val="Heading1"/>
        <w:rPr>
          <w:lang w:val="en-GB"/>
        </w:rPr>
      </w:pPr>
      <w:bookmarkStart w:id="61" w:name="_Toc412825285"/>
      <w:r w:rsidRPr="00256744">
        <w:rPr>
          <w:lang w:val="en-GB"/>
        </w:rPr>
        <w:t>SECTION IV</w:t>
      </w:r>
      <w:r w:rsidR="00F0427A" w:rsidRPr="00256744">
        <w:rPr>
          <w:lang w:val="en-GB"/>
        </w:rPr>
        <w:t xml:space="preserve">: </w:t>
      </w:r>
      <w:r w:rsidR="00225CA2" w:rsidRPr="00256744">
        <w:rPr>
          <w:lang w:val="en-GB"/>
        </w:rPr>
        <w:t>Additional Information</w:t>
      </w:r>
      <w:bookmarkEnd w:id="61"/>
    </w:p>
    <w:p w14:paraId="2C4D3051" w14:textId="77777777" w:rsidR="000A15E6" w:rsidRPr="00256744" w:rsidRDefault="000A15E6" w:rsidP="000A15E6">
      <w:pPr>
        <w:rPr>
          <w:b/>
          <w:bCs/>
          <w:szCs w:val="22"/>
          <w:lang w:val="en-GB"/>
        </w:rPr>
      </w:pPr>
    </w:p>
    <w:p w14:paraId="2C4D3052" w14:textId="77777777" w:rsidR="00A73142" w:rsidRPr="00256744" w:rsidRDefault="00CA1579" w:rsidP="00A73142">
      <w:pPr>
        <w:pStyle w:val="Heading2"/>
        <w:spacing w:before="0"/>
        <w:ind w:right="-421"/>
        <w:jc w:val="both"/>
        <w:rPr>
          <w:lang w:val="en-GB"/>
        </w:rPr>
      </w:pPr>
      <w:bookmarkStart w:id="62" w:name="_Toc315687662"/>
      <w:bookmarkStart w:id="63" w:name="_Toc412825286"/>
      <w:r w:rsidRPr="00256744">
        <w:rPr>
          <w:lang w:val="en-GB"/>
        </w:rPr>
        <w:t>PART I</w:t>
      </w:r>
      <w:r w:rsidR="00A73142" w:rsidRPr="00256744">
        <w:rPr>
          <w:lang w:val="en-GB"/>
        </w:rPr>
        <w:t>: Letters of co-financing commitment</w:t>
      </w:r>
      <w:bookmarkEnd w:id="62"/>
      <w:bookmarkEnd w:id="63"/>
    </w:p>
    <w:p w14:paraId="2C4D3053" w14:textId="77777777" w:rsidR="00A73142" w:rsidRPr="00256744" w:rsidRDefault="00A73142" w:rsidP="00A73142">
      <w:pPr>
        <w:rPr>
          <w:color w:val="7F7F7F"/>
          <w:szCs w:val="22"/>
          <w:lang w:val="en-GB"/>
        </w:rPr>
      </w:pPr>
    </w:p>
    <w:p w14:paraId="2C4D3054" w14:textId="77777777" w:rsidR="00142C23" w:rsidRPr="00256744" w:rsidRDefault="00D51321" w:rsidP="00B260DF">
      <w:pPr>
        <w:pStyle w:val="NumberedParas"/>
        <w:numPr>
          <w:ilvl w:val="0"/>
          <w:numId w:val="0"/>
        </w:numPr>
        <w:rPr>
          <w:i/>
          <w:color w:val="7F7F7F"/>
          <w:lang w:val="en-GB"/>
        </w:rPr>
      </w:pPr>
      <w:r w:rsidRPr="00256744">
        <w:rPr>
          <w:i/>
          <w:color w:val="7F7F7F"/>
          <w:lang w:val="en-GB"/>
        </w:rPr>
        <w:t>[See separate folder for all co-financing letters</w:t>
      </w:r>
      <w:r w:rsidR="00142C23" w:rsidRPr="00256744">
        <w:rPr>
          <w:i/>
          <w:color w:val="7F7F7F"/>
          <w:lang w:val="en-GB"/>
        </w:rPr>
        <w:t>]</w:t>
      </w:r>
    </w:p>
    <w:p w14:paraId="2C4D3055" w14:textId="77777777" w:rsidR="00142C23" w:rsidRPr="00256744" w:rsidRDefault="00142C23" w:rsidP="00A73142">
      <w:pPr>
        <w:rPr>
          <w:szCs w:val="22"/>
          <w:lang w:val="en-GB"/>
        </w:rPr>
      </w:pPr>
    </w:p>
    <w:tbl>
      <w:tblPr>
        <w:tblW w:w="9378" w:type="dxa"/>
        <w:tblInd w:w="86" w:type="dxa"/>
        <w:tblLook w:val="04A0" w:firstRow="1" w:lastRow="0" w:firstColumn="1" w:lastColumn="0" w:noHBand="0" w:noVBand="1"/>
      </w:tblPr>
      <w:tblGrid>
        <w:gridCol w:w="612"/>
        <w:gridCol w:w="3238"/>
        <w:gridCol w:w="1276"/>
        <w:gridCol w:w="1843"/>
        <w:gridCol w:w="2409"/>
      </w:tblGrid>
      <w:tr w:rsidR="00363AB6" w:rsidRPr="00363AB6" w14:paraId="2C4D305B" w14:textId="77777777" w:rsidTr="007C3671">
        <w:trPr>
          <w:trHeight w:val="286"/>
        </w:trPr>
        <w:tc>
          <w:tcPr>
            <w:tcW w:w="612" w:type="dxa"/>
            <w:tcBorders>
              <w:top w:val="single" w:sz="8" w:space="0" w:color="auto"/>
              <w:left w:val="single" w:sz="8" w:space="0" w:color="auto"/>
              <w:bottom w:val="single" w:sz="8" w:space="0" w:color="auto"/>
              <w:right w:val="single" w:sz="8" w:space="0" w:color="auto"/>
            </w:tcBorders>
            <w:shd w:val="clear" w:color="000000" w:fill="DBEEF3"/>
          </w:tcPr>
          <w:p w14:paraId="2C4D3056" w14:textId="77777777" w:rsidR="00363AB6" w:rsidRPr="00256744" w:rsidRDefault="00363AB6" w:rsidP="007B61D6">
            <w:pPr>
              <w:spacing w:before="60" w:after="60"/>
              <w:jc w:val="center"/>
              <w:rPr>
                <w:b/>
                <w:bCs/>
                <w:i/>
                <w:iCs/>
                <w:sz w:val="20"/>
                <w:szCs w:val="20"/>
                <w:lang w:val="en-GB"/>
              </w:rPr>
            </w:pPr>
          </w:p>
        </w:tc>
        <w:tc>
          <w:tcPr>
            <w:tcW w:w="3238" w:type="dxa"/>
            <w:tcBorders>
              <w:top w:val="single" w:sz="8" w:space="0" w:color="auto"/>
              <w:left w:val="single" w:sz="8" w:space="0" w:color="auto"/>
              <w:bottom w:val="single" w:sz="8" w:space="0" w:color="auto"/>
              <w:right w:val="single" w:sz="8" w:space="0" w:color="auto"/>
            </w:tcBorders>
            <w:shd w:val="clear" w:color="000000" w:fill="DBEEF3"/>
            <w:vAlign w:val="center"/>
            <w:hideMark/>
          </w:tcPr>
          <w:p w14:paraId="2C4D3057" w14:textId="77777777" w:rsidR="00363AB6" w:rsidRPr="00256744" w:rsidRDefault="00363AB6" w:rsidP="007B61D6">
            <w:pPr>
              <w:spacing w:before="60" w:after="60"/>
              <w:jc w:val="center"/>
              <w:rPr>
                <w:b/>
                <w:bCs/>
                <w:i/>
                <w:iCs/>
                <w:sz w:val="20"/>
                <w:szCs w:val="20"/>
                <w:lang w:val="en-GB"/>
              </w:rPr>
            </w:pPr>
            <w:r w:rsidRPr="00256744">
              <w:rPr>
                <w:b/>
                <w:bCs/>
                <w:i/>
                <w:iCs/>
                <w:sz w:val="20"/>
                <w:szCs w:val="20"/>
                <w:lang w:val="en-GB"/>
              </w:rPr>
              <w:t xml:space="preserve">Name of Co-financier </w:t>
            </w:r>
          </w:p>
        </w:tc>
        <w:tc>
          <w:tcPr>
            <w:tcW w:w="1276" w:type="dxa"/>
            <w:tcBorders>
              <w:top w:val="single" w:sz="8" w:space="0" w:color="auto"/>
              <w:left w:val="nil"/>
              <w:bottom w:val="single" w:sz="8" w:space="0" w:color="auto"/>
              <w:right w:val="single" w:sz="8" w:space="0" w:color="auto"/>
            </w:tcBorders>
            <w:shd w:val="clear" w:color="000000" w:fill="DBEEF3"/>
            <w:noWrap/>
            <w:vAlign w:val="center"/>
            <w:hideMark/>
          </w:tcPr>
          <w:p w14:paraId="2C4D3058" w14:textId="77777777" w:rsidR="00363AB6" w:rsidRPr="00256744" w:rsidRDefault="00363AB6" w:rsidP="007B61D6">
            <w:pPr>
              <w:spacing w:before="60" w:after="60"/>
              <w:jc w:val="center"/>
              <w:rPr>
                <w:b/>
                <w:bCs/>
                <w:i/>
                <w:iCs/>
                <w:sz w:val="20"/>
                <w:szCs w:val="20"/>
                <w:lang w:val="en-GB"/>
              </w:rPr>
            </w:pPr>
            <w:r w:rsidRPr="00256744">
              <w:rPr>
                <w:b/>
                <w:bCs/>
                <w:i/>
                <w:iCs/>
                <w:sz w:val="20"/>
                <w:szCs w:val="20"/>
                <w:lang w:val="en-GB"/>
              </w:rPr>
              <w:t>Date</w:t>
            </w:r>
          </w:p>
        </w:tc>
        <w:tc>
          <w:tcPr>
            <w:tcW w:w="1843" w:type="dxa"/>
            <w:tcBorders>
              <w:top w:val="single" w:sz="8" w:space="0" w:color="auto"/>
              <w:left w:val="nil"/>
              <w:bottom w:val="single" w:sz="8" w:space="0" w:color="auto"/>
              <w:right w:val="single" w:sz="8" w:space="0" w:color="auto"/>
            </w:tcBorders>
            <w:shd w:val="clear" w:color="000000" w:fill="DBEEF3"/>
            <w:vAlign w:val="center"/>
            <w:hideMark/>
          </w:tcPr>
          <w:p w14:paraId="2C4D3059" w14:textId="77777777" w:rsidR="00363AB6" w:rsidRPr="00256744" w:rsidRDefault="00363AB6" w:rsidP="000E1629">
            <w:pPr>
              <w:spacing w:before="60" w:after="60"/>
              <w:jc w:val="center"/>
              <w:rPr>
                <w:b/>
                <w:bCs/>
                <w:i/>
                <w:iCs/>
                <w:sz w:val="20"/>
                <w:szCs w:val="20"/>
                <w:lang w:val="en-GB"/>
              </w:rPr>
            </w:pPr>
            <w:r w:rsidRPr="00256744">
              <w:rPr>
                <w:b/>
                <w:bCs/>
                <w:i/>
                <w:iCs/>
                <w:sz w:val="20"/>
                <w:szCs w:val="20"/>
                <w:lang w:val="en-GB"/>
              </w:rPr>
              <w:t>Amounts</w:t>
            </w:r>
          </w:p>
        </w:tc>
        <w:tc>
          <w:tcPr>
            <w:tcW w:w="2409" w:type="dxa"/>
            <w:tcBorders>
              <w:top w:val="single" w:sz="8" w:space="0" w:color="auto"/>
              <w:left w:val="nil"/>
              <w:bottom w:val="single" w:sz="8" w:space="0" w:color="auto"/>
              <w:right w:val="single" w:sz="8" w:space="0" w:color="auto"/>
            </w:tcBorders>
            <w:shd w:val="clear" w:color="000000" w:fill="DBEEF3"/>
          </w:tcPr>
          <w:p w14:paraId="2C4D305A" w14:textId="77777777" w:rsidR="00363AB6" w:rsidRPr="00256744" w:rsidRDefault="00363AB6" w:rsidP="007C3671">
            <w:pPr>
              <w:spacing w:before="60" w:after="60"/>
              <w:jc w:val="center"/>
              <w:rPr>
                <w:b/>
                <w:bCs/>
                <w:i/>
                <w:iCs/>
                <w:sz w:val="20"/>
                <w:szCs w:val="20"/>
                <w:lang w:val="en-GB"/>
              </w:rPr>
            </w:pPr>
            <w:r>
              <w:rPr>
                <w:b/>
                <w:bCs/>
                <w:i/>
                <w:iCs/>
                <w:sz w:val="20"/>
                <w:szCs w:val="20"/>
                <w:lang w:val="en-GB"/>
              </w:rPr>
              <w:t xml:space="preserve">of which </w:t>
            </w:r>
            <w:r w:rsidR="007C3671">
              <w:rPr>
                <w:b/>
                <w:bCs/>
                <w:i/>
                <w:iCs/>
                <w:sz w:val="20"/>
                <w:szCs w:val="20"/>
                <w:lang w:val="en-GB"/>
              </w:rPr>
              <w:t>into FBG c</w:t>
            </w:r>
            <w:r>
              <w:rPr>
                <w:b/>
                <w:bCs/>
                <w:i/>
                <w:iCs/>
                <w:sz w:val="20"/>
                <w:szCs w:val="20"/>
                <w:lang w:val="en-GB"/>
              </w:rPr>
              <w:t xml:space="preserve">apital </w:t>
            </w:r>
          </w:p>
        </w:tc>
      </w:tr>
      <w:tr w:rsidR="00363AB6" w:rsidRPr="00256744" w14:paraId="2C4D3063" w14:textId="77777777" w:rsidTr="007C3671">
        <w:trPr>
          <w:trHeight w:val="547"/>
        </w:trPr>
        <w:tc>
          <w:tcPr>
            <w:tcW w:w="612" w:type="dxa"/>
            <w:tcBorders>
              <w:top w:val="nil"/>
              <w:left w:val="single" w:sz="8" w:space="0" w:color="auto"/>
              <w:bottom w:val="single" w:sz="8" w:space="0" w:color="auto"/>
              <w:right w:val="single" w:sz="8" w:space="0" w:color="auto"/>
            </w:tcBorders>
          </w:tcPr>
          <w:p w14:paraId="2C4D305C" w14:textId="77777777" w:rsidR="00363AB6" w:rsidRPr="00256744" w:rsidRDefault="00363AB6" w:rsidP="007B61D6">
            <w:pPr>
              <w:spacing w:before="60" w:after="60"/>
              <w:rPr>
                <w:color w:val="000000"/>
                <w:sz w:val="21"/>
                <w:szCs w:val="21"/>
                <w:lang w:val="en-GB"/>
              </w:rPr>
            </w:pPr>
            <w:r w:rsidRPr="00256744">
              <w:rPr>
                <w:color w:val="000000"/>
                <w:sz w:val="21"/>
                <w:szCs w:val="21"/>
                <w:lang w:val="en-GB"/>
              </w:rPr>
              <w:t>1</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5D" w14:textId="77777777" w:rsidR="00363AB6" w:rsidRPr="00256744" w:rsidRDefault="00363AB6" w:rsidP="007B61D6">
            <w:pPr>
              <w:spacing w:before="60" w:after="60"/>
              <w:rPr>
                <w:color w:val="000000"/>
                <w:sz w:val="21"/>
                <w:szCs w:val="21"/>
                <w:lang w:val="en-GB"/>
              </w:rPr>
            </w:pPr>
            <w:r w:rsidRPr="00256744">
              <w:rPr>
                <w:color w:val="000000"/>
                <w:sz w:val="21"/>
                <w:szCs w:val="21"/>
                <w:lang w:val="en-GB"/>
              </w:rPr>
              <w:t>MAVA Foundation</w:t>
            </w:r>
          </w:p>
        </w:tc>
        <w:tc>
          <w:tcPr>
            <w:tcW w:w="1276" w:type="dxa"/>
            <w:tcBorders>
              <w:top w:val="nil"/>
              <w:left w:val="nil"/>
              <w:bottom w:val="single" w:sz="8" w:space="0" w:color="auto"/>
              <w:right w:val="single" w:sz="8" w:space="0" w:color="auto"/>
            </w:tcBorders>
            <w:shd w:val="clear" w:color="auto" w:fill="auto"/>
            <w:noWrap/>
            <w:vAlign w:val="center"/>
          </w:tcPr>
          <w:p w14:paraId="2C4D305E" w14:textId="77777777" w:rsidR="00363AB6" w:rsidRPr="00256744" w:rsidRDefault="00363AB6" w:rsidP="000E1D98">
            <w:pPr>
              <w:jc w:val="center"/>
              <w:rPr>
                <w:sz w:val="20"/>
                <w:lang w:val="en-GB"/>
              </w:rPr>
            </w:pPr>
            <w:r w:rsidRPr="00256744">
              <w:rPr>
                <w:sz w:val="20"/>
                <w:lang w:val="en-GB"/>
              </w:rPr>
              <w:t>23/12/2014</w:t>
            </w:r>
          </w:p>
        </w:tc>
        <w:tc>
          <w:tcPr>
            <w:tcW w:w="1843" w:type="dxa"/>
            <w:tcBorders>
              <w:top w:val="nil"/>
              <w:left w:val="nil"/>
              <w:bottom w:val="single" w:sz="8" w:space="0" w:color="auto"/>
              <w:right w:val="single" w:sz="8" w:space="0" w:color="auto"/>
            </w:tcBorders>
            <w:shd w:val="clear" w:color="auto" w:fill="auto"/>
            <w:vAlign w:val="center"/>
          </w:tcPr>
          <w:p w14:paraId="2C4D305F" w14:textId="77777777" w:rsidR="00363AB6" w:rsidRPr="00256744" w:rsidRDefault="00363AB6" w:rsidP="000E1D98">
            <w:pPr>
              <w:jc w:val="right"/>
              <w:rPr>
                <w:sz w:val="20"/>
                <w:lang w:val="en-GB"/>
              </w:rPr>
            </w:pPr>
            <w:r w:rsidRPr="00256744">
              <w:rPr>
                <w:color w:val="000000"/>
                <w:sz w:val="20"/>
                <w:szCs w:val="20"/>
                <w:lang w:val="en-GB"/>
              </w:rPr>
              <w:t>USD 1,619,488</w:t>
            </w:r>
          </w:p>
          <w:p w14:paraId="2C4D3060" w14:textId="77777777" w:rsidR="00363AB6" w:rsidRPr="00256744" w:rsidRDefault="00363AB6" w:rsidP="00D922AE">
            <w:pPr>
              <w:jc w:val="right"/>
              <w:rPr>
                <w:sz w:val="20"/>
                <w:lang w:val="en-GB"/>
              </w:rPr>
            </w:pPr>
            <w:r w:rsidRPr="00256744">
              <w:rPr>
                <w:color w:val="000000"/>
                <w:sz w:val="20"/>
                <w:szCs w:val="20"/>
                <w:lang w:val="en-GB"/>
              </w:rPr>
              <w:t>(</w:t>
            </w:r>
            <w:r>
              <w:rPr>
                <w:color w:val="000000"/>
                <w:sz w:val="20"/>
                <w:szCs w:val="20"/>
                <w:lang w:val="en-GB"/>
              </w:rPr>
              <w:t xml:space="preserve">EUR </w:t>
            </w:r>
            <w:r w:rsidRPr="00256744">
              <w:rPr>
                <w:color w:val="000000"/>
                <w:sz w:val="20"/>
                <w:szCs w:val="20"/>
                <w:lang w:val="en-GB"/>
              </w:rPr>
              <w:t>1,300,000)</w:t>
            </w:r>
          </w:p>
        </w:tc>
        <w:tc>
          <w:tcPr>
            <w:tcW w:w="2409" w:type="dxa"/>
            <w:tcBorders>
              <w:top w:val="nil"/>
              <w:left w:val="nil"/>
              <w:bottom w:val="single" w:sz="8" w:space="0" w:color="auto"/>
              <w:right w:val="single" w:sz="8" w:space="0" w:color="auto"/>
            </w:tcBorders>
            <w:vAlign w:val="center"/>
          </w:tcPr>
          <w:p w14:paraId="2C4D3061" w14:textId="77777777" w:rsidR="00363AB6" w:rsidRPr="000E1629" w:rsidRDefault="00363AB6" w:rsidP="000E1629">
            <w:pPr>
              <w:jc w:val="right"/>
              <w:rPr>
                <w:color w:val="000000"/>
                <w:sz w:val="20"/>
                <w:szCs w:val="20"/>
                <w:lang w:val="en-GB"/>
              </w:rPr>
            </w:pPr>
            <w:r w:rsidRPr="00256744">
              <w:rPr>
                <w:color w:val="000000"/>
                <w:sz w:val="20"/>
                <w:szCs w:val="20"/>
                <w:lang w:val="en-GB"/>
              </w:rPr>
              <w:t>USD 1,619,488</w:t>
            </w:r>
          </w:p>
          <w:p w14:paraId="2C4D3062" w14:textId="77777777" w:rsidR="00363AB6" w:rsidRPr="000E1629" w:rsidRDefault="00363AB6" w:rsidP="000E1629">
            <w:pPr>
              <w:jc w:val="right"/>
              <w:rPr>
                <w:color w:val="000000"/>
                <w:sz w:val="20"/>
                <w:szCs w:val="20"/>
                <w:lang w:val="en-GB"/>
              </w:rPr>
            </w:pPr>
            <w:r w:rsidRPr="00256744">
              <w:rPr>
                <w:color w:val="000000"/>
                <w:sz w:val="20"/>
                <w:szCs w:val="20"/>
                <w:lang w:val="en-GB"/>
              </w:rPr>
              <w:t>(</w:t>
            </w:r>
            <w:r>
              <w:rPr>
                <w:color w:val="000000"/>
                <w:sz w:val="20"/>
                <w:szCs w:val="20"/>
                <w:lang w:val="en-GB"/>
              </w:rPr>
              <w:t xml:space="preserve">EUR </w:t>
            </w:r>
            <w:r w:rsidRPr="00256744">
              <w:rPr>
                <w:color w:val="000000"/>
                <w:sz w:val="20"/>
                <w:szCs w:val="20"/>
                <w:lang w:val="en-GB"/>
              </w:rPr>
              <w:t>1,300,000)</w:t>
            </w:r>
          </w:p>
        </w:tc>
      </w:tr>
      <w:tr w:rsidR="00363AB6" w:rsidRPr="00256744" w14:paraId="2C4D3069" w14:textId="77777777" w:rsidTr="007C3671">
        <w:trPr>
          <w:trHeight w:val="475"/>
        </w:trPr>
        <w:tc>
          <w:tcPr>
            <w:tcW w:w="612" w:type="dxa"/>
            <w:tcBorders>
              <w:top w:val="nil"/>
              <w:left w:val="single" w:sz="8" w:space="0" w:color="auto"/>
              <w:bottom w:val="single" w:sz="8" w:space="0" w:color="auto"/>
              <w:right w:val="single" w:sz="8" w:space="0" w:color="auto"/>
            </w:tcBorders>
          </w:tcPr>
          <w:p w14:paraId="2C4D3064" w14:textId="77777777" w:rsidR="00363AB6" w:rsidRPr="00256744" w:rsidRDefault="00363AB6" w:rsidP="007B61D6">
            <w:pPr>
              <w:spacing w:before="60" w:after="60"/>
              <w:rPr>
                <w:color w:val="000000"/>
                <w:sz w:val="21"/>
                <w:szCs w:val="21"/>
                <w:lang w:val="en-GB"/>
              </w:rPr>
            </w:pPr>
            <w:r w:rsidRPr="00256744">
              <w:rPr>
                <w:color w:val="000000"/>
                <w:sz w:val="21"/>
                <w:szCs w:val="21"/>
                <w:lang w:val="en-GB"/>
              </w:rPr>
              <w:t>2</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65" w14:textId="77777777" w:rsidR="00363AB6" w:rsidRPr="00790EAE" w:rsidRDefault="00363AB6" w:rsidP="00D922AE">
            <w:pPr>
              <w:spacing w:before="60" w:after="60"/>
              <w:rPr>
                <w:color w:val="000000"/>
                <w:sz w:val="21"/>
                <w:lang w:val="pt-PT"/>
              </w:rPr>
            </w:pPr>
            <w:r w:rsidRPr="00D922AE">
              <w:rPr>
                <w:bCs/>
                <w:color w:val="000000"/>
                <w:sz w:val="21"/>
                <w:szCs w:val="21"/>
                <w:lang w:val="pt-PT"/>
              </w:rPr>
              <w:t xml:space="preserve">Government of Guinea Bissau/ </w:t>
            </w:r>
            <w:r w:rsidRPr="00790EAE">
              <w:rPr>
                <w:color w:val="000000"/>
                <w:sz w:val="21"/>
                <w:lang w:val="pt-PT"/>
              </w:rPr>
              <w:t>Secretario de Estado do Ambiente</w:t>
            </w:r>
            <w:r>
              <w:rPr>
                <w:color w:val="000000"/>
                <w:sz w:val="21"/>
                <w:lang w:val="pt-PT"/>
              </w:rPr>
              <w:t>: REDD revenue</w:t>
            </w:r>
          </w:p>
        </w:tc>
        <w:tc>
          <w:tcPr>
            <w:tcW w:w="1276" w:type="dxa"/>
            <w:tcBorders>
              <w:top w:val="nil"/>
              <w:left w:val="nil"/>
              <w:bottom w:val="single" w:sz="8" w:space="0" w:color="auto"/>
              <w:right w:val="single" w:sz="8" w:space="0" w:color="auto"/>
            </w:tcBorders>
            <w:shd w:val="clear" w:color="auto" w:fill="auto"/>
            <w:noWrap/>
            <w:vAlign w:val="center"/>
          </w:tcPr>
          <w:p w14:paraId="2C4D3066" w14:textId="77777777" w:rsidR="00363AB6" w:rsidRPr="00256744" w:rsidRDefault="00363AB6" w:rsidP="000E1D98">
            <w:pPr>
              <w:jc w:val="center"/>
              <w:rPr>
                <w:sz w:val="20"/>
                <w:lang w:val="en-GB"/>
              </w:rPr>
            </w:pPr>
            <w:r w:rsidRPr="00256744">
              <w:rPr>
                <w:color w:val="000000"/>
                <w:sz w:val="20"/>
                <w:szCs w:val="20"/>
                <w:lang w:val="en-GB"/>
              </w:rPr>
              <w:t>27/11/2014</w:t>
            </w:r>
          </w:p>
        </w:tc>
        <w:tc>
          <w:tcPr>
            <w:tcW w:w="1843" w:type="dxa"/>
            <w:tcBorders>
              <w:top w:val="nil"/>
              <w:left w:val="nil"/>
              <w:bottom w:val="single" w:sz="8" w:space="0" w:color="auto"/>
              <w:right w:val="single" w:sz="8" w:space="0" w:color="auto"/>
            </w:tcBorders>
            <w:shd w:val="clear" w:color="auto" w:fill="auto"/>
            <w:vAlign w:val="center"/>
          </w:tcPr>
          <w:p w14:paraId="2C4D3067" w14:textId="77777777" w:rsidR="00363AB6" w:rsidRPr="00256744" w:rsidRDefault="00363AB6" w:rsidP="000E1D98">
            <w:pPr>
              <w:jc w:val="right"/>
              <w:rPr>
                <w:sz w:val="20"/>
                <w:lang w:val="en-GB"/>
              </w:rPr>
            </w:pPr>
            <w:r w:rsidRPr="00256744">
              <w:rPr>
                <w:color w:val="000000"/>
                <w:sz w:val="20"/>
                <w:szCs w:val="20"/>
                <w:lang w:val="en-GB"/>
              </w:rPr>
              <w:t>USD 3,200,000</w:t>
            </w:r>
          </w:p>
        </w:tc>
        <w:tc>
          <w:tcPr>
            <w:tcW w:w="2409" w:type="dxa"/>
            <w:tcBorders>
              <w:top w:val="nil"/>
              <w:left w:val="nil"/>
              <w:bottom w:val="single" w:sz="8" w:space="0" w:color="auto"/>
              <w:right w:val="single" w:sz="8" w:space="0" w:color="auto"/>
            </w:tcBorders>
            <w:vAlign w:val="center"/>
          </w:tcPr>
          <w:p w14:paraId="2C4D3068" w14:textId="77777777" w:rsidR="00363AB6" w:rsidRPr="00256744" w:rsidRDefault="00363AB6" w:rsidP="000E1629">
            <w:pPr>
              <w:jc w:val="right"/>
              <w:rPr>
                <w:color w:val="000000"/>
                <w:sz w:val="20"/>
                <w:szCs w:val="20"/>
                <w:lang w:val="en-GB"/>
              </w:rPr>
            </w:pPr>
            <w:r w:rsidRPr="00256744">
              <w:rPr>
                <w:color w:val="000000"/>
                <w:sz w:val="20"/>
                <w:szCs w:val="20"/>
                <w:lang w:val="en-GB"/>
              </w:rPr>
              <w:t>USD 3,200,000</w:t>
            </w:r>
          </w:p>
        </w:tc>
      </w:tr>
      <w:tr w:rsidR="00363AB6" w:rsidRPr="00256744" w14:paraId="2C4D3071" w14:textId="77777777" w:rsidTr="007C3671">
        <w:trPr>
          <w:trHeight w:val="412"/>
        </w:trPr>
        <w:tc>
          <w:tcPr>
            <w:tcW w:w="612" w:type="dxa"/>
            <w:tcBorders>
              <w:top w:val="nil"/>
              <w:left w:val="single" w:sz="8" w:space="0" w:color="auto"/>
              <w:bottom w:val="single" w:sz="8" w:space="0" w:color="auto"/>
              <w:right w:val="single" w:sz="8" w:space="0" w:color="auto"/>
            </w:tcBorders>
          </w:tcPr>
          <w:p w14:paraId="2C4D306A"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3</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6B"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Government of Guinea Bissau: EU Fisheries Agreement</w:t>
            </w:r>
          </w:p>
        </w:tc>
        <w:tc>
          <w:tcPr>
            <w:tcW w:w="1276" w:type="dxa"/>
            <w:tcBorders>
              <w:top w:val="nil"/>
              <w:left w:val="nil"/>
              <w:bottom w:val="single" w:sz="8" w:space="0" w:color="auto"/>
              <w:right w:val="single" w:sz="8" w:space="0" w:color="auto"/>
            </w:tcBorders>
            <w:shd w:val="clear" w:color="auto" w:fill="auto"/>
            <w:noWrap/>
            <w:vAlign w:val="center"/>
          </w:tcPr>
          <w:p w14:paraId="2C4D306C" w14:textId="77777777" w:rsidR="00363AB6" w:rsidRPr="00256744" w:rsidRDefault="00363AB6" w:rsidP="00966BE3">
            <w:pPr>
              <w:jc w:val="center"/>
              <w:rPr>
                <w:sz w:val="20"/>
                <w:lang w:val="en-GB"/>
              </w:rPr>
            </w:pPr>
            <w:r w:rsidRPr="00256744">
              <w:rPr>
                <w:color w:val="000000"/>
                <w:sz w:val="20"/>
                <w:szCs w:val="20"/>
                <w:lang w:val="en-GB"/>
              </w:rPr>
              <w:t>24/12/2014</w:t>
            </w:r>
          </w:p>
        </w:tc>
        <w:tc>
          <w:tcPr>
            <w:tcW w:w="1843" w:type="dxa"/>
            <w:tcBorders>
              <w:top w:val="nil"/>
              <w:left w:val="nil"/>
              <w:bottom w:val="single" w:sz="8" w:space="0" w:color="auto"/>
              <w:right w:val="single" w:sz="8" w:space="0" w:color="auto"/>
            </w:tcBorders>
            <w:shd w:val="clear" w:color="auto" w:fill="auto"/>
            <w:vAlign w:val="center"/>
          </w:tcPr>
          <w:p w14:paraId="2C4D306D" w14:textId="77777777" w:rsidR="00363AB6" w:rsidRPr="00256744" w:rsidRDefault="00363AB6" w:rsidP="00966BE3">
            <w:pPr>
              <w:jc w:val="right"/>
              <w:rPr>
                <w:color w:val="000000"/>
                <w:sz w:val="20"/>
                <w:szCs w:val="20"/>
                <w:lang w:val="en-GB"/>
              </w:rPr>
            </w:pPr>
            <w:r w:rsidRPr="00256744">
              <w:rPr>
                <w:color w:val="000000"/>
                <w:sz w:val="20"/>
                <w:szCs w:val="20"/>
                <w:lang w:val="en-GB"/>
              </w:rPr>
              <w:t>USD 1,245,760</w:t>
            </w:r>
          </w:p>
          <w:p w14:paraId="2C4D306E" w14:textId="77777777" w:rsidR="00363AB6" w:rsidRPr="00256744" w:rsidRDefault="00363AB6" w:rsidP="006E3775">
            <w:pPr>
              <w:jc w:val="right"/>
              <w:rPr>
                <w:color w:val="000000"/>
                <w:sz w:val="20"/>
                <w:szCs w:val="20"/>
                <w:lang w:val="en-GB"/>
              </w:rPr>
            </w:pPr>
            <w:r w:rsidRPr="00256744">
              <w:rPr>
                <w:color w:val="000000"/>
                <w:sz w:val="20"/>
                <w:szCs w:val="20"/>
                <w:lang w:val="en-GB"/>
              </w:rPr>
              <w:t>(EUR 1,000,000)</w:t>
            </w:r>
          </w:p>
        </w:tc>
        <w:tc>
          <w:tcPr>
            <w:tcW w:w="2409" w:type="dxa"/>
            <w:tcBorders>
              <w:top w:val="nil"/>
              <w:left w:val="nil"/>
              <w:bottom w:val="single" w:sz="8" w:space="0" w:color="auto"/>
              <w:right w:val="single" w:sz="8" w:space="0" w:color="auto"/>
            </w:tcBorders>
            <w:vAlign w:val="center"/>
          </w:tcPr>
          <w:p w14:paraId="2C4D306F" w14:textId="77777777" w:rsidR="00363AB6" w:rsidRPr="00256744" w:rsidRDefault="00363AB6" w:rsidP="000E1629">
            <w:pPr>
              <w:jc w:val="right"/>
              <w:rPr>
                <w:color w:val="000000"/>
                <w:sz w:val="20"/>
                <w:szCs w:val="20"/>
                <w:lang w:val="en-GB"/>
              </w:rPr>
            </w:pPr>
            <w:r w:rsidRPr="00256744">
              <w:rPr>
                <w:color w:val="000000"/>
                <w:sz w:val="20"/>
                <w:szCs w:val="20"/>
                <w:lang w:val="en-GB"/>
              </w:rPr>
              <w:t>USD 1,245,760</w:t>
            </w:r>
          </w:p>
          <w:p w14:paraId="2C4D3070" w14:textId="77777777" w:rsidR="00363AB6" w:rsidRPr="00256744" w:rsidRDefault="00363AB6" w:rsidP="000E1629">
            <w:pPr>
              <w:jc w:val="right"/>
              <w:rPr>
                <w:color w:val="000000"/>
                <w:sz w:val="20"/>
                <w:szCs w:val="20"/>
                <w:lang w:val="en-GB"/>
              </w:rPr>
            </w:pPr>
            <w:r w:rsidRPr="00256744">
              <w:rPr>
                <w:color w:val="000000"/>
                <w:sz w:val="20"/>
                <w:szCs w:val="20"/>
                <w:lang w:val="en-GB"/>
              </w:rPr>
              <w:t>(EUR 1,000,000)</w:t>
            </w:r>
          </w:p>
        </w:tc>
      </w:tr>
      <w:tr w:rsidR="00363AB6" w:rsidRPr="00256744" w14:paraId="2C4D3077" w14:textId="77777777" w:rsidTr="007C3671">
        <w:trPr>
          <w:trHeight w:val="421"/>
        </w:trPr>
        <w:tc>
          <w:tcPr>
            <w:tcW w:w="612" w:type="dxa"/>
            <w:tcBorders>
              <w:top w:val="nil"/>
              <w:left w:val="single" w:sz="8" w:space="0" w:color="auto"/>
              <w:bottom w:val="single" w:sz="8" w:space="0" w:color="auto"/>
              <w:right w:val="single" w:sz="8" w:space="0" w:color="auto"/>
            </w:tcBorders>
          </w:tcPr>
          <w:p w14:paraId="2C4D3072"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4</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73"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UNDP</w:t>
            </w:r>
          </w:p>
        </w:tc>
        <w:tc>
          <w:tcPr>
            <w:tcW w:w="1276" w:type="dxa"/>
            <w:tcBorders>
              <w:top w:val="nil"/>
              <w:left w:val="nil"/>
              <w:bottom w:val="single" w:sz="8" w:space="0" w:color="auto"/>
              <w:right w:val="single" w:sz="8" w:space="0" w:color="auto"/>
            </w:tcBorders>
            <w:shd w:val="clear" w:color="auto" w:fill="auto"/>
            <w:noWrap/>
            <w:vAlign w:val="center"/>
          </w:tcPr>
          <w:p w14:paraId="2C4D3074" w14:textId="77777777" w:rsidR="00363AB6" w:rsidRPr="00256744" w:rsidRDefault="00363AB6" w:rsidP="000E1D98">
            <w:pPr>
              <w:jc w:val="center"/>
              <w:rPr>
                <w:sz w:val="20"/>
                <w:lang w:val="en-GB"/>
              </w:rPr>
            </w:pPr>
            <w:r w:rsidRPr="00256744">
              <w:rPr>
                <w:color w:val="000000"/>
                <w:sz w:val="20"/>
                <w:szCs w:val="20"/>
                <w:lang w:val="en-GB"/>
              </w:rPr>
              <w:t>26/11/2014</w:t>
            </w:r>
          </w:p>
        </w:tc>
        <w:tc>
          <w:tcPr>
            <w:tcW w:w="1843" w:type="dxa"/>
            <w:tcBorders>
              <w:top w:val="nil"/>
              <w:left w:val="nil"/>
              <w:bottom w:val="single" w:sz="8" w:space="0" w:color="auto"/>
              <w:right w:val="single" w:sz="8" w:space="0" w:color="auto"/>
            </w:tcBorders>
            <w:shd w:val="clear" w:color="auto" w:fill="auto"/>
            <w:vAlign w:val="center"/>
          </w:tcPr>
          <w:p w14:paraId="2C4D3075" w14:textId="77777777" w:rsidR="00363AB6" w:rsidRPr="00256744" w:rsidRDefault="00363AB6" w:rsidP="000E1D98">
            <w:pPr>
              <w:jc w:val="right"/>
              <w:rPr>
                <w:sz w:val="20"/>
                <w:lang w:val="en-GB"/>
              </w:rPr>
            </w:pPr>
            <w:r w:rsidRPr="00256744">
              <w:rPr>
                <w:color w:val="000000"/>
                <w:sz w:val="20"/>
                <w:szCs w:val="20"/>
                <w:lang w:val="en-GB"/>
              </w:rPr>
              <w:t>USD 370,000</w:t>
            </w:r>
          </w:p>
        </w:tc>
        <w:tc>
          <w:tcPr>
            <w:tcW w:w="2409" w:type="dxa"/>
            <w:tcBorders>
              <w:top w:val="nil"/>
              <w:left w:val="nil"/>
              <w:bottom w:val="single" w:sz="8" w:space="0" w:color="auto"/>
              <w:right w:val="single" w:sz="8" w:space="0" w:color="auto"/>
            </w:tcBorders>
            <w:vAlign w:val="center"/>
          </w:tcPr>
          <w:p w14:paraId="2C4D3076" w14:textId="77777777" w:rsidR="00363AB6" w:rsidRPr="00256744" w:rsidRDefault="00363AB6" w:rsidP="000E1629">
            <w:pPr>
              <w:jc w:val="right"/>
              <w:rPr>
                <w:color w:val="000000"/>
                <w:sz w:val="20"/>
                <w:szCs w:val="20"/>
                <w:lang w:val="en-GB"/>
              </w:rPr>
            </w:pPr>
          </w:p>
        </w:tc>
      </w:tr>
      <w:tr w:rsidR="00363AB6" w:rsidRPr="00256744" w14:paraId="2C4D307D" w14:textId="77777777" w:rsidTr="007C3671">
        <w:trPr>
          <w:trHeight w:val="349"/>
        </w:trPr>
        <w:tc>
          <w:tcPr>
            <w:tcW w:w="612" w:type="dxa"/>
            <w:tcBorders>
              <w:top w:val="nil"/>
              <w:left w:val="single" w:sz="8" w:space="0" w:color="auto"/>
              <w:bottom w:val="single" w:sz="8" w:space="0" w:color="auto"/>
              <w:right w:val="single" w:sz="8" w:space="0" w:color="auto"/>
            </w:tcBorders>
          </w:tcPr>
          <w:p w14:paraId="2C4D3078"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5</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79"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 xml:space="preserve">World Bank </w:t>
            </w:r>
          </w:p>
        </w:tc>
        <w:tc>
          <w:tcPr>
            <w:tcW w:w="1276" w:type="dxa"/>
            <w:tcBorders>
              <w:top w:val="nil"/>
              <w:left w:val="nil"/>
              <w:bottom w:val="single" w:sz="8" w:space="0" w:color="auto"/>
              <w:right w:val="single" w:sz="8" w:space="0" w:color="auto"/>
            </w:tcBorders>
            <w:shd w:val="clear" w:color="auto" w:fill="auto"/>
            <w:noWrap/>
            <w:vAlign w:val="center"/>
          </w:tcPr>
          <w:p w14:paraId="2C4D307A" w14:textId="77777777" w:rsidR="00363AB6" w:rsidRPr="00256744" w:rsidRDefault="00363AB6" w:rsidP="000E1D98">
            <w:pPr>
              <w:jc w:val="center"/>
              <w:rPr>
                <w:sz w:val="20"/>
                <w:lang w:val="en-GB"/>
              </w:rPr>
            </w:pPr>
            <w:r w:rsidRPr="00256744">
              <w:rPr>
                <w:color w:val="000000"/>
                <w:sz w:val="20"/>
                <w:szCs w:val="20"/>
                <w:lang w:val="en-GB"/>
              </w:rPr>
              <w:t>02/12/2014</w:t>
            </w:r>
          </w:p>
        </w:tc>
        <w:tc>
          <w:tcPr>
            <w:tcW w:w="1843" w:type="dxa"/>
            <w:tcBorders>
              <w:top w:val="nil"/>
              <w:left w:val="nil"/>
              <w:bottom w:val="single" w:sz="8" w:space="0" w:color="auto"/>
              <w:right w:val="single" w:sz="8" w:space="0" w:color="auto"/>
            </w:tcBorders>
            <w:shd w:val="clear" w:color="auto" w:fill="auto"/>
            <w:vAlign w:val="center"/>
          </w:tcPr>
          <w:p w14:paraId="2C4D307B" w14:textId="77777777" w:rsidR="00363AB6" w:rsidRPr="00256744" w:rsidRDefault="00363AB6" w:rsidP="000E1D98">
            <w:pPr>
              <w:jc w:val="right"/>
              <w:rPr>
                <w:sz w:val="20"/>
                <w:lang w:val="en-GB"/>
              </w:rPr>
            </w:pPr>
            <w:r w:rsidRPr="00256744">
              <w:rPr>
                <w:color w:val="000000"/>
                <w:sz w:val="20"/>
                <w:szCs w:val="20"/>
                <w:lang w:val="en-GB"/>
              </w:rPr>
              <w:t>USD 690,000</w:t>
            </w:r>
          </w:p>
        </w:tc>
        <w:tc>
          <w:tcPr>
            <w:tcW w:w="2409" w:type="dxa"/>
            <w:tcBorders>
              <w:top w:val="nil"/>
              <w:left w:val="nil"/>
              <w:bottom w:val="single" w:sz="8" w:space="0" w:color="auto"/>
              <w:right w:val="single" w:sz="8" w:space="0" w:color="auto"/>
            </w:tcBorders>
            <w:vAlign w:val="center"/>
          </w:tcPr>
          <w:p w14:paraId="2C4D307C" w14:textId="77777777" w:rsidR="00363AB6" w:rsidRPr="00256744" w:rsidRDefault="00363AB6" w:rsidP="000E1629">
            <w:pPr>
              <w:jc w:val="right"/>
              <w:rPr>
                <w:color w:val="000000"/>
                <w:sz w:val="20"/>
                <w:szCs w:val="20"/>
                <w:lang w:val="en-GB"/>
              </w:rPr>
            </w:pPr>
          </w:p>
        </w:tc>
      </w:tr>
      <w:tr w:rsidR="00363AB6" w:rsidRPr="00256744" w14:paraId="2C4D3084" w14:textId="77777777" w:rsidTr="007C3671">
        <w:trPr>
          <w:trHeight w:val="421"/>
        </w:trPr>
        <w:tc>
          <w:tcPr>
            <w:tcW w:w="612" w:type="dxa"/>
            <w:tcBorders>
              <w:top w:val="nil"/>
              <w:left w:val="single" w:sz="8" w:space="0" w:color="auto"/>
              <w:bottom w:val="single" w:sz="8" w:space="0" w:color="auto"/>
              <w:right w:val="single" w:sz="8" w:space="0" w:color="auto"/>
            </w:tcBorders>
          </w:tcPr>
          <w:p w14:paraId="2C4D307E"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6</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7F"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European Union</w:t>
            </w:r>
          </w:p>
        </w:tc>
        <w:tc>
          <w:tcPr>
            <w:tcW w:w="1276" w:type="dxa"/>
            <w:tcBorders>
              <w:top w:val="nil"/>
              <w:left w:val="nil"/>
              <w:bottom w:val="single" w:sz="8" w:space="0" w:color="auto"/>
              <w:right w:val="single" w:sz="8" w:space="0" w:color="auto"/>
            </w:tcBorders>
            <w:shd w:val="clear" w:color="auto" w:fill="auto"/>
            <w:noWrap/>
            <w:vAlign w:val="center"/>
          </w:tcPr>
          <w:p w14:paraId="2C4D3080" w14:textId="77777777" w:rsidR="00363AB6" w:rsidRPr="00256744" w:rsidRDefault="00363AB6" w:rsidP="000E1D98">
            <w:pPr>
              <w:jc w:val="center"/>
              <w:rPr>
                <w:sz w:val="20"/>
                <w:lang w:val="en-GB"/>
              </w:rPr>
            </w:pPr>
            <w:r w:rsidRPr="00256744">
              <w:rPr>
                <w:color w:val="000000"/>
                <w:sz w:val="20"/>
                <w:szCs w:val="20"/>
                <w:lang w:val="en-GB"/>
              </w:rPr>
              <w:t>09/12/2014</w:t>
            </w:r>
          </w:p>
        </w:tc>
        <w:tc>
          <w:tcPr>
            <w:tcW w:w="1843" w:type="dxa"/>
            <w:tcBorders>
              <w:top w:val="nil"/>
              <w:left w:val="nil"/>
              <w:bottom w:val="single" w:sz="8" w:space="0" w:color="auto"/>
              <w:right w:val="single" w:sz="8" w:space="0" w:color="auto"/>
            </w:tcBorders>
            <w:shd w:val="clear" w:color="auto" w:fill="auto"/>
            <w:vAlign w:val="center"/>
          </w:tcPr>
          <w:p w14:paraId="2C4D3081" w14:textId="77777777" w:rsidR="00363AB6" w:rsidRPr="00256744" w:rsidRDefault="00363AB6" w:rsidP="000E1D98">
            <w:pPr>
              <w:jc w:val="right"/>
              <w:rPr>
                <w:color w:val="000000"/>
                <w:sz w:val="20"/>
                <w:szCs w:val="20"/>
                <w:lang w:val="en-GB"/>
              </w:rPr>
            </w:pPr>
            <w:r w:rsidRPr="00256744">
              <w:rPr>
                <w:color w:val="000000"/>
                <w:sz w:val="20"/>
                <w:szCs w:val="20"/>
                <w:lang w:val="en-GB"/>
              </w:rPr>
              <w:t xml:space="preserve">USD </w:t>
            </w:r>
            <w:r>
              <w:rPr>
                <w:color w:val="000000"/>
                <w:sz w:val="20"/>
                <w:szCs w:val="20"/>
                <w:lang w:val="en-GB"/>
              </w:rPr>
              <w:t>9,360,0</w:t>
            </w:r>
            <w:r w:rsidRPr="00256744">
              <w:rPr>
                <w:color w:val="000000"/>
                <w:sz w:val="20"/>
                <w:szCs w:val="20"/>
                <w:lang w:val="en-GB"/>
              </w:rPr>
              <w:t>00</w:t>
            </w:r>
          </w:p>
          <w:p w14:paraId="2C4D3082" w14:textId="77777777" w:rsidR="00363AB6" w:rsidRPr="00256744" w:rsidRDefault="00363AB6" w:rsidP="00D922AE">
            <w:pPr>
              <w:jc w:val="right"/>
              <w:rPr>
                <w:sz w:val="20"/>
                <w:lang w:val="en-GB"/>
              </w:rPr>
            </w:pPr>
            <w:r w:rsidRPr="00256744">
              <w:rPr>
                <w:color w:val="000000"/>
                <w:sz w:val="20"/>
                <w:szCs w:val="20"/>
                <w:lang w:val="en-GB"/>
              </w:rPr>
              <w:t>(</w:t>
            </w:r>
            <w:r>
              <w:rPr>
                <w:color w:val="000000"/>
                <w:sz w:val="20"/>
                <w:szCs w:val="20"/>
                <w:lang w:val="en-GB"/>
              </w:rPr>
              <w:t xml:space="preserve">EUR </w:t>
            </w:r>
            <w:r w:rsidRPr="00256744">
              <w:rPr>
                <w:color w:val="000000"/>
                <w:sz w:val="20"/>
                <w:szCs w:val="20"/>
                <w:lang w:val="en-GB"/>
              </w:rPr>
              <w:t>7,500,000)</w:t>
            </w:r>
          </w:p>
        </w:tc>
        <w:tc>
          <w:tcPr>
            <w:tcW w:w="2409" w:type="dxa"/>
            <w:tcBorders>
              <w:top w:val="nil"/>
              <w:left w:val="nil"/>
              <w:bottom w:val="single" w:sz="8" w:space="0" w:color="auto"/>
              <w:right w:val="single" w:sz="8" w:space="0" w:color="auto"/>
            </w:tcBorders>
            <w:vAlign w:val="center"/>
          </w:tcPr>
          <w:p w14:paraId="2C4D3083" w14:textId="77777777" w:rsidR="00363AB6" w:rsidRPr="00256744" w:rsidRDefault="00363AB6" w:rsidP="000E1629">
            <w:pPr>
              <w:jc w:val="right"/>
              <w:rPr>
                <w:color w:val="000000"/>
                <w:sz w:val="20"/>
                <w:szCs w:val="20"/>
                <w:lang w:val="en-GB"/>
              </w:rPr>
            </w:pPr>
          </w:p>
        </w:tc>
      </w:tr>
      <w:tr w:rsidR="00363AB6" w:rsidRPr="00256744" w14:paraId="2C4D308A" w14:textId="77777777" w:rsidTr="007C3671">
        <w:trPr>
          <w:trHeight w:val="331"/>
        </w:trPr>
        <w:tc>
          <w:tcPr>
            <w:tcW w:w="612" w:type="dxa"/>
            <w:tcBorders>
              <w:top w:val="nil"/>
              <w:left w:val="single" w:sz="8" w:space="0" w:color="auto"/>
              <w:bottom w:val="single" w:sz="8" w:space="0" w:color="auto"/>
              <w:right w:val="single" w:sz="8" w:space="0" w:color="auto"/>
            </w:tcBorders>
          </w:tcPr>
          <w:p w14:paraId="2C4D3085" w14:textId="77777777" w:rsidR="00363AB6" w:rsidRPr="00256744" w:rsidRDefault="00363AB6" w:rsidP="007B61D6">
            <w:pPr>
              <w:spacing w:before="60" w:after="60"/>
              <w:rPr>
                <w:bCs/>
                <w:color w:val="000000"/>
                <w:sz w:val="21"/>
                <w:szCs w:val="21"/>
                <w:lang w:val="en-GB"/>
              </w:rPr>
            </w:pPr>
            <w:r w:rsidRPr="00256744">
              <w:rPr>
                <w:bCs/>
                <w:color w:val="000000"/>
                <w:sz w:val="21"/>
                <w:szCs w:val="21"/>
                <w:lang w:val="en-GB"/>
              </w:rPr>
              <w:t>7</w:t>
            </w:r>
          </w:p>
        </w:tc>
        <w:tc>
          <w:tcPr>
            <w:tcW w:w="3238" w:type="dxa"/>
            <w:tcBorders>
              <w:top w:val="nil"/>
              <w:left w:val="single" w:sz="8" w:space="0" w:color="auto"/>
              <w:bottom w:val="single" w:sz="8" w:space="0" w:color="auto"/>
              <w:right w:val="single" w:sz="8" w:space="0" w:color="auto"/>
            </w:tcBorders>
            <w:shd w:val="clear" w:color="auto" w:fill="auto"/>
            <w:vAlign w:val="center"/>
          </w:tcPr>
          <w:p w14:paraId="2C4D3086" w14:textId="77777777" w:rsidR="00363AB6" w:rsidRPr="00256744" w:rsidRDefault="00363AB6" w:rsidP="00DF46BF">
            <w:pPr>
              <w:spacing w:before="60" w:after="60"/>
              <w:rPr>
                <w:bCs/>
                <w:color w:val="000000"/>
                <w:sz w:val="21"/>
                <w:szCs w:val="21"/>
                <w:lang w:val="en-GB"/>
              </w:rPr>
            </w:pPr>
            <w:r>
              <w:rPr>
                <w:bCs/>
                <w:color w:val="000000"/>
                <w:sz w:val="21"/>
                <w:szCs w:val="21"/>
                <w:lang w:val="en-GB"/>
              </w:rPr>
              <w:t xml:space="preserve">Government of Guinea Bissau: </w:t>
            </w:r>
            <w:r w:rsidRPr="00256744">
              <w:rPr>
                <w:bCs/>
                <w:color w:val="000000"/>
                <w:sz w:val="21"/>
                <w:szCs w:val="21"/>
                <w:lang w:val="en-GB"/>
              </w:rPr>
              <w:t>IBAP</w:t>
            </w:r>
          </w:p>
        </w:tc>
        <w:tc>
          <w:tcPr>
            <w:tcW w:w="1276" w:type="dxa"/>
            <w:tcBorders>
              <w:top w:val="nil"/>
              <w:left w:val="nil"/>
              <w:bottom w:val="single" w:sz="8" w:space="0" w:color="auto"/>
              <w:right w:val="single" w:sz="8" w:space="0" w:color="auto"/>
            </w:tcBorders>
            <w:shd w:val="clear" w:color="auto" w:fill="auto"/>
            <w:noWrap/>
            <w:vAlign w:val="center"/>
          </w:tcPr>
          <w:p w14:paraId="2C4D3087" w14:textId="77777777" w:rsidR="00363AB6" w:rsidRPr="00256744" w:rsidRDefault="00363AB6" w:rsidP="000E1D98">
            <w:pPr>
              <w:jc w:val="center"/>
              <w:rPr>
                <w:sz w:val="20"/>
                <w:lang w:val="en-GB"/>
              </w:rPr>
            </w:pPr>
            <w:r w:rsidRPr="00256744">
              <w:rPr>
                <w:color w:val="000000"/>
                <w:sz w:val="20"/>
                <w:szCs w:val="20"/>
                <w:lang w:val="en-GB"/>
              </w:rPr>
              <w:t>01/12/2014</w:t>
            </w:r>
          </w:p>
        </w:tc>
        <w:tc>
          <w:tcPr>
            <w:tcW w:w="1843" w:type="dxa"/>
            <w:tcBorders>
              <w:top w:val="nil"/>
              <w:left w:val="nil"/>
              <w:bottom w:val="single" w:sz="8" w:space="0" w:color="auto"/>
              <w:right w:val="single" w:sz="8" w:space="0" w:color="auto"/>
            </w:tcBorders>
            <w:shd w:val="clear" w:color="auto" w:fill="auto"/>
            <w:vAlign w:val="center"/>
          </w:tcPr>
          <w:p w14:paraId="2C4D3088" w14:textId="77777777" w:rsidR="00363AB6" w:rsidRPr="00256744" w:rsidRDefault="00363AB6" w:rsidP="00DA1E78">
            <w:pPr>
              <w:jc w:val="right"/>
              <w:rPr>
                <w:sz w:val="20"/>
                <w:lang w:val="en-GB"/>
              </w:rPr>
            </w:pPr>
            <w:r w:rsidRPr="00256744">
              <w:rPr>
                <w:color w:val="000000"/>
                <w:sz w:val="20"/>
                <w:szCs w:val="20"/>
                <w:lang w:val="en-GB"/>
              </w:rPr>
              <w:t>USD 200,000</w:t>
            </w:r>
          </w:p>
        </w:tc>
        <w:tc>
          <w:tcPr>
            <w:tcW w:w="2409" w:type="dxa"/>
            <w:tcBorders>
              <w:top w:val="nil"/>
              <w:left w:val="nil"/>
              <w:bottom w:val="single" w:sz="8" w:space="0" w:color="auto"/>
              <w:right w:val="single" w:sz="8" w:space="0" w:color="auto"/>
            </w:tcBorders>
            <w:vAlign w:val="center"/>
          </w:tcPr>
          <w:p w14:paraId="2C4D3089" w14:textId="77777777" w:rsidR="00363AB6" w:rsidRPr="00256744" w:rsidRDefault="00363AB6" w:rsidP="000E1629">
            <w:pPr>
              <w:jc w:val="right"/>
              <w:rPr>
                <w:color w:val="000000"/>
                <w:sz w:val="20"/>
                <w:szCs w:val="20"/>
                <w:lang w:val="en-GB"/>
              </w:rPr>
            </w:pPr>
          </w:p>
        </w:tc>
      </w:tr>
      <w:tr w:rsidR="00363AB6" w:rsidRPr="00256744" w14:paraId="2C4D3090" w14:textId="77777777" w:rsidTr="007C3671">
        <w:trPr>
          <w:trHeight w:val="223"/>
        </w:trPr>
        <w:tc>
          <w:tcPr>
            <w:tcW w:w="612" w:type="dxa"/>
            <w:tcBorders>
              <w:top w:val="nil"/>
              <w:left w:val="single" w:sz="8" w:space="0" w:color="auto"/>
              <w:bottom w:val="single" w:sz="8" w:space="0" w:color="auto"/>
              <w:right w:val="single" w:sz="8" w:space="0" w:color="auto"/>
            </w:tcBorders>
            <w:shd w:val="clear" w:color="000000" w:fill="EAF1DD"/>
          </w:tcPr>
          <w:p w14:paraId="2C4D308B" w14:textId="77777777" w:rsidR="00363AB6" w:rsidRPr="00256744" w:rsidRDefault="00363AB6" w:rsidP="00F3707E">
            <w:pPr>
              <w:spacing w:before="60" w:after="60"/>
              <w:rPr>
                <w:color w:val="000000"/>
                <w:sz w:val="21"/>
                <w:szCs w:val="21"/>
                <w:lang w:val="en-GB"/>
              </w:rPr>
            </w:pPr>
          </w:p>
        </w:tc>
        <w:tc>
          <w:tcPr>
            <w:tcW w:w="3238" w:type="dxa"/>
            <w:tcBorders>
              <w:top w:val="nil"/>
              <w:left w:val="single" w:sz="8" w:space="0" w:color="auto"/>
              <w:bottom w:val="single" w:sz="8" w:space="0" w:color="auto"/>
              <w:right w:val="single" w:sz="8" w:space="0" w:color="auto"/>
            </w:tcBorders>
            <w:shd w:val="clear" w:color="000000" w:fill="EAF1DD"/>
            <w:vAlign w:val="center"/>
            <w:hideMark/>
          </w:tcPr>
          <w:p w14:paraId="2C4D308C" w14:textId="77777777" w:rsidR="00363AB6" w:rsidRPr="00256744" w:rsidRDefault="00363AB6" w:rsidP="00F3707E">
            <w:pPr>
              <w:spacing w:before="60" w:after="60"/>
              <w:rPr>
                <w:b/>
                <w:bCs/>
                <w:color w:val="000000"/>
                <w:szCs w:val="22"/>
                <w:lang w:val="en-GB"/>
              </w:rPr>
            </w:pPr>
            <w:r w:rsidRPr="00256744">
              <w:rPr>
                <w:b/>
                <w:bCs/>
                <w:color w:val="000000"/>
                <w:szCs w:val="22"/>
                <w:lang w:val="en-GB"/>
              </w:rPr>
              <w:t>Total</w:t>
            </w:r>
          </w:p>
        </w:tc>
        <w:tc>
          <w:tcPr>
            <w:tcW w:w="1276" w:type="dxa"/>
            <w:tcBorders>
              <w:top w:val="nil"/>
              <w:left w:val="nil"/>
              <w:bottom w:val="single" w:sz="8" w:space="0" w:color="auto"/>
              <w:right w:val="single" w:sz="8" w:space="0" w:color="auto"/>
            </w:tcBorders>
            <w:shd w:val="clear" w:color="000000" w:fill="EAF1DD"/>
            <w:noWrap/>
            <w:vAlign w:val="center"/>
            <w:hideMark/>
          </w:tcPr>
          <w:p w14:paraId="2C4D308D" w14:textId="77777777" w:rsidR="00363AB6" w:rsidRPr="00256744" w:rsidRDefault="00363AB6" w:rsidP="00F3707E">
            <w:pPr>
              <w:spacing w:after="100"/>
              <w:jc w:val="center"/>
              <w:rPr>
                <w:sz w:val="20"/>
                <w:lang w:val="en-GB"/>
              </w:rPr>
            </w:pPr>
            <w:r w:rsidRPr="00256744">
              <w:rPr>
                <w:b/>
                <w:bCs/>
                <w:color w:val="000000"/>
                <w:sz w:val="20"/>
                <w:szCs w:val="20"/>
                <w:lang w:val="en-GB"/>
              </w:rPr>
              <w:t> </w:t>
            </w:r>
          </w:p>
        </w:tc>
        <w:tc>
          <w:tcPr>
            <w:tcW w:w="1843" w:type="dxa"/>
            <w:tcBorders>
              <w:top w:val="nil"/>
              <w:left w:val="nil"/>
              <w:bottom w:val="single" w:sz="8" w:space="0" w:color="auto"/>
              <w:right w:val="single" w:sz="8" w:space="0" w:color="auto"/>
            </w:tcBorders>
            <w:shd w:val="clear" w:color="000000" w:fill="EAF1DD"/>
            <w:vAlign w:val="center"/>
            <w:hideMark/>
          </w:tcPr>
          <w:p w14:paraId="2C4D308E" w14:textId="77777777" w:rsidR="00363AB6" w:rsidRPr="00256744" w:rsidRDefault="00363AB6" w:rsidP="00F3707E">
            <w:pPr>
              <w:jc w:val="right"/>
              <w:rPr>
                <w:sz w:val="20"/>
                <w:lang w:val="en-GB"/>
              </w:rPr>
            </w:pPr>
            <w:r w:rsidRPr="005D6559">
              <w:rPr>
                <w:b/>
                <w:bCs/>
                <w:color w:val="000000"/>
                <w:sz w:val="20"/>
                <w:szCs w:val="20"/>
                <w:lang w:val="en-GB"/>
              </w:rPr>
              <w:t>USD 16,685,248</w:t>
            </w:r>
          </w:p>
        </w:tc>
        <w:tc>
          <w:tcPr>
            <w:tcW w:w="2409" w:type="dxa"/>
            <w:tcBorders>
              <w:top w:val="nil"/>
              <w:left w:val="nil"/>
              <w:bottom w:val="single" w:sz="8" w:space="0" w:color="auto"/>
              <w:right w:val="single" w:sz="8" w:space="0" w:color="auto"/>
            </w:tcBorders>
            <w:shd w:val="clear" w:color="000000" w:fill="EAF1DD"/>
            <w:vAlign w:val="center"/>
          </w:tcPr>
          <w:p w14:paraId="2C4D308F" w14:textId="77777777" w:rsidR="00363AB6" w:rsidRPr="007C3671" w:rsidRDefault="000E1629" w:rsidP="000E1629">
            <w:pPr>
              <w:jc w:val="right"/>
              <w:rPr>
                <w:b/>
                <w:color w:val="000000"/>
                <w:sz w:val="20"/>
                <w:szCs w:val="20"/>
                <w:lang w:val="en-GB"/>
              </w:rPr>
            </w:pPr>
            <w:r w:rsidRPr="007C3671">
              <w:rPr>
                <w:b/>
                <w:color w:val="000000"/>
                <w:sz w:val="20"/>
                <w:szCs w:val="20"/>
                <w:lang w:val="en-GB"/>
              </w:rPr>
              <w:t>USD 6,065,248</w:t>
            </w:r>
          </w:p>
        </w:tc>
      </w:tr>
    </w:tbl>
    <w:p w14:paraId="2C4D3091" w14:textId="77777777" w:rsidR="00102443" w:rsidRPr="00102443" w:rsidRDefault="00102443" w:rsidP="00102443">
      <w:pPr>
        <w:rPr>
          <w:lang w:val="en-GB"/>
        </w:rPr>
      </w:pPr>
      <w:bookmarkStart w:id="64" w:name="_PART_V:_Technical"/>
      <w:bookmarkStart w:id="65" w:name="_PART_II:_Project"/>
      <w:bookmarkStart w:id="66" w:name="_Toc315687661"/>
      <w:bookmarkEnd w:id="64"/>
      <w:bookmarkEnd w:id="65"/>
    </w:p>
    <w:p w14:paraId="2C4D3092" w14:textId="77777777" w:rsidR="00C20C1D" w:rsidRDefault="00C20C1D" w:rsidP="00C20C1D">
      <w:pPr>
        <w:rPr>
          <w:lang w:val="en-GB"/>
        </w:rPr>
      </w:pPr>
      <w:r>
        <w:rPr>
          <w:lang w:val="en-GB"/>
        </w:rPr>
        <w:br w:type="page"/>
      </w:r>
      <w:r>
        <w:rPr>
          <w:noProof/>
        </w:rPr>
        <w:lastRenderedPageBreak/>
        <w:drawing>
          <wp:inline distT="0" distB="0" distL="0" distR="0" wp14:anchorId="2C4D45BA" wp14:editId="2C4D45BB">
            <wp:extent cx="5943600" cy="3345818"/>
            <wp:effectExtent l="1905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3" w14:textId="77777777" w:rsidR="00C20C1D" w:rsidRDefault="00C20C1D" w:rsidP="00C20C1D">
      <w:pPr>
        <w:rPr>
          <w:lang w:val="en-GB"/>
        </w:rPr>
      </w:pPr>
      <w:r>
        <w:rPr>
          <w:noProof/>
        </w:rPr>
        <w:drawing>
          <wp:inline distT="0" distB="0" distL="0" distR="0" wp14:anchorId="2C4D45BC" wp14:editId="2C4D45BD">
            <wp:extent cx="5943600" cy="3345818"/>
            <wp:effectExtent l="19050" t="0" r="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4" w14:textId="77777777" w:rsidR="002D5853" w:rsidRDefault="002D5853" w:rsidP="00C20C1D">
      <w:pPr>
        <w:rPr>
          <w:lang w:val="en-GB"/>
        </w:rPr>
      </w:pPr>
      <w:r>
        <w:rPr>
          <w:lang w:val="en-GB"/>
        </w:rPr>
        <w:br w:type="page"/>
      </w:r>
      <w:r>
        <w:rPr>
          <w:noProof/>
        </w:rPr>
        <w:lastRenderedPageBreak/>
        <w:drawing>
          <wp:inline distT="0" distB="0" distL="0" distR="0" wp14:anchorId="2C4D45BE" wp14:editId="2C4D45BF">
            <wp:extent cx="5943600" cy="26993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srcRect b="19215"/>
                    <a:stretch/>
                  </pic:blipFill>
                  <pic:spPr bwMode="auto">
                    <a:xfrm>
                      <a:off x="0" y="0"/>
                      <a:ext cx="5943600" cy="2699309"/>
                    </a:xfrm>
                    <a:prstGeom prst="rect">
                      <a:avLst/>
                    </a:prstGeom>
                    <a:ln>
                      <a:noFill/>
                    </a:ln>
                    <a:extLst>
                      <a:ext uri="{53640926-AAD7-44D8-BBD7-CCE9431645EC}">
                        <a14:shadowObscured xmlns:a14="http://schemas.microsoft.com/office/drawing/2010/main"/>
                      </a:ext>
                    </a:extLst>
                  </pic:spPr>
                </pic:pic>
              </a:graphicData>
            </a:graphic>
          </wp:inline>
        </w:drawing>
      </w:r>
    </w:p>
    <w:p w14:paraId="2C4D3095" w14:textId="77777777" w:rsidR="00C20C1D" w:rsidRDefault="002D5853" w:rsidP="00C20C1D">
      <w:pPr>
        <w:rPr>
          <w:lang w:val="en-GB"/>
        </w:rPr>
      </w:pPr>
      <w:r>
        <w:rPr>
          <w:noProof/>
        </w:rPr>
        <w:drawing>
          <wp:inline distT="0" distB="0" distL="0" distR="0" wp14:anchorId="2C4D45C0" wp14:editId="2C4D45C1">
            <wp:extent cx="5942618" cy="243596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srcRect t="1466" b="25619"/>
                    <a:stretch/>
                  </pic:blipFill>
                  <pic:spPr bwMode="auto">
                    <a:xfrm>
                      <a:off x="0" y="0"/>
                      <a:ext cx="5943600" cy="2436364"/>
                    </a:xfrm>
                    <a:prstGeom prst="rect">
                      <a:avLst/>
                    </a:prstGeom>
                    <a:ln>
                      <a:noFill/>
                    </a:ln>
                    <a:extLst>
                      <a:ext uri="{53640926-AAD7-44D8-BBD7-CCE9431645EC}">
                        <a14:shadowObscured xmlns:a14="http://schemas.microsoft.com/office/drawing/2010/main"/>
                      </a:ext>
                    </a:extLst>
                  </pic:spPr>
                </pic:pic>
              </a:graphicData>
            </a:graphic>
          </wp:inline>
        </w:drawing>
      </w:r>
    </w:p>
    <w:p w14:paraId="2C4D3096" w14:textId="77777777" w:rsidR="002D5853" w:rsidRDefault="002D5853" w:rsidP="00C20C1D">
      <w:pPr>
        <w:rPr>
          <w:lang w:val="en-GB"/>
        </w:rPr>
      </w:pPr>
      <w:r>
        <w:rPr>
          <w:noProof/>
        </w:rPr>
        <w:drawing>
          <wp:inline distT="0" distB="0" distL="0" distR="0" wp14:anchorId="2C4D45C2" wp14:editId="2C4D45C3">
            <wp:extent cx="5943600" cy="102245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cstate="print"/>
                    <a:srcRect t="69400"/>
                    <a:stretch/>
                  </pic:blipFill>
                  <pic:spPr bwMode="auto">
                    <a:xfrm>
                      <a:off x="0" y="0"/>
                      <a:ext cx="5943600" cy="1022452"/>
                    </a:xfrm>
                    <a:prstGeom prst="rect">
                      <a:avLst/>
                    </a:prstGeom>
                    <a:ln>
                      <a:noFill/>
                    </a:ln>
                    <a:extLst>
                      <a:ext uri="{53640926-AAD7-44D8-BBD7-CCE9431645EC}">
                        <a14:shadowObscured xmlns:a14="http://schemas.microsoft.com/office/drawing/2010/main"/>
                      </a:ext>
                    </a:extLst>
                  </pic:spPr>
                </pic:pic>
              </a:graphicData>
            </a:graphic>
          </wp:inline>
        </w:drawing>
      </w:r>
    </w:p>
    <w:p w14:paraId="2C4D3097" w14:textId="77777777" w:rsidR="00C20C1D" w:rsidRDefault="00C20C1D" w:rsidP="00C20C1D">
      <w:pPr>
        <w:rPr>
          <w:lang w:val="en-GB"/>
        </w:rPr>
      </w:pPr>
      <w:r>
        <w:rPr>
          <w:lang w:val="en-GB"/>
        </w:rPr>
        <w:br w:type="page"/>
      </w:r>
      <w:r w:rsidR="00E322DC">
        <w:rPr>
          <w:noProof/>
        </w:rPr>
        <w:lastRenderedPageBreak/>
        <w:drawing>
          <wp:inline distT="0" distB="0" distL="0" distR="0" wp14:anchorId="2C4D45C4" wp14:editId="2C4D45C5">
            <wp:extent cx="5943600" cy="3345818"/>
            <wp:effectExtent l="19050" t="0" r="0" b="0"/>
            <wp:docPr id="3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8" w14:textId="77777777" w:rsidR="00C20C1D" w:rsidRDefault="00C20C1D" w:rsidP="00C20C1D">
      <w:pPr>
        <w:rPr>
          <w:lang w:val="en-GB"/>
        </w:rPr>
      </w:pPr>
      <w:r>
        <w:rPr>
          <w:noProof/>
        </w:rPr>
        <w:drawing>
          <wp:inline distT="0" distB="0" distL="0" distR="0" wp14:anchorId="2C4D45C6" wp14:editId="2C4D45C7">
            <wp:extent cx="5943600" cy="3345818"/>
            <wp:effectExtent l="19050" t="0" r="0" b="0"/>
            <wp:docPr id="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9" w14:textId="77777777" w:rsidR="00E322DC" w:rsidRDefault="00E322DC" w:rsidP="00C20C1D">
      <w:pPr>
        <w:rPr>
          <w:lang w:val="en-GB"/>
        </w:rPr>
      </w:pPr>
    </w:p>
    <w:p w14:paraId="2C4D309A" w14:textId="77777777" w:rsidR="00E322DC" w:rsidRDefault="00E322DC" w:rsidP="00C20C1D">
      <w:pPr>
        <w:rPr>
          <w:lang w:val="en-GB"/>
        </w:rPr>
      </w:pPr>
      <w:r>
        <w:rPr>
          <w:lang w:val="en-GB"/>
        </w:rPr>
        <w:br w:type="page"/>
      </w:r>
      <w:r>
        <w:rPr>
          <w:noProof/>
        </w:rPr>
        <w:lastRenderedPageBreak/>
        <w:drawing>
          <wp:inline distT="0" distB="0" distL="0" distR="0" wp14:anchorId="2C4D45C8" wp14:editId="2C4D45C9">
            <wp:extent cx="5943600" cy="3345818"/>
            <wp:effectExtent l="19050" t="0" r="0" b="0"/>
            <wp:docPr id="2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B" w14:textId="77777777" w:rsidR="00E322DC" w:rsidRDefault="00E322DC" w:rsidP="00C20C1D">
      <w:pPr>
        <w:rPr>
          <w:lang w:val="en-GB"/>
        </w:rPr>
      </w:pPr>
      <w:r>
        <w:rPr>
          <w:noProof/>
        </w:rPr>
        <w:drawing>
          <wp:inline distT="0" distB="0" distL="0" distR="0" wp14:anchorId="2C4D45CA" wp14:editId="2C4D45CB">
            <wp:extent cx="5943600" cy="3345818"/>
            <wp:effectExtent l="19050" t="0" r="0" b="0"/>
            <wp:docPr id="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C" w14:textId="77777777" w:rsidR="00EA6234" w:rsidRDefault="00EA6234" w:rsidP="00C20C1D">
      <w:pPr>
        <w:rPr>
          <w:lang w:val="en-GB"/>
        </w:rPr>
      </w:pPr>
      <w:r>
        <w:rPr>
          <w:lang w:val="en-GB"/>
        </w:rPr>
        <w:br w:type="page"/>
      </w:r>
      <w:r>
        <w:rPr>
          <w:noProof/>
        </w:rPr>
        <w:lastRenderedPageBreak/>
        <w:drawing>
          <wp:inline distT="0" distB="0" distL="0" distR="0" wp14:anchorId="2C4D45CC" wp14:editId="2C4D45CD">
            <wp:extent cx="5943600" cy="3345818"/>
            <wp:effectExtent l="19050" t="0" r="0" b="0"/>
            <wp:docPr id="3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D" w14:textId="77777777" w:rsidR="00EA6234" w:rsidRDefault="00EA6234" w:rsidP="00C20C1D">
      <w:pPr>
        <w:rPr>
          <w:lang w:val="en-GB"/>
        </w:rPr>
      </w:pPr>
      <w:r>
        <w:rPr>
          <w:noProof/>
        </w:rPr>
        <w:drawing>
          <wp:inline distT="0" distB="0" distL="0" distR="0" wp14:anchorId="2C4D45CE" wp14:editId="2C4D45CF">
            <wp:extent cx="5943600" cy="3345818"/>
            <wp:effectExtent l="19050" t="0" r="0" b="0"/>
            <wp:docPr id="3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9E" w14:textId="77777777" w:rsidR="00EA6234" w:rsidRDefault="00EA6234" w:rsidP="00622832">
      <w:pPr>
        <w:pStyle w:val="Heading2"/>
        <w:jc w:val="both"/>
        <w:rPr>
          <w:lang w:val="en-GB"/>
        </w:rPr>
      </w:pPr>
    </w:p>
    <w:p w14:paraId="2C4D309F" w14:textId="77777777" w:rsidR="00A56684" w:rsidRDefault="00EA6234" w:rsidP="00622832">
      <w:pPr>
        <w:pStyle w:val="Heading2"/>
        <w:jc w:val="both"/>
        <w:rPr>
          <w:lang w:val="en-GB"/>
        </w:rPr>
      </w:pPr>
      <w:r>
        <w:rPr>
          <w:lang w:val="en-GB"/>
        </w:rPr>
        <w:br w:type="page"/>
      </w:r>
      <w:r w:rsidR="00A56684">
        <w:rPr>
          <w:b w:val="0"/>
          <w:iCs w:val="0"/>
          <w:noProof/>
        </w:rPr>
        <w:lastRenderedPageBreak/>
        <w:drawing>
          <wp:inline distT="0" distB="0" distL="0" distR="0" wp14:anchorId="2C4D45D0" wp14:editId="2C4D45D1">
            <wp:extent cx="5943600" cy="3345818"/>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5"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r w:rsidR="00A56684">
        <w:rPr>
          <w:b w:val="0"/>
          <w:iCs w:val="0"/>
          <w:noProof/>
        </w:rPr>
        <w:drawing>
          <wp:inline distT="0" distB="0" distL="0" distR="0" wp14:anchorId="2C4D45D2" wp14:editId="2C4D45D3">
            <wp:extent cx="5943600" cy="3345818"/>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6"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p>
    <w:p w14:paraId="2C4D30A0" w14:textId="77777777" w:rsidR="00036FB6" w:rsidRDefault="00A56684" w:rsidP="00622832">
      <w:pPr>
        <w:pStyle w:val="Heading2"/>
        <w:jc w:val="both"/>
        <w:rPr>
          <w:lang w:val="en-GB"/>
        </w:rPr>
      </w:pPr>
      <w:r>
        <w:rPr>
          <w:lang w:val="en-GB"/>
        </w:rPr>
        <w:br w:type="page"/>
      </w:r>
      <w:r>
        <w:rPr>
          <w:b w:val="0"/>
          <w:iCs w:val="0"/>
          <w:noProof/>
        </w:rPr>
        <w:lastRenderedPageBreak/>
        <w:drawing>
          <wp:inline distT="0" distB="0" distL="0" distR="0" wp14:anchorId="2C4D45D4" wp14:editId="2C4D45D5">
            <wp:extent cx="5947797" cy="2758698"/>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7" cstate="print"/>
                    <a:srcRect t="5556" b="12037"/>
                    <a:stretch>
                      <a:fillRect/>
                    </a:stretch>
                  </pic:blipFill>
                  <pic:spPr bwMode="auto">
                    <a:xfrm>
                      <a:off x="0" y="0"/>
                      <a:ext cx="5947797" cy="2758698"/>
                    </a:xfrm>
                    <a:prstGeom prst="rect">
                      <a:avLst/>
                    </a:prstGeom>
                    <a:noFill/>
                    <a:ln w="9525">
                      <a:noFill/>
                      <a:miter lim="800000"/>
                      <a:headEnd/>
                      <a:tailEnd/>
                    </a:ln>
                  </pic:spPr>
                </pic:pic>
              </a:graphicData>
            </a:graphic>
          </wp:inline>
        </w:drawing>
      </w:r>
      <w:r>
        <w:rPr>
          <w:b w:val="0"/>
          <w:iCs w:val="0"/>
          <w:noProof/>
        </w:rPr>
        <w:drawing>
          <wp:inline distT="0" distB="0" distL="0" distR="0" wp14:anchorId="2C4D45D6" wp14:editId="2C4D45D7">
            <wp:extent cx="5947797" cy="3270142"/>
            <wp:effectExtent l="1905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8" cstate="print"/>
                    <a:srcRect b="2315"/>
                    <a:stretch>
                      <a:fillRect/>
                    </a:stretch>
                  </pic:blipFill>
                  <pic:spPr bwMode="auto">
                    <a:xfrm>
                      <a:off x="0" y="0"/>
                      <a:ext cx="5947797" cy="3270142"/>
                    </a:xfrm>
                    <a:prstGeom prst="rect">
                      <a:avLst/>
                    </a:prstGeom>
                    <a:noFill/>
                    <a:ln w="9525">
                      <a:noFill/>
                      <a:miter lim="800000"/>
                      <a:headEnd/>
                      <a:tailEnd/>
                    </a:ln>
                  </pic:spPr>
                </pic:pic>
              </a:graphicData>
            </a:graphic>
          </wp:inline>
        </w:drawing>
      </w:r>
      <w:r>
        <w:rPr>
          <w:b w:val="0"/>
          <w:iCs w:val="0"/>
          <w:noProof/>
        </w:rPr>
        <w:drawing>
          <wp:inline distT="0" distB="0" distL="0" distR="0" wp14:anchorId="2C4D45D8" wp14:editId="2C4D45D9">
            <wp:extent cx="5947797" cy="2138766"/>
            <wp:effectExtent l="1905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9" cstate="print"/>
                    <a:srcRect t="3241" b="32870"/>
                    <a:stretch>
                      <a:fillRect/>
                    </a:stretch>
                  </pic:blipFill>
                  <pic:spPr bwMode="auto">
                    <a:xfrm>
                      <a:off x="0" y="0"/>
                      <a:ext cx="5947797" cy="2138766"/>
                    </a:xfrm>
                    <a:prstGeom prst="rect">
                      <a:avLst/>
                    </a:prstGeom>
                    <a:noFill/>
                    <a:ln w="9525">
                      <a:noFill/>
                      <a:miter lim="800000"/>
                      <a:headEnd/>
                      <a:tailEnd/>
                    </a:ln>
                  </pic:spPr>
                </pic:pic>
              </a:graphicData>
            </a:graphic>
          </wp:inline>
        </w:drawing>
      </w:r>
    </w:p>
    <w:p w14:paraId="2C4D30A1" w14:textId="77777777" w:rsidR="00622832" w:rsidRPr="00256744" w:rsidRDefault="00036FB6" w:rsidP="00622832">
      <w:pPr>
        <w:pStyle w:val="Heading2"/>
        <w:jc w:val="both"/>
        <w:rPr>
          <w:lang w:val="en-GB"/>
        </w:rPr>
      </w:pPr>
      <w:r>
        <w:rPr>
          <w:lang w:val="en-GB"/>
        </w:rPr>
        <w:br w:type="page"/>
      </w:r>
      <w:r>
        <w:rPr>
          <w:b w:val="0"/>
          <w:iCs w:val="0"/>
          <w:noProof/>
        </w:rPr>
        <w:lastRenderedPageBreak/>
        <w:drawing>
          <wp:inline distT="0" distB="0" distL="0" distR="0" wp14:anchorId="2C4D45DA" wp14:editId="2C4D45DB">
            <wp:extent cx="5943600" cy="3345818"/>
            <wp:effectExtent l="1905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0"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r>
        <w:rPr>
          <w:b w:val="0"/>
          <w:iCs w:val="0"/>
          <w:noProof/>
        </w:rPr>
        <w:drawing>
          <wp:inline distT="0" distB="0" distL="0" distR="0" wp14:anchorId="2C4D45DC" wp14:editId="2C4D45DD">
            <wp:extent cx="5943600" cy="3345818"/>
            <wp:effectExtent l="1905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1" cstate="print"/>
                    <a:srcRect/>
                    <a:stretch>
                      <a:fillRect/>
                    </a:stretch>
                  </pic:blipFill>
                  <pic:spPr bwMode="auto">
                    <a:xfrm>
                      <a:off x="0" y="0"/>
                      <a:ext cx="5943600" cy="3345818"/>
                    </a:xfrm>
                    <a:prstGeom prst="rect">
                      <a:avLst/>
                    </a:prstGeom>
                    <a:noFill/>
                    <a:ln w="9525">
                      <a:noFill/>
                      <a:miter lim="800000"/>
                      <a:headEnd/>
                      <a:tailEnd/>
                    </a:ln>
                  </pic:spPr>
                </pic:pic>
              </a:graphicData>
            </a:graphic>
          </wp:inline>
        </w:drawing>
      </w:r>
      <w:r w:rsidR="00C20C1D">
        <w:rPr>
          <w:lang w:val="en-GB"/>
        </w:rPr>
        <w:br w:type="page"/>
      </w:r>
      <w:bookmarkStart w:id="67" w:name="_Toc412825287"/>
      <w:r w:rsidR="00622832" w:rsidRPr="00256744">
        <w:rPr>
          <w:lang w:val="en-GB"/>
        </w:rPr>
        <w:lastRenderedPageBreak/>
        <w:t xml:space="preserve">PART </w:t>
      </w:r>
      <w:r w:rsidR="00CA1579" w:rsidRPr="00256744">
        <w:rPr>
          <w:lang w:val="en-GB"/>
        </w:rPr>
        <w:t>II</w:t>
      </w:r>
      <w:r w:rsidR="00622832" w:rsidRPr="00256744">
        <w:rPr>
          <w:lang w:val="en-GB"/>
        </w:rPr>
        <w:t>: Stakeholder Involvement Plan and Coordination with other Related Initiatives</w:t>
      </w:r>
      <w:bookmarkEnd w:id="66"/>
      <w:bookmarkEnd w:id="67"/>
    </w:p>
    <w:p w14:paraId="2C4D30A2" w14:textId="77777777" w:rsidR="00370224" w:rsidRPr="00256744" w:rsidRDefault="00622832" w:rsidP="00370224">
      <w:pPr>
        <w:spacing w:after="120"/>
        <w:rPr>
          <w:i/>
          <w:szCs w:val="22"/>
          <w:lang w:val="en-GB"/>
        </w:rPr>
      </w:pPr>
      <w:r w:rsidRPr="00256744">
        <w:rPr>
          <w:i/>
          <w:szCs w:val="22"/>
          <w:lang w:val="en-GB"/>
        </w:rPr>
        <w:t xml:space="preserve"> </w:t>
      </w:r>
      <w:r w:rsidR="00370224" w:rsidRPr="00256744">
        <w:rPr>
          <w:i/>
          <w:szCs w:val="22"/>
          <w:lang w:val="en-GB"/>
        </w:rPr>
        <w:t xml:space="preserve">Stakeholder identification </w:t>
      </w:r>
    </w:p>
    <w:p w14:paraId="2C4D30A3"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 xml:space="preserve">During the </w:t>
      </w:r>
      <w:r w:rsidRPr="00256744">
        <w:rPr>
          <w:noProof w:val="0"/>
          <w:lang w:val="en-GB"/>
        </w:rPr>
        <w:t>project</w:t>
      </w:r>
      <w:r w:rsidRPr="00256744">
        <w:rPr>
          <w:lang w:val="en-GB"/>
        </w:rPr>
        <w:t xml:space="preserve"> preparation stage, a stakeholder analysis was performed to identify key stakeholders at the national and local levels, assess stakeholders’ interests in the project, and define their roles and responsibilities for project implementation. Refer to Table 2 in Section I.4, which</w:t>
      </w:r>
      <w:r w:rsidRPr="00256744">
        <w:rPr>
          <w:b/>
          <w:lang w:val="en-GB"/>
        </w:rPr>
        <w:t xml:space="preserve"> </w:t>
      </w:r>
      <w:r w:rsidRPr="00256744">
        <w:rPr>
          <w:lang w:val="en-GB"/>
        </w:rPr>
        <w:t xml:space="preserve">describes the major categories of stakeholders identified and the level of their involvement envisioned for the project. </w:t>
      </w:r>
    </w:p>
    <w:p w14:paraId="2C4D30A4"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 xml:space="preserve">Table 2 indicates that </w:t>
      </w:r>
      <w:r w:rsidRPr="00256744">
        <w:rPr>
          <w:noProof w:val="0"/>
          <w:color w:val="000000"/>
          <w:lang w:val="en-GB"/>
        </w:rPr>
        <w:t xml:space="preserve">IBAP </w:t>
      </w:r>
      <w:r w:rsidRPr="00256744">
        <w:rPr>
          <w:noProof w:val="0"/>
          <w:lang w:val="en-GB"/>
        </w:rPr>
        <w:t>will be the main institution responsible for different components of project implementation. IBAP will work closely with other participating public institutions, in particular DGFF. IBAP participated in all aspects of project development.</w:t>
      </w:r>
    </w:p>
    <w:p w14:paraId="2C4D30A5"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The participation of FBG in project implementation will be instrumental for the success of activities planned under Component 1 of the project; the FBG has well-</w:t>
      </w:r>
      <w:r w:rsidRPr="00256744">
        <w:rPr>
          <w:noProof w:val="0"/>
          <w:lang w:val="en-GB"/>
        </w:rPr>
        <w:t>established</w:t>
      </w:r>
      <w:r w:rsidRPr="00256744">
        <w:rPr>
          <w:lang w:val="en-GB"/>
        </w:rPr>
        <w:t xml:space="preserve"> stakeholder consultation processes, and the project preparation has been an integral part of its ongoing activities. The FBG’s Board was involved at all stages of project development.</w:t>
      </w:r>
    </w:p>
    <w:p w14:paraId="2C4D30A6"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441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IBAP and DGFF, local communites, other members of CNP’s Management Council, and NGOs will be the principal stakeholders participating in the joint planning and implementation of biodiversity and forest conservation and sustainable management in the CNP and its buffer zones.</w:t>
      </w:r>
    </w:p>
    <w:p w14:paraId="2C4D30A7" w14:textId="77777777" w:rsidR="00370224" w:rsidRPr="00256744" w:rsidRDefault="00370224" w:rsidP="00370224">
      <w:pPr>
        <w:spacing w:after="120"/>
        <w:jc w:val="both"/>
        <w:rPr>
          <w:i/>
          <w:szCs w:val="22"/>
          <w:lang w:val="en-GB"/>
        </w:rPr>
      </w:pPr>
      <w:r w:rsidRPr="00256744">
        <w:rPr>
          <w:i/>
          <w:szCs w:val="22"/>
          <w:lang w:val="en-GB"/>
        </w:rPr>
        <w:t xml:space="preserve">Information dissemination, consultation, and similar activities that took place during the PPG </w:t>
      </w:r>
    </w:p>
    <w:p w14:paraId="2C4D30A8"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Throughout project development, close contact was maintained with the national and local stakeholders. National institutions and key donor agencies were directly involved in the development of the project. Numerous consultations occurred with all of the stakeholders to discuss the various aspects of project design. These consultations are described in the following paragraphs.</w:t>
      </w:r>
    </w:p>
    <w:p w14:paraId="2C4D30A9"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 xml:space="preserve">Component 1: For this project component consultations were performed with FBG, IBAP, and the World Bank to evaluate the status quo of activities that have already been implemented as well as ongoing activities, and identify priorities for implementation of activities under the GEF project to strengthen the FBG. Numerous conference calls were conducted during the consultation with these agencies and a joint analysis of activities to be implemented over the next </w:t>
      </w:r>
      <w:r w:rsidR="0075007F" w:rsidRPr="00256744">
        <w:rPr>
          <w:lang w:val="en-GB"/>
        </w:rPr>
        <w:t xml:space="preserve">four </w:t>
      </w:r>
      <w:r w:rsidRPr="00256744">
        <w:rPr>
          <w:lang w:val="en-GB"/>
        </w:rPr>
        <w:t>years was performed. Consultations with co-financing institutions were conducted to ensure that a well-orchestrated support package is designed for the SNAP of Guinea-Bissau.</w:t>
      </w:r>
    </w:p>
    <w:p w14:paraId="2C4D30AA"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Component 2: For this project component, consultations were made with IBAP and the World Bank, as well as co-financing agencies such as the EU (through the GCCA+ project).</w:t>
      </w:r>
    </w:p>
    <w:p w14:paraId="2C4D30AB" w14:textId="77777777" w:rsidR="00370224" w:rsidRPr="00256744" w:rsidRDefault="00370224" w:rsidP="00370224">
      <w:pPr>
        <w:spacing w:after="120"/>
        <w:jc w:val="both"/>
        <w:rPr>
          <w:i/>
          <w:szCs w:val="22"/>
          <w:lang w:val="en-GB"/>
        </w:rPr>
      </w:pPr>
      <w:r w:rsidRPr="00256744">
        <w:rPr>
          <w:i/>
          <w:szCs w:val="22"/>
          <w:lang w:val="en-GB"/>
        </w:rPr>
        <w:t xml:space="preserve">3. Approach to stakeholder participation </w:t>
      </w:r>
    </w:p>
    <w:p w14:paraId="2C4D30AC"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The project’s approach for stakeholder involvement and participation is based on the principles outlined in the following table.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58"/>
        <w:gridCol w:w="7010"/>
      </w:tblGrid>
      <w:tr w:rsidR="00370224" w:rsidRPr="00256744" w14:paraId="2C4D30AF" w14:textId="77777777" w:rsidTr="009A6465">
        <w:trPr>
          <w:tblHeader/>
        </w:trPr>
        <w:tc>
          <w:tcPr>
            <w:tcW w:w="2458" w:type="dxa"/>
            <w:shd w:val="clear" w:color="auto" w:fill="D9D9D9"/>
          </w:tcPr>
          <w:p w14:paraId="2C4D30AD" w14:textId="77777777" w:rsidR="00370224" w:rsidRPr="00256744" w:rsidRDefault="00370224" w:rsidP="009A6465">
            <w:pPr>
              <w:rPr>
                <w:b/>
                <w:sz w:val="20"/>
                <w:szCs w:val="20"/>
                <w:lang w:val="en-GB"/>
              </w:rPr>
            </w:pPr>
            <w:r w:rsidRPr="00256744">
              <w:rPr>
                <w:b/>
                <w:sz w:val="20"/>
                <w:szCs w:val="20"/>
                <w:lang w:val="en-GB"/>
              </w:rPr>
              <w:t>Principle</w:t>
            </w:r>
          </w:p>
        </w:tc>
        <w:tc>
          <w:tcPr>
            <w:tcW w:w="7010" w:type="dxa"/>
            <w:shd w:val="clear" w:color="auto" w:fill="D9D9D9"/>
          </w:tcPr>
          <w:p w14:paraId="2C4D30AE" w14:textId="77777777" w:rsidR="00370224" w:rsidRPr="00256744" w:rsidRDefault="00370224" w:rsidP="009A6465">
            <w:pPr>
              <w:rPr>
                <w:b/>
                <w:sz w:val="20"/>
                <w:szCs w:val="20"/>
                <w:lang w:val="en-GB"/>
              </w:rPr>
            </w:pPr>
            <w:r w:rsidRPr="00256744">
              <w:rPr>
                <w:b/>
                <w:sz w:val="20"/>
                <w:szCs w:val="20"/>
                <w:lang w:val="en-GB"/>
              </w:rPr>
              <w:t>Stakeholder participation will:</w:t>
            </w:r>
          </w:p>
        </w:tc>
      </w:tr>
      <w:tr w:rsidR="00370224" w:rsidRPr="00256744" w14:paraId="2C4D30B2" w14:textId="77777777" w:rsidTr="009A6465">
        <w:tc>
          <w:tcPr>
            <w:tcW w:w="2458" w:type="dxa"/>
          </w:tcPr>
          <w:p w14:paraId="2C4D30B0" w14:textId="77777777" w:rsidR="00370224" w:rsidRPr="00256744" w:rsidRDefault="00370224" w:rsidP="009A6465">
            <w:pPr>
              <w:rPr>
                <w:sz w:val="20"/>
                <w:szCs w:val="20"/>
                <w:lang w:val="en-GB"/>
              </w:rPr>
            </w:pPr>
            <w:r w:rsidRPr="00256744">
              <w:rPr>
                <w:sz w:val="20"/>
                <w:szCs w:val="20"/>
                <w:lang w:val="en-GB"/>
              </w:rPr>
              <w:t>Adding Value</w:t>
            </w:r>
          </w:p>
        </w:tc>
        <w:tc>
          <w:tcPr>
            <w:tcW w:w="7010" w:type="dxa"/>
          </w:tcPr>
          <w:p w14:paraId="2C4D30B1" w14:textId="77777777" w:rsidR="00370224" w:rsidRPr="00256744" w:rsidRDefault="00370224" w:rsidP="009A6465">
            <w:pPr>
              <w:rPr>
                <w:sz w:val="20"/>
                <w:szCs w:val="20"/>
                <w:lang w:val="en-GB"/>
              </w:rPr>
            </w:pPr>
            <w:r w:rsidRPr="00256744">
              <w:rPr>
                <w:sz w:val="20"/>
                <w:szCs w:val="20"/>
                <w:lang w:val="en-GB"/>
              </w:rPr>
              <w:t>Be an essential means of adding value to the project.</w:t>
            </w:r>
          </w:p>
        </w:tc>
      </w:tr>
      <w:tr w:rsidR="00370224" w:rsidRPr="00256744" w14:paraId="2C4D30B5" w14:textId="77777777" w:rsidTr="009A6465">
        <w:tc>
          <w:tcPr>
            <w:tcW w:w="2458" w:type="dxa"/>
          </w:tcPr>
          <w:p w14:paraId="2C4D30B3" w14:textId="77777777" w:rsidR="00370224" w:rsidRPr="00256744" w:rsidRDefault="00370224" w:rsidP="009A6465">
            <w:pPr>
              <w:rPr>
                <w:sz w:val="20"/>
                <w:szCs w:val="20"/>
                <w:lang w:val="en-GB"/>
              </w:rPr>
            </w:pPr>
            <w:r w:rsidRPr="00256744">
              <w:rPr>
                <w:sz w:val="20"/>
                <w:szCs w:val="20"/>
                <w:lang w:val="en-GB"/>
              </w:rPr>
              <w:t>Inclusivity</w:t>
            </w:r>
          </w:p>
        </w:tc>
        <w:tc>
          <w:tcPr>
            <w:tcW w:w="7010" w:type="dxa"/>
          </w:tcPr>
          <w:p w14:paraId="2C4D30B4" w14:textId="77777777" w:rsidR="00370224" w:rsidRPr="00256744" w:rsidRDefault="00370224" w:rsidP="009A6465">
            <w:pPr>
              <w:rPr>
                <w:sz w:val="20"/>
                <w:szCs w:val="20"/>
                <w:lang w:val="en-GB"/>
              </w:rPr>
            </w:pPr>
            <w:r w:rsidRPr="00256744">
              <w:rPr>
                <w:sz w:val="20"/>
                <w:szCs w:val="20"/>
                <w:lang w:val="en-GB"/>
              </w:rPr>
              <w:t>Include all relevant stakeholders.</w:t>
            </w:r>
          </w:p>
        </w:tc>
      </w:tr>
      <w:tr w:rsidR="00370224" w:rsidRPr="00256744" w14:paraId="2C4D30B8" w14:textId="77777777" w:rsidTr="009A6465">
        <w:tc>
          <w:tcPr>
            <w:tcW w:w="2458" w:type="dxa"/>
          </w:tcPr>
          <w:p w14:paraId="2C4D30B6" w14:textId="77777777" w:rsidR="00370224" w:rsidRPr="00256744" w:rsidRDefault="00370224" w:rsidP="009A6465">
            <w:pPr>
              <w:rPr>
                <w:sz w:val="20"/>
                <w:szCs w:val="20"/>
                <w:lang w:val="en-GB"/>
              </w:rPr>
            </w:pPr>
            <w:r w:rsidRPr="00256744">
              <w:rPr>
                <w:sz w:val="20"/>
                <w:szCs w:val="20"/>
                <w:lang w:val="en-GB"/>
              </w:rPr>
              <w:t>Accessibility and Access</w:t>
            </w:r>
          </w:p>
        </w:tc>
        <w:tc>
          <w:tcPr>
            <w:tcW w:w="7010" w:type="dxa"/>
          </w:tcPr>
          <w:p w14:paraId="2C4D30B7" w14:textId="77777777" w:rsidR="00370224" w:rsidRPr="00256744" w:rsidRDefault="00370224" w:rsidP="009A6465">
            <w:pPr>
              <w:rPr>
                <w:sz w:val="20"/>
                <w:szCs w:val="20"/>
                <w:lang w:val="en-GB"/>
              </w:rPr>
            </w:pPr>
            <w:r w:rsidRPr="00256744">
              <w:rPr>
                <w:sz w:val="20"/>
                <w:szCs w:val="20"/>
                <w:lang w:val="en-GB"/>
              </w:rPr>
              <w:t>Be accessible and promote access to the process.</w:t>
            </w:r>
          </w:p>
        </w:tc>
      </w:tr>
      <w:tr w:rsidR="00370224" w:rsidRPr="00256744" w14:paraId="2C4D30BB" w14:textId="77777777" w:rsidTr="009A6465">
        <w:tc>
          <w:tcPr>
            <w:tcW w:w="2458" w:type="dxa"/>
          </w:tcPr>
          <w:p w14:paraId="2C4D30B9" w14:textId="77777777" w:rsidR="00370224" w:rsidRPr="00256744" w:rsidRDefault="00370224" w:rsidP="009A6465">
            <w:pPr>
              <w:rPr>
                <w:sz w:val="20"/>
                <w:szCs w:val="20"/>
                <w:lang w:val="en-GB"/>
              </w:rPr>
            </w:pPr>
            <w:r w:rsidRPr="00256744">
              <w:rPr>
                <w:sz w:val="20"/>
                <w:szCs w:val="20"/>
                <w:lang w:val="en-GB"/>
              </w:rPr>
              <w:t>Transparency</w:t>
            </w:r>
          </w:p>
        </w:tc>
        <w:tc>
          <w:tcPr>
            <w:tcW w:w="7010" w:type="dxa"/>
          </w:tcPr>
          <w:p w14:paraId="2C4D30BA" w14:textId="77777777" w:rsidR="00370224" w:rsidRPr="00256744" w:rsidRDefault="00370224" w:rsidP="009A6465">
            <w:pPr>
              <w:rPr>
                <w:sz w:val="20"/>
                <w:szCs w:val="20"/>
                <w:lang w:val="en-GB"/>
              </w:rPr>
            </w:pPr>
            <w:r w:rsidRPr="00256744">
              <w:rPr>
                <w:sz w:val="20"/>
                <w:szCs w:val="20"/>
                <w:lang w:val="en-GB"/>
              </w:rPr>
              <w:t>Be based on transparency and fair access to information.</w:t>
            </w:r>
          </w:p>
        </w:tc>
      </w:tr>
      <w:tr w:rsidR="00370224" w:rsidRPr="00256744" w14:paraId="2C4D30BE" w14:textId="77777777" w:rsidTr="009A6465">
        <w:tc>
          <w:tcPr>
            <w:tcW w:w="2458" w:type="dxa"/>
          </w:tcPr>
          <w:p w14:paraId="2C4D30BC" w14:textId="77777777" w:rsidR="00370224" w:rsidRPr="00256744" w:rsidRDefault="00370224" w:rsidP="009A6465">
            <w:pPr>
              <w:rPr>
                <w:sz w:val="20"/>
                <w:szCs w:val="20"/>
                <w:lang w:val="en-GB"/>
              </w:rPr>
            </w:pPr>
            <w:r w:rsidRPr="00256744">
              <w:rPr>
                <w:sz w:val="20"/>
                <w:szCs w:val="20"/>
                <w:lang w:val="en-GB"/>
              </w:rPr>
              <w:t>Fairness</w:t>
            </w:r>
          </w:p>
        </w:tc>
        <w:tc>
          <w:tcPr>
            <w:tcW w:w="7010" w:type="dxa"/>
          </w:tcPr>
          <w:p w14:paraId="2C4D30BD" w14:textId="77777777" w:rsidR="00370224" w:rsidRPr="00256744" w:rsidRDefault="00370224" w:rsidP="009A6465">
            <w:pPr>
              <w:rPr>
                <w:sz w:val="20"/>
                <w:szCs w:val="20"/>
                <w:lang w:val="en-GB"/>
              </w:rPr>
            </w:pPr>
            <w:r w:rsidRPr="00256744">
              <w:rPr>
                <w:sz w:val="20"/>
                <w:szCs w:val="20"/>
                <w:lang w:val="en-GB"/>
              </w:rPr>
              <w:t>Ensure that all stakeholders are treated in a fair and unbiased way.</w:t>
            </w:r>
          </w:p>
        </w:tc>
      </w:tr>
      <w:tr w:rsidR="00370224" w:rsidRPr="00256744" w14:paraId="2C4D30C1" w14:textId="77777777" w:rsidTr="009A6465">
        <w:tc>
          <w:tcPr>
            <w:tcW w:w="2458" w:type="dxa"/>
          </w:tcPr>
          <w:p w14:paraId="2C4D30BF" w14:textId="77777777" w:rsidR="00370224" w:rsidRPr="00256744" w:rsidRDefault="00370224" w:rsidP="009A6465">
            <w:pPr>
              <w:rPr>
                <w:sz w:val="20"/>
                <w:szCs w:val="20"/>
                <w:lang w:val="en-GB"/>
              </w:rPr>
            </w:pPr>
            <w:r w:rsidRPr="00256744">
              <w:rPr>
                <w:sz w:val="20"/>
                <w:szCs w:val="20"/>
                <w:lang w:val="en-GB"/>
              </w:rPr>
              <w:t>Accountability</w:t>
            </w:r>
          </w:p>
        </w:tc>
        <w:tc>
          <w:tcPr>
            <w:tcW w:w="7010" w:type="dxa"/>
          </w:tcPr>
          <w:p w14:paraId="2C4D30C0" w14:textId="77777777" w:rsidR="00370224" w:rsidRPr="00256744" w:rsidRDefault="00370224" w:rsidP="009A6465">
            <w:pPr>
              <w:rPr>
                <w:sz w:val="20"/>
                <w:szCs w:val="20"/>
                <w:lang w:val="en-GB"/>
              </w:rPr>
            </w:pPr>
            <w:r w:rsidRPr="00256744">
              <w:rPr>
                <w:sz w:val="20"/>
                <w:szCs w:val="20"/>
                <w:lang w:val="en-GB"/>
              </w:rPr>
              <w:t>Be based on a commitment to accountability by all stakeholders.</w:t>
            </w:r>
          </w:p>
        </w:tc>
      </w:tr>
      <w:tr w:rsidR="00370224" w:rsidRPr="00256744" w14:paraId="2C4D30C4" w14:textId="77777777" w:rsidTr="009A6465">
        <w:tc>
          <w:tcPr>
            <w:tcW w:w="2458" w:type="dxa"/>
          </w:tcPr>
          <w:p w14:paraId="2C4D30C2" w14:textId="77777777" w:rsidR="00370224" w:rsidRPr="00256744" w:rsidRDefault="00370224" w:rsidP="009A6465">
            <w:pPr>
              <w:rPr>
                <w:sz w:val="20"/>
                <w:szCs w:val="20"/>
                <w:lang w:val="en-GB"/>
              </w:rPr>
            </w:pPr>
            <w:r w:rsidRPr="00256744">
              <w:rPr>
                <w:sz w:val="20"/>
                <w:szCs w:val="20"/>
                <w:lang w:val="en-GB"/>
              </w:rPr>
              <w:t>Constructive</w:t>
            </w:r>
          </w:p>
        </w:tc>
        <w:tc>
          <w:tcPr>
            <w:tcW w:w="7010" w:type="dxa"/>
          </w:tcPr>
          <w:p w14:paraId="2C4D30C3" w14:textId="77777777" w:rsidR="00370224" w:rsidRPr="00256744" w:rsidRDefault="00370224" w:rsidP="009A6465">
            <w:pPr>
              <w:rPr>
                <w:sz w:val="20"/>
                <w:szCs w:val="20"/>
                <w:lang w:val="en-GB"/>
              </w:rPr>
            </w:pPr>
            <w:r w:rsidRPr="00256744">
              <w:rPr>
                <w:sz w:val="20"/>
                <w:szCs w:val="20"/>
                <w:lang w:val="en-GB"/>
              </w:rPr>
              <w:t>Seek to manage conflict and promote the public interest.</w:t>
            </w:r>
          </w:p>
        </w:tc>
      </w:tr>
      <w:tr w:rsidR="00370224" w:rsidRPr="00256744" w14:paraId="2C4D30C7" w14:textId="77777777" w:rsidTr="009A6465">
        <w:tc>
          <w:tcPr>
            <w:tcW w:w="2458" w:type="dxa"/>
          </w:tcPr>
          <w:p w14:paraId="2C4D30C5" w14:textId="77777777" w:rsidR="00370224" w:rsidRPr="00256744" w:rsidRDefault="00370224" w:rsidP="009A6465">
            <w:pPr>
              <w:rPr>
                <w:sz w:val="20"/>
                <w:szCs w:val="20"/>
                <w:lang w:val="en-GB"/>
              </w:rPr>
            </w:pPr>
            <w:r w:rsidRPr="00256744">
              <w:rPr>
                <w:sz w:val="20"/>
                <w:szCs w:val="20"/>
                <w:lang w:val="en-GB"/>
              </w:rPr>
              <w:t>Redressing</w:t>
            </w:r>
          </w:p>
        </w:tc>
        <w:tc>
          <w:tcPr>
            <w:tcW w:w="7010" w:type="dxa"/>
          </w:tcPr>
          <w:p w14:paraId="2C4D30C6" w14:textId="77777777" w:rsidR="00370224" w:rsidRPr="00256744" w:rsidRDefault="00370224" w:rsidP="009A6465">
            <w:pPr>
              <w:rPr>
                <w:sz w:val="20"/>
                <w:szCs w:val="20"/>
                <w:lang w:val="en-GB"/>
              </w:rPr>
            </w:pPr>
            <w:r w:rsidRPr="00256744">
              <w:rPr>
                <w:sz w:val="20"/>
                <w:szCs w:val="20"/>
                <w:lang w:val="en-GB"/>
              </w:rPr>
              <w:t>Seek to redress inequity and injustice.</w:t>
            </w:r>
          </w:p>
        </w:tc>
      </w:tr>
      <w:tr w:rsidR="00370224" w:rsidRPr="00256744" w14:paraId="2C4D30CA" w14:textId="77777777" w:rsidTr="009A6465">
        <w:tc>
          <w:tcPr>
            <w:tcW w:w="2458" w:type="dxa"/>
          </w:tcPr>
          <w:p w14:paraId="2C4D30C8" w14:textId="77777777" w:rsidR="00370224" w:rsidRPr="00256744" w:rsidRDefault="00370224" w:rsidP="009A6465">
            <w:pPr>
              <w:rPr>
                <w:sz w:val="20"/>
                <w:szCs w:val="20"/>
                <w:lang w:val="en-GB"/>
              </w:rPr>
            </w:pPr>
            <w:r w:rsidRPr="00256744">
              <w:rPr>
                <w:sz w:val="20"/>
                <w:szCs w:val="20"/>
                <w:lang w:val="en-GB"/>
              </w:rPr>
              <w:t>Capacitating</w:t>
            </w:r>
          </w:p>
        </w:tc>
        <w:tc>
          <w:tcPr>
            <w:tcW w:w="7010" w:type="dxa"/>
          </w:tcPr>
          <w:p w14:paraId="2C4D30C9" w14:textId="77777777" w:rsidR="00370224" w:rsidRPr="00256744" w:rsidRDefault="00370224" w:rsidP="009A6465">
            <w:pPr>
              <w:rPr>
                <w:sz w:val="20"/>
                <w:szCs w:val="20"/>
                <w:lang w:val="en-GB"/>
              </w:rPr>
            </w:pPr>
            <w:r w:rsidRPr="00256744">
              <w:rPr>
                <w:sz w:val="20"/>
                <w:szCs w:val="20"/>
                <w:lang w:val="en-GB"/>
              </w:rPr>
              <w:t>Seek to develop the capacity of all stakeholders.</w:t>
            </w:r>
          </w:p>
        </w:tc>
      </w:tr>
      <w:tr w:rsidR="00370224" w:rsidRPr="00256744" w14:paraId="2C4D30CD" w14:textId="77777777" w:rsidTr="009A6465">
        <w:tc>
          <w:tcPr>
            <w:tcW w:w="2458" w:type="dxa"/>
          </w:tcPr>
          <w:p w14:paraId="2C4D30CB" w14:textId="77777777" w:rsidR="00370224" w:rsidRPr="00256744" w:rsidRDefault="00370224" w:rsidP="009A6465">
            <w:pPr>
              <w:rPr>
                <w:sz w:val="20"/>
                <w:szCs w:val="20"/>
                <w:lang w:val="en-GB"/>
              </w:rPr>
            </w:pPr>
            <w:r w:rsidRPr="00256744">
              <w:rPr>
                <w:sz w:val="20"/>
                <w:szCs w:val="20"/>
                <w:lang w:val="en-GB"/>
              </w:rPr>
              <w:t>Needs-Based</w:t>
            </w:r>
          </w:p>
        </w:tc>
        <w:tc>
          <w:tcPr>
            <w:tcW w:w="7010" w:type="dxa"/>
          </w:tcPr>
          <w:p w14:paraId="2C4D30CC" w14:textId="77777777" w:rsidR="00370224" w:rsidRPr="00256744" w:rsidRDefault="00370224" w:rsidP="009A6465">
            <w:pPr>
              <w:rPr>
                <w:sz w:val="20"/>
                <w:szCs w:val="20"/>
                <w:lang w:val="en-GB"/>
              </w:rPr>
            </w:pPr>
            <w:r w:rsidRPr="00256744">
              <w:rPr>
                <w:sz w:val="20"/>
                <w:szCs w:val="20"/>
                <w:lang w:val="en-GB"/>
              </w:rPr>
              <w:t>Be based on the needs of all stakeholders.</w:t>
            </w:r>
          </w:p>
        </w:tc>
      </w:tr>
      <w:tr w:rsidR="00370224" w:rsidRPr="00256744" w14:paraId="2C4D30D0" w14:textId="77777777" w:rsidTr="009A6465">
        <w:tc>
          <w:tcPr>
            <w:tcW w:w="2458" w:type="dxa"/>
          </w:tcPr>
          <w:p w14:paraId="2C4D30CE" w14:textId="77777777" w:rsidR="00370224" w:rsidRPr="00256744" w:rsidRDefault="00370224" w:rsidP="009A6465">
            <w:pPr>
              <w:rPr>
                <w:sz w:val="20"/>
                <w:szCs w:val="20"/>
                <w:lang w:val="en-GB"/>
              </w:rPr>
            </w:pPr>
            <w:r w:rsidRPr="00256744">
              <w:rPr>
                <w:sz w:val="20"/>
                <w:szCs w:val="20"/>
                <w:lang w:val="en-GB"/>
              </w:rPr>
              <w:lastRenderedPageBreak/>
              <w:t>Flexible</w:t>
            </w:r>
          </w:p>
        </w:tc>
        <w:tc>
          <w:tcPr>
            <w:tcW w:w="7010" w:type="dxa"/>
          </w:tcPr>
          <w:p w14:paraId="2C4D30CF" w14:textId="77777777" w:rsidR="00370224" w:rsidRPr="00256744" w:rsidRDefault="00370224" w:rsidP="009A6465">
            <w:pPr>
              <w:rPr>
                <w:sz w:val="20"/>
                <w:szCs w:val="20"/>
                <w:lang w:val="en-GB"/>
              </w:rPr>
            </w:pPr>
            <w:r w:rsidRPr="00256744">
              <w:rPr>
                <w:sz w:val="20"/>
                <w:szCs w:val="20"/>
                <w:lang w:val="en-GB"/>
              </w:rPr>
              <w:t>Be designed and implemented in a flexible manner.</w:t>
            </w:r>
          </w:p>
        </w:tc>
      </w:tr>
      <w:tr w:rsidR="00370224" w:rsidRPr="00256744" w14:paraId="2C4D30D3" w14:textId="77777777" w:rsidTr="009A6465">
        <w:tc>
          <w:tcPr>
            <w:tcW w:w="2458" w:type="dxa"/>
          </w:tcPr>
          <w:p w14:paraId="2C4D30D1" w14:textId="77777777" w:rsidR="00370224" w:rsidRPr="00256744" w:rsidRDefault="00370224" w:rsidP="009A6465">
            <w:pPr>
              <w:rPr>
                <w:sz w:val="20"/>
                <w:szCs w:val="20"/>
                <w:lang w:val="en-GB"/>
              </w:rPr>
            </w:pPr>
            <w:r w:rsidRPr="00256744">
              <w:rPr>
                <w:sz w:val="20"/>
                <w:szCs w:val="20"/>
                <w:lang w:val="en-GB"/>
              </w:rPr>
              <w:t>Rational and Coordinated</w:t>
            </w:r>
          </w:p>
        </w:tc>
        <w:tc>
          <w:tcPr>
            <w:tcW w:w="7010" w:type="dxa"/>
          </w:tcPr>
          <w:p w14:paraId="2C4D30D2" w14:textId="77777777" w:rsidR="00370224" w:rsidRPr="00256744" w:rsidRDefault="00370224" w:rsidP="009A6465">
            <w:pPr>
              <w:rPr>
                <w:sz w:val="20"/>
                <w:szCs w:val="20"/>
                <w:lang w:val="en-GB"/>
              </w:rPr>
            </w:pPr>
            <w:r w:rsidRPr="00256744">
              <w:rPr>
                <w:sz w:val="20"/>
                <w:szCs w:val="20"/>
                <w:lang w:val="en-GB"/>
              </w:rPr>
              <w:t>Be rationally planned and coordinated, rather than ad hoc.</w:t>
            </w:r>
          </w:p>
        </w:tc>
      </w:tr>
      <w:tr w:rsidR="00370224" w:rsidRPr="00256744" w14:paraId="2C4D30D6" w14:textId="77777777" w:rsidTr="009A6465">
        <w:tc>
          <w:tcPr>
            <w:tcW w:w="2458" w:type="dxa"/>
          </w:tcPr>
          <w:p w14:paraId="2C4D30D4" w14:textId="77777777" w:rsidR="00370224" w:rsidRPr="00256744" w:rsidRDefault="00370224" w:rsidP="009A6465">
            <w:pPr>
              <w:rPr>
                <w:sz w:val="20"/>
                <w:szCs w:val="20"/>
                <w:lang w:val="en-GB"/>
              </w:rPr>
            </w:pPr>
            <w:r w:rsidRPr="00256744">
              <w:rPr>
                <w:sz w:val="20"/>
                <w:szCs w:val="20"/>
                <w:lang w:val="en-GB"/>
              </w:rPr>
              <w:t>Excellence</w:t>
            </w:r>
          </w:p>
        </w:tc>
        <w:tc>
          <w:tcPr>
            <w:tcW w:w="7010" w:type="dxa"/>
          </w:tcPr>
          <w:p w14:paraId="2C4D30D5" w14:textId="77777777" w:rsidR="00370224" w:rsidRPr="00256744" w:rsidRDefault="00370224" w:rsidP="009A6465">
            <w:pPr>
              <w:rPr>
                <w:sz w:val="20"/>
                <w:szCs w:val="20"/>
                <w:lang w:val="en-GB"/>
              </w:rPr>
            </w:pPr>
            <w:r w:rsidRPr="00256744">
              <w:rPr>
                <w:sz w:val="20"/>
                <w:szCs w:val="20"/>
                <w:lang w:val="en-GB"/>
              </w:rPr>
              <w:t>Be subject to ongoing reflection and improvement.</w:t>
            </w:r>
          </w:p>
        </w:tc>
      </w:tr>
    </w:tbl>
    <w:p w14:paraId="2C4D30D7" w14:textId="77777777" w:rsidR="00370224" w:rsidRPr="00256744" w:rsidRDefault="00370224" w:rsidP="00370224">
      <w:pPr>
        <w:jc w:val="both"/>
        <w:rPr>
          <w:szCs w:val="22"/>
          <w:lang w:val="en-GB"/>
        </w:rPr>
      </w:pPr>
    </w:p>
    <w:p w14:paraId="2C4D30D8" w14:textId="77777777" w:rsidR="00370224" w:rsidRPr="00256744" w:rsidRDefault="00370224" w:rsidP="00370224">
      <w:pPr>
        <w:jc w:val="both"/>
        <w:rPr>
          <w:i/>
          <w:szCs w:val="22"/>
          <w:lang w:val="en-GB"/>
        </w:rPr>
      </w:pPr>
      <w:r w:rsidRPr="00256744">
        <w:rPr>
          <w:i/>
          <w:szCs w:val="22"/>
          <w:lang w:val="en-GB"/>
        </w:rPr>
        <w:t>Stakeholder involvement plan</w:t>
      </w:r>
    </w:p>
    <w:p w14:paraId="2C4D30D9" w14:textId="77777777" w:rsidR="00370224" w:rsidRPr="00256744" w:rsidRDefault="00370224" w:rsidP="00370224">
      <w:pPr>
        <w:jc w:val="both"/>
        <w:rPr>
          <w:szCs w:val="22"/>
          <w:lang w:val="en-GB"/>
        </w:rPr>
      </w:pPr>
    </w:p>
    <w:p w14:paraId="2C4D30DA"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The project’s design incorporates several features to ensure ongoing and effective stakeholder participation in its implementation. The mechanisms to facilitate the involvement and active participation of different stakeholders in project implementation will comprise a number of different elements:</w:t>
      </w:r>
    </w:p>
    <w:p w14:paraId="2C4D30DB"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a) </w:t>
      </w:r>
      <w:r w:rsidRPr="00256744">
        <w:rPr>
          <w:szCs w:val="22"/>
          <w:u w:val="single"/>
          <w:lang w:val="en-GB"/>
        </w:rPr>
        <w:t>Project inception workshop to enable stakeholder awareness of the start of project implementation</w:t>
      </w:r>
    </w:p>
    <w:p w14:paraId="2C4D30DC"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DD"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w:t>
      </w:r>
    </w:p>
    <w:p w14:paraId="2C4D30DE"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DF"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b) </w:t>
      </w:r>
      <w:r w:rsidRPr="00256744">
        <w:rPr>
          <w:szCs w:val="22"/>
          <w:u w:val="single"/>
          <w:lang w:val="en-GB"/>
        </w:rPr>
        <w:t>Formation of Project Steering Committee to ensure representation of stakeholder interests in project</w:t>
      </w:r>
    </w:p>
    <w:p w14:paraId="2C4D30E0"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1"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A Project Steering Committee (PSC) will be formed to ensure broad representation of all key interests throughout the project’s implementation. The representation and broad terms of reference of the PSC are further described in </w:t>
      </w:r>
      <w:hyperlink w:anchor="_PART_III:_Management" w:history="1">
        <w:r w:rsidRPr="00256744">
          <w:rPr>
            <w:rStyle w:val="Hyperlink"/>
            <w:szCs w:val="22"/>
            <w:lang w:val="en-GB"/>
          </w:rPr>
          <w:t>Section I, Part III</w:t>
        </w:r>
      </w:hyperlink>
      <w:r w:rsidRPr="00256744">
        <w:rPr>
          <w:szCs w:val="22"/>
          <w:lang w:val="en-GB"/>
        </w:rPr>
        <w:t xml:space="preserve"> (Management Arrangements) of this Project Document.</w:t>
      </w:r>
    </w:p>
    <w:p w14:paraId="2C4D30E2"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3"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c) </w:t>
      </w:r>
      <w:r w:rsidRPr="00256744">
        <w:rPr>
          <w:szCs w:val="22"/>
          <w:u w:val="single"/>
          <w:lang w:val="en-GB"/>
        </w:rPr>
        <w:t>Establishment of a Project Management team to oversee stakeholder engagement processes during project</w:t>
      </w:r>
    </w:p>
    <w:p w14:paraId="2C4D30E4"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5"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The Project Management team will take direct operational and administrative responsibility for facilitating stakeholder involvement and ensuring increased local ownership of the project and its results. At the local level, particularly in the management of the CNP and buffer zones, stakeholder engagement will include the </w:t>
      </w:r>
      <w:r w:rsidRPr="00256744">
        <w:rPr>
          <w:lang w:val="en-GB"/>
        </w:rPr>
        <w:t>Management Council of the CNP, which has been operating since the establishment of the PA in 2008 and includes the Director of the CNP, representatives of communities living in the national parks, representatives of government agencies, representatives of CSOs (grassroots) associated with the CNP, and representatives of POLs.</w:t>
      </w:r>
    </w:p>
    <w:p w14:paraId="2C4D30E6"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7"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d) </w:t>
      </w:r>
      <w:r w:rsidRPr="00256744">
        <w:rPr>
          <w:szCs w:val="22"/>
          <w:u w:val="single"/>
          <w:lang w:val="en-GB"/>
        </w:rPr>
        <w:t>Project communications to facilitate ongoing awareness of the project</w:t>
      </w:r>
    </w:p>
    <w:p w14:paraId="2C4D30E8"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9"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Component 1 entails a specific output on communications to ensure that all stakeholders are critically aware of the functions of the FBG and that its governance is transparently managed.</w:t>
      </w:r>
    </w:p>
    <w:p w14:paraId="2C4D30EA"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B"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 xml:space="preserve">Component 2 will be implemented in close coordination with the CNP </w:t>
      </w:r>
      <w:r w:rsidRPr="00256744">
        <w:rPr>
          <w:lang w:val="en-GB"/>
        </w:rPr>
        <w:t xml:space="preserve">Management Council, and collaborative agreements for biodiversity and forest conservation and management will be established between key government and local stakeholders, both of whom will facilitate communication for ongoing awareness of the project. </w:t>
      </w:r>
    </w:p>
    <w:p w14:paraId="2C4D30EC"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D" w14:textId="77777777" w:rsidR="00370224" w:rsidRPr="00256744" w:rsidRDefault="00370224" w:rsidP="00370224">
      <w:pPr>
        <w:widowControl w:val="0"/>
        <w:tabs>
          <w:tab w:val="left" w:pos="284"/>
        </w:tabs>
        <w:adjustRightInd w:val="0"/>
        <w:ind w:left="284"/>
        <w:jc w:val="both"/>
        <w:textAlignment w:val="baseline"/>
        <w:rPr>
          <w:szCs w:val="22"/>
          <w:u w:val="single"/>
          <w:lang w:val="en-GB"/>
        </w:rPr>
      </w:pPr>
      <w:r w:rsidRPr="00256744">
        <w:rPr>
          <w:szCs w:val="22"/>
          <w:lang w:val="en-GB"/>
        </w:rPr>
        <w:t xml:space="preserve">e) </w:t>
      </w:r>
      <w:r w:rsidRPr="00256744">
        <w:rPr>
          <w:szCs w:val="22"/>
          <w:u w:val="single"/>
          <w:lang w:val="en-GB"/>
        </w:rPr>
        <w:t xml:space="preserve">Direct involvement of local stakeholders in project implementation </w:t>
      </w:r>
    </w:p>
    <w:p w14:paraId="2C4D30EE"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EF" w14:textId="77777777" w:rsidR="00370224" w:rsidRPr="00256744" w:rsidRDefault="00370224" w:rsidP="00370224">
      <w:pPr>
        <w:widowControl w:val="0"/>
        <w:tabs>
          <w:tab w:val="left" w:pos="284"/>
        </w:tabs>
        <w:adjustRightInd w:val="0"/>
        <w:ind w:left="284"/>
        <w:jc w:val="both"/>
        <w:textAlignment w:val="baseline"/>
        <w:rPr>
          <w:lang w:val="en-GB"/>
        </w:rPr>
      </w:pPr>
      <w:r w:rsidRPr="00256744">
        <w:rPr>
          <w:szCs w:val="22"/>
          <w:lang w:val="en-GB"/>
        </w:rPr>
        <w:t xml:space="preserve">Local stakeholders will be directly involved in the implementation of the project, in particular through project Component 2, by means of the following: a) participatory planning, </w:t>
      </w:r>
      <w:r w:rsidRPr="00256744">
        <w:rPr>
          <w:lang w:val="en-GB"/>
        </w:rPr>
        <w:t xml:space="preserve">management, monitoring, and control of biodiversity and forest resource use in the CNP and its buffer zones; and b) implementation of biodiversity-friendly </w:t>
      </w:r>
      <w:r w:rsidRPr="00256744">
        <w:rPr>
          <w:bCs/>
          <w:szCs w:val="22"/>
          <w:lang w:val="en-GB"/>
        </w:rPr>
        <w:t>production practices.</w:t>
      </w:r>
      <w:r w:rsidRPr="00256744">
        <w:rPr>
          <w:rFonts w:ascii="Arial" w:hAnsi="Arial"/>
          <w:color w:val="222222"/>
          <w:lang w:val="en-GB"/>
        </w:rPr>
        <w:t xml:space="preserve"> </w:t>
      </w:r>
      <w:r w:rsidRPr="00256744">
        <w:rPr>
          <w:lang w:val="en-GB"/>
        </w:rPr>
        <w:t xml:space="preserve">IBAP considers local community </w:t>
      </w:r>
      <w:r w:rsidRPr="00256744">
        <w:rPr>
          <w:lang w:val="en-GB"/>
        </w:rPr>
        <w:lastRenderedPageBreak/>
        <w:t>participation as a central aspect of its operation principles; the project will adhere to this principle during implementation.</w:t>
      </w:r>
    </w:p>
    <w:p w14:paraId="2C4D30F0"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F1" w14:textId="77777777" w:rsidR="00370224" w:rsidRPr="00256744" w:rsidRDefault="00370224" w:rsidP="00370224">
      <w:pPr>
        <w:widowControl w:val="0"/>
        <w:tabs>
          <w:tab w:val="left" w:pos="284"/>
        </w:tabs>
        <w:adjustRightInd w:val="0"/>
        <w:ind w:left="284"/>
        <w:jc w:val="both"/>
        <w:textAlignment w:val="baseline"/>
        <w:rPr>
          <w:szCs w:val="22"/>
          <w:u w:val="single"/>
          <w:lang w:val="en-GB"/>
        </w:rPr>
      </w:pPr>
      <w:r w:rsidRPr="00256744">
        <w:rPr>
          <w:szCs w:val="22"/>
          <w:lang w:val="en-GB"/>
        </w:rPr>
        <w:t xml:space="preserve"> f) </w:t>
      </w:r>
      <w:r w:rsidRPr="00256744">
        <w:rPr>
          <w:szCs w:val="22"/>
          <w:u w:val="single"/>
          <w:lang w:val="en-GB"/>
        </w:rPr>
        <w:t>Establishing cooperative governance structures to formalize stakeholder involvement in the project</w:t>
      </w:r>
    </w:p>
    <w:p w14:paraId="2C4D30F2"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F3" w14:textId="77777777" w:rsidR="00370224" w:rsidRPr="00256744" w:rsidRDefault="00370224" w:rsidP="00370224">
      <w:pPr>
        <w:widowControl w:val="0"/>
        <w:tabs>
          <w:tab w:val="left" w:pos="284"/>
        </w:tabs>
        <w:adjustRightInd w:val="0"/>
        <w:ind w:left="284"/>
        <w:jc w:val="both"/>
        <w:textAlignment w:val="baseline"/>
        <w:rPr>
          <w:szCs w:val="22"/>
          <w:lang w:val="en-GB"/>
        </w:rPr>
      </w:pPr>
      <w:r w:rsidRPr="00256744">
        <w:rPr>
          <w:szCs w:val="22"/>
          <w:lang w:val="en-GB"/>
        </w:rPr>
        <w:t>The project will strengthen the CNP Management Council and establish collaborative agreements to create governance structures for formalizing stakeholder involvement at the local level. In addition, through collaborative efforts between the DGFF and IBAP, biodiversity conservation and forest management plans will established for the CNP and its buffer zones.</w:t>
      </w:r>
    </w:p>
    <w:p w14:paraId="2C4D30F4" w14:textId="77777777" w:rsidR="00370224" w:rsidRPr="00256744" w:rsidRDefault="00370224" w:rsidP="00370224">
      <w:pPr>
        <w:widowControl w:val="0"/>
        <w:tabs>
          <w:tab w:val="left" w:pos="284"/>
        </w:tabs>
        <w:adjustRightInd w:val="0"/>
        <w:ind w:left="284"/>
        <w:jc w:val="both"/>
        <w:textAlignment w:val="baseline"/>
        <w:rPr>
          <w:szCs w:val="22"/>
          <w:lang w:val="en-GB"/>
        </w:rPr>
      </w:pPr>
    </w:p>
    <w:p w14:paraId="2C4D30F5" w14:textId="77777777" w:rsidR="00370224" w:rsidRPr="00256744" w:rsidRDefault="00370224" w:rsidP="00370224">
      <w:pPr>
        <w:tabs>
          <w:tab w:val="left" w:pos="284"/>
        </w:tabs>
        <w:ind w:left="284"/>
        <w:jc w:val="both"/>
        <w:rPr>
          <w:szCs w:val="22"/>
          <w:u w:val="single"/>
          <w:lang w:val="en-GB"/>
        </w:rPr>
      </w:pPr>
      <w:r w:rsidRPr="00256744">
        <w:rPr>
          <w:szCs w:val="22"/>
          <w:lang w:val="en-GB"/>
        </w:rPr>
        <w:t xml:space="preserve"> g) </w:t>
      </w:r>
      <w:r w:rsidRPr="00256744">
        <w:rPr>
          <w:szCs w:val="22"/>
          <w:u w:val="single"/>
          <w:lang w:val="en-GB"/>
        </w:rPr>
        <w:t>Capacity-building</w:t>
      </w:r>
    </w:p>
    <w:p w14:paraId="2C4D30F6" w14:textId="77777777" w:rsidR="00370224" w:rsidRPr="00256744" w:rsidRDefault="00370224" w:rsidP="00370224">
      <w:pPr>
        <w:tabs>
          <w:tab w:val="left" w:pos="284"/>
        </w:tabs>
        <w:ind w:left="284"/>
        <w:jc w:val="both"/>
        <w:rPr>
          <w:szCs w:val="22"/>
          <w:lang w:val="en-GB"/>
        </w:rPr>
      </w:pPr>
    </w:p>
    <w:p w14:paraId="2C4D30F7" w14:textId="77777777" w:rsidR="00370224" w:rsidRPr="00256744" w:rsidRDefault="00370224" w:rsidP="00370224">
      <w:pPr>
        <w:tabs>
          <w:tab w:val="left" w:pos="284"/>
          <w:tab w:val="left" w:pos="2610"/>
        </w:tabs>
        <w:ind w:left="284"/>
        <w:jc w:val="both"/>
        <w:rPr>
          <w:szCs w:val="22"/>
          <w:lang w:val="en-GB"/>
        </w:rPr>
      </w:pPr>
      <w:r w:rsidRPr="00256744">
        <w:rPr>
          <w:szCs w:val="22"/>
          <w:lang w:val="en-GB"/>
        </w:rPr>
        <w:t xml:space="preserve">Project activities are strategically designed to build capacity of the institutional and community stakeholder groups – at the systemic, institutional, and individual levels – to ensure the sustainability of project outcomes. Investments are directed at building the capacities of IBAP and DGFF at the institutional level and at the level of the CNP and its buffer zones (i.e., park managers, rangers, and forestry field staff). At the community level, the project will strengthen the capacity of the CNP Management Council to negotiate, implement, and monitor collaborative agreements; to effectively engage in conflict resolution; and to work with the local communities in surveillance and enforcement activities. IBAP will provide technical assistance for the implementation of biodiversity-friendly practices and the local communities will be the beneficiaries of activities to raise awareness about biodiversity and ecosystem services conservation and </w:t>
      </w:r>
      <w:r w:rsidRPr="00256744">
        <w:rPr>
          <w:lang w:val="en-GB"/>
        </w:rPr>
        <w:t>PA and forest management laws and regulations.</w:t>
      </w:r>
    </w:p>
    <w:p w14:paraId="2C4D30F8" w14:textId="77777777" w:rsidR="00370224" w:rsidRPr="00256744" w:rsidRDefault="00370224" w:rsidP="00370224">
      <w:pPr>
        <w:tabs>
          <w:tab w:val="left" w:pos="284"/>
        </w:tabs>
        <w:ind w:left="284"/>
        <w:jc w:val="both"/>
        <w:rPr>
          <w:szCs w:val="22"/>
          <w:lang w:val="en-GB"/>
        </w:rPr>
      </w:pPr>
    </w:p>
    <w:p w14:paraId="2C4D30F9" w14:textId="77777777" w:rsidR="00370224" w:rsidRPr="00256744" w:rsidRDefault="00370224" w:rsidP="00370224">
      <w:pPr>
        <w:spacing w:after="120"/>
        <w:jc w:val="both"/>
        <w:rPr>
          <w:i/>
          <w:szCs w:val="22"/>
          <w:lang w:val="en-GB"/>
        </w:rPr>
      </w:pPr>
      <w:r w:rsidRPr="00256744">
        <w:rPr>
          <w:i/>
          <w:szCs w:val="22"/>
          <w:lang w:val="en-GB"/>
        </w:rPr>
        <w:t>Coordination with other related initiatives</w:t>
      </w:r>
    </w:p>
    <w:p w14:paraId="2C4D30FA"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Project design and implementation will build upon the achievements and investments of several closely related interventions and coordinate regularly with the following ongoing and planned projects. By investing in the CNP – a priority PA site in the Forest Belt region of Guinea-</w:t>
      </w:r>
      <w:r w:rsidR="00DF354E" w:rsidRPr="00256744">
        <w:rPr>
          <w:noProof w:val="0"/>
          <w:lang w:val="en-GB"/>
        </w:rPr>
        <w:t>Bissau</w:t>
      </w:r>
      <w:r w:rsidRPr="00256744">
        <w:rPr>
          <w:noProof w:val="0"/>
          <w:lang w:val="en-GB"/>
        </w:rPr>
        <w:t xml:space="preserve"> – the project will contribute to the process begun by the UNDP-GEF project to consolidate the SNAP (GEF ID 3575: </w:t>
      </w:r>
      <w:r w:rsidRPr="00256744">
        <w:rPr>
          <w:i/>
          <w:lang w:val="en-GB"/>
        </w:rPr>
        <w:t>Support for the Consolidation of a Protected Area System in Guinea-Bissau's Forest Belt</w:t>
      </w:r>
      <w:r w:rsidRPr="00256744">
        <w:rPr>
          <w:noProof w:val="0"/>
          <w:lang w:val="en-GB"/>
        </w:rPr>
        <w:t xml:space="preserve">) and correct the imbalance in the representativeness, connectivity, and operational management capacity of the terrestrial component of Guinea-Bissau’s SNAP. This ongoing project in turn provides a foundation for having improved systemic and institutional capacities as well as demonstrated community sustainable approaches that can be replicated in the CNP. </w:t>
      </w:r>
    </w:p>
    <w:p w14:paraId="2C4D30FB"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The project will also build upon the results of the World Bank-GEF Mid-size project (MSP) that was put into place by the FBG (GEF ID</w:t>
      </w:r>
      <w:r w:rsidRPr="00256744">
        <w:rPr>
          <w:rFonts w:ascii="Arial" w:hAnsi="Arial"/>
          <w:lang w:val="en-GB"/>
        </w:rPr>
        <w:t xml:space="preserve"> </w:t>
      </w:r>
      <w:r w:rsidRPr="00256744">
        <w:rPr>
          <w:noProof w:val="0"/>
          <w:lang w:val="en-GB"/>
        </w:rPr>
        <w:t xml:space="preserve">3817 </w:t>
      </w:r>
      <w:r w:rsidRPr="00256744">
        <w:rPr>
          <w:i/>
          <w:noProof w:val="0"/>
          <w:lang w:val="en-GB"/>
        </w:rPr>
        <w:t>Guinea</w:t>
      </w:r>
      <w:r w:rsidRPr="00256744">
        <w:rPr>
          <w:i/>
          <w:lang w:val="en-GB"/>
        </w:rPr>
        <w:t xml:space="preserve"> Bissau Biodiversity Conservation Trust Fund Project</w:t>
      </w:r>
      <w:r w:rsidRPr="00256744">
        <w:rPr>
          <w:lang w:val="en-GB"/>
        </w:rPr>
        <w:t>),</w:t>
      </w:r>
      <w:r w:rsidRPr="00256744">
        <w:rPr>
          <w:noProof w:val="0"/>
          <w:lang w:val="en-GB"/>
        </w:rPr>
        <w:t xml:space="preserve"> while providing short-term, stopgap financing for the basic operating costs of the PA network and IBAP as more sustainable financing arrives. At the same time, the World Bank is implementing the </w:t>
      </w:r>
      <w:r w:rsidRPr="00256744">
        <w:rPr>
          <w:i/>
          <w:lang w:val="en-GB"/>
        </w:rPr>
        <w:t>Biodiversity Conservation Project</w:t>
      </w:r>
      <w:r w:rsidRPr="00256744">
        <w:rPr>
          <w:lang w:val="en-GB"/>
        </w:rPr>
        <w:t xml:space="preserve"> (International Development Association-IDA Credit H6700)</w:t>
      </w:r>
      <w:r w:rsidRPr="00256744">
        <w:rPr>
          <w:sz w:val="24"/>
          <w:lang w:val="en-GB"/>
        </w:rPr>
        <w:t xml:space="preserve">, which </w:t>
      </w:r>
      <w:r w:rsidRPr="00256744">
        <w:rPr>
          <w:lang w:val="en-GB"/>
        </w:rPr>
        <w:t xml:space="preserve">builds upon the GEF MSP by reinforcing support to Guinea-Bissau related to the following: a) continuing to manage and conserve Guinea-Bissau’s existing network of five national PAs and their associated biodiversity; and b) piloting the operationalization of the FBG. </w:t>
      </w:r>
      <w:r w:rsidRPr="00256744">
        <w:rPr>
          <w:noProof w:val="0"/>
          <w:lang w:val="en-GB"/>
        </w:rPr>
        <w:t>Active collaboration and support was provided by the World Bank during the final design of the project proposed herein, ensuring harmonization and complementarity between these projects. In addition, the World Bank will be a member of the Project’s Board, which will ensure further collaboration during implementation.</w:t>
      </w:r>
    </w:p>
    <w:p w14:paraId="2C4D30FC" w14:textId="77777777" w:rsidR="00370224" w:rsidRPr="0025674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noProof w:val="0"/>
          <w:lang w:val="en-GB"/>
        </w:rPr>
        <w:t>In addition, the project proposed herein will build upon and coordinate closely with a World Bank-supported project (</w:t>
      </w:r>
      <w:r w:rsidRPr="00256744">
        <w:rPr>
          <w:i/>
          <w:lang w:val="en-GB"/>
        </w:rPr>
        <w:t>Community-based Avoided Deforestation project in Guinea-Bissau</w:t>
      </w:r>
      <w:r w:rsidRPr="00256744">
        <w:rPr>
          <w:lang w:val="en-GB"/>
        </w:rPr>
        <w:t xml:space="preserve">) in </w:t>
      </w:r>
      <w:r w:rsidRPr="00256744">
        <w:rPr>
          <w:noProof w:val="0"/>
          <w:lang w:val="en-GB"/>
        </w:rPr>
        <w:t xml:space="preserve">assessing and preparing the forests of the CNP (and Cacheu NP) with regard to their eligibility for avoided-deforestation REDD revenues. Once validated, the project will generate tradable emission reductions, </w:t>
      </w:r>
      <w:r w:rsidRPr="00256744">
        <w:rPr>
          <w:noProof w:val="0"/>
          <w:lang w:val="en-GB"/>
        </w:rPr>
        <w:lastRenderedPageBreak/>
        <w:t xml:space="preserve">creating a sustainable flow of revenue to local communities, PA management, and the FBG, thereby leveraging long-term protection of forests and related biodiversity. </w:t>
      </w:r>
    </w:p>
    <w:p w14:paraId="2C4D30FD" w14:textId="77777777" w:rsidR="00370224" w:rsidRDefault="00370224"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lang w:val="en-GB"/>
        </w:rPr>
        <w:t xml:space="preserve">The project </w:t>
      </w:r>
      <w:r w:rsidRPr="00256744">
        <w:rPr>
          <w:noProof w:val="0"/>
          <w:lang w:val="en-GB"/>
        </w:rPr>
        <w:t>will</w:t>
      </w:r>
      <w:r w:rsidRPr="00256744">
        <w:rPr>
          <w:lang w:val="en-GB"/>
        </w:rPr>
        <w:t xml:space="preserve"> also </w:t>
      </w:r>
      <w:r w:rsidRPr="00256744">
        <w:rPr>
          <w:noProof w:val="0"/>
          <w:lang w:val="en-GB"/>
        </w:rPr>
        <w:t>coordinate</w:t>
      </w:r>
      <w:r w:rsidRPr="00256744">
        <w:rPr>
          <w:lang w:val="en-GB"/>
        </w:rPr>
        <w:t xml:space="preserve"> closely with the EU-UNDP-WWF-funded West African Marine Ecoregion project (</w:t>
      </w:r>
      <w:r w:rsidRPr="00256744">
        <w:rPr>
          <w:i/>
          <w:lang w:val="en-GB"/>
        </w:rPr>
        <w:t>Gouvernance, politiques de gestion des ressources marines et réduction de la pauvreté dans l'Écorégion WAMER</w:t>
      </w:r>
      <w:r w:rsidRPr="00256744">
        <w:rPr>
          <w:lang w:val="en-GB"/>
        </w:rPr>
        <w:t>)</w:t>
      </w:r>
      <w:r w:rsidRPr="00256744">
        <w:rPr>
          <w:b/>
          <w:lang w:val="en-GB"/>
        </w:rPr>
        <w:t xml:space="preserve"> </w:t>
      </w:r>
      <w:r w:rsidRPr="00256744">
        <w:rPr>
          <w:lang w:val="en-GB"/>
        </w:rPr>
        <w:t xml:space="preserve">which aims, </w:t>
      </w:r>
      <w:r w:rsidRPr="00256744">
        <w:rPr>
          <w:i/>
          <w:lang w:val="en-GB"/>
        </w:rPr>
        <w:t>inter alia</w:t>
      </w:r>
      <w:r w:rsidRPr="00256744">
        <w:rPr>
          <w:lang w:val="en-GB"/>
        </w:rPr>
        <w:t xml:space="preserve">, to improve governance and institutional capacity in Guinea-Bissau’s coastal and marine PAs and institutional support for the initial capitalization of the biodiversity trust fund/FBG. Similarly, </w:t>
      </w:r>
      <w:r w:rsidRPr="00256744">
        <w:rPr>
          <w:noProof w:val="0"/>
          <w:lang w:val="en-GB"/>
        </w:rPr>
        <w:t xml:space="preserve">the project will establish and maintain a close working relationship with the EU-funded project </w:t>
      </w:r>
      <w:r w:rsidRPr="00256744">
        <w:rPr>
          <w:i/>
          <w:lang w:val="en-GB"/>
        </w:rPr>
        <w:t>GCCA+ in Guinea Bissau: building resilience to climate change through enhanced institutional and mitigation capacities</w:t>
      </w:r>
      <w:r w:rsidRPr="00256744">
        <w:rPr>
          <w:lang w:val="en-GB"/>
        </w:rPr>
        <w:t xml:space="preserve">, </w:t>
      </w:r>
      <w:r w:rsidRPr="00256744">
        <w:rPr>
          <w:noProof w:val="0"/>
          <w:lang w:val="en-GB"/>
        </w:rPr>
        <w:t xml:space="preserve">particularly with regard to complementary initiatives for reducing deforestation in the CNP and its buffer zones. This project, which is currently in the final design stage, will be implemented simultaneously with the project proposed herein; during the PPG phase synergy was developed between the two projects and activities were planned to ensure complementarity and avoid duplication of efforts for the CNP. A third project, </w:t>
      </w:r>
      <w:r w:rsidRPr="00256744">
        <w:rPr>
          <w:i/>
          <w:noProof w:val="0"/>
          <w:lang w:val="en-GB"/>
        </w:rPr>
        <w:t>Gestão Sustentável dos Recursos Florestais no Parque Natural dos Tarrafes de Cacheu</w:t>
      </w:r>
      <w:r w:rsidRPr="00256744">
        <w:rPr>
          <w:noProof w:val="0"/>
          <w:lang w:val="en-GB"/>
        </w:rPr>
        <w:t>, which is funded by the EU, will provide lessons learned regarding community-based approaches for the sustainable development of PAs as well as collecting and processing data related to REDD.</w:t>
      </w:r>
    </w:p>
    <w:p w14:paraId="2C4D30FE" w14:textId="77777777" w:rsidR="00131D81" w:rsidRPr="00131D81" w:rsidRDefault="00131D81" w:rsidP="00370224">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noProof w:val="0"/>
          <w:lang w:val="en-GB"/>
        </w:rPr>
      </w:pPr>
      <w:r w:rsidRPr="00256744">
        <w:rPr>
          <w:lang w:val="en-GB"/>
        </w:rPr>
        <w:t>Finally, the project will also coordinate act</w:t>
      </w:r>
      <w:r>
        <w:rPr>
          <w:lang w:val="en-GB"/>
        </w:rPr>
        <w:t xml:space="preserve">ions with the </w:t>
      </w:r>
      <w:r w:rsidR="00E07FA0">
        <w:rPr>
          <w:lang w:val="en-GB"/>
        </w:rPr>
        <w:t xml:space="preserve">two </w:t>
      </w:r>
      <w:r>
        <w:rPr>
          <w:lang w:val="en-GB"/>
        </w:rPr>
        <w:t xml:space="preserve">MAVA/IUCN projects </w:t>
      </w:r>
      <w:r w:rsidRPr="00256744">
        <w:rPr>
          <w:i/>
          <w:lang w:val="en-GB"/>
        </w:rPr>
        <w:t>Renforcement des dynamiques de conservation de l'environnement en Guinée Bissau</w:t>
      </w:r>
      <w:r w:rsidRPr="00256744">
        <w:rPr>
          <w:lang w:val="en-GB"/>
        </w:rPr>
        <w:t xml:space="preserve"> </w:t>
      </w:r>
      <w:r>
        <w:rPr>
          <w:lang w:val="en-GB"/>
        </w:rPr>
        <w:t xml:space="preserve">and </w:t>
      </w:r>
      <w:r w:rsidRPr="00131D81">
        <w:rPr>
          <w:i/>
          <w:noProof w:val="0"/>
          <w:lang w:val="en-GB"/>
        </w:rPr>
        <w:t>Promotion d’un tourisme écologique et durable en Guinée-Bissau</w:t>
      </w:r>
      <w:r>
        <w:rPr>
          <w:noProof w:val="0"/>
          <w:lang w:val="en-GB"/>
        </w:rPr>
        <w:t xml:space="preserve">, the latter of </w:t>
      </w:r>
      <w:r w:rsidRPr="00256744">
        <w:rPr>
          <w:lang w:val="en-GB"/>
        </w:rPr>
        <w:t>which will generate opportunities for biodiversity conservation and will benefit the resident populations of the PAs by promoting sustainable tourism in Guinea-Bissau with a focus on the P</w:t>
      </w:r>
      <w:r>
        <w:rPr>
          <w:lang w:val="en-GB"/>
        </w:rPr>
        <w:t>A</w:t>
      </w:r>
      <w:r w:rsidRPr="00256744">
        <w:rPr>
          <w:lang w:val="en-GB"/>
        </w:rPr>
        <w:t>s</w:t>
      </w:r>
      <w:r>
        <w:rPr>
          <w:lang w:val="en-GB"/>
        </w:rPr>
        <w:t xml:space="preserve"> (it will end in March 2016)</w:t>
      </w:r>
      <w:r w:rsidRPr="00256744">
        <w:rPr>
          <w:rFonts w:eastAsia="Cambria"/>
          <w:iCs/>
          <w:lang w:val="en-GB" w:eastAsia="en-ZA"/>
        </w:rPr>
        <w:t>.</w:t>
      </w:r>
    </w:p>
    <w:p w14:paraId="2C4D30FF" w14:textId="77777777" w:rsidR="00131D81" w:rsidRPr="00256744" w:rsidRDefault="00131D81" w:rsidP="00131D81">
      <w:pPr>
        <w:pStyle w:val="NumberedParas"/>
        <w:numPr>
          <w:ilvl w:val="0"/>
          <w:numId w:val="0"/>
        </w:numPr>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noProof w:val="0"/>
          <w:lang w:val="en-GB"/>
        </w:rPr>
      </w:pPr>
    </w:p>
    <w:p w14:paraId="2C4D3100" w14:textId="77777777" w:rsidR="00CA1579" w:rsidRPr="00256744" w:rsidRDefault="00D22C74" w:rsidP="00F0427A">
      <w:pPr>
        <w:pStyle w:val="Heading2"/>
        <w:rPr>
          <w:lang w:val="en-GB"/>
        </w:rPr>
      </w:pPr>
      <w:bookmarkStart w:id="68" w:name="_PART_IV._Terms"/>
      <w:bookmarkStart w:id="69" w:name="_Toc412825288"/>
      <w:bookmarkEnd w:id="68"/>
      <w:r w:rsidRPr="00256744">
        <w:rPr>
          <w:lang w:val="en-GB"/>
        </w:rPr>
        <w:t>PART III</w:t>
      </w:r>
      <w:r w:rsidR="00CA1579" w:rsidRPr="00256744">
        <w:rPr>
          <w:lang w:val="en-GB"/>
        </w:rPr>
        <w:t>. Terms of References for key project staff</w:t>
      </w:r>
      <w:bookmarkEnd w:id="69"/>
      <w:r w:rsidR="00CA1579" w:rsidRPr="00256744">
        <w:rPr>
          <w:lang w:val="en-GB"/>
        </w:rPr>
        <w:t xml:space="preserve"> </w:t>
      </w:r>
    </w:p>
    <w:p w14:paraId="2C4D3101" w14:textId="77777777" w:rsidR="0058751D" w:rsidRPr="00256744" w:rsidRDefault="0058751D" w:rsidP="00A8126F">
      <w:pPr>
        <w:pStyle w:val="NumberedParas"/>
        <w:tabs>
          <w:tab w:val="left" w:pos="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ind w:left="0" w:firstLine="0"/>
        <w:rPr>
          <w:lang w:val="en-GB"/>
        </w:rPr>
      </w:pPr>
      <w:r w:rsidRPr="00256744">
        <w:rPr>
          <w:lang w:val="en-GB"/>
        </w:rPr>
        <w:t>The following are the indicative ToR for the project management staff. The project will be supervised by the Project Director and will be staffed by a full-time National Project Coordinator, which will be nationally-recruited position. The ToR for this position will be further discussed with UNDP´s CO and will be fine-tuned during the Inception Workshop so that roles and responsibilities and UNDP GEF reporting procedures are clearly defined and understood. Also, during the Inception Workshop the ToR for specific consultants and sub-contractors will be fully discussed and, for those consultancies to be undertaken during the first six months of the project, full ToR will be drafted and selection and hiring procedures will be defined.</w:t>
      </w:r>
      <w:r w:rsidR="00365DE3" w:rsidRPr="00256744">
        <w:rPr>
          <w:lang w:val="en-GB"/>
        </w:rPr>
        <w:tab/>
      </w:r>
    </w:p>
    <w:p w14:paraId="2C4D3102" w14:textId="77777777" w:rsidR="00BC34F6" w:rsidRPr="00256744" w:rsidRDefault="0053579D" w:rsidP="00BC34F6">
      <w:pPr>
        <w:jc w:val="both"/>
        <w:rPr>
          <w:u w:val="single"/>
          <w:lang w:val="en-GB"/>
        </w:rPr>
      </w:pPr>
      <w:bookmarkStart w:id="70" w:name="_Overview_of_Project"/>
      <w:bookmarkEnd w:id="70"/>
      <w:r w:rsidRPr="00256744">
        <w:rPr>
          <w:u w:val="single"/>
          <w:lang w:val="en-GB"/>
        </w:rPr>
        <w:t>Duties and Responsibilities</w:t>
      </w:r>
    </w:p>
    <w:p w14:paraId="2C4D3103" w14:textId="77777777" w:rsidR="00DF37A1" w:rsidRPr="00256744" w:rsidRDefault="00DF37A1" w:rsidP="00BC34F6">
      <w:pPr>
        <w:jc w:val="both"/>
        <w:rPr>
          <w:u w:val="single"/>
          <w:lang w:val="en-GB"/>
        </w:rPr>
      </w:pPr>
    </w:p>
    <w:p w14:paraId="2C4D3104" w14:textId="77777777" w:rsidR="0053579D" w:rsidRPr="00256744" w:rsidRDefault="0053579D" w:rsidP="00D04DFE">
      <w:pPr>
        <w:numPr>
          <w:ilvl w:val="0"/>
          <w:numId w:val="6"/>
        </w:numPr>
        <w:jc w:val="both"/>
        <w:rPr>
          <w:lang w:val="en-GB"/>
        </w:rPr>
      </w:pPr>
      <w:r w:rsidRPr="00256744">
        <w:rPr>
          <w:lang w:val="en-GB"/>
        </w:rPr>
        <w:t>Coordinate the production of project outputs, as per the project document.</w:t>
      </w:r>
    </w:p>
    <w:p w14:paraId="2C4D3105" w14:textId="77777777" w:rsidR="0053579D" w:rsidRPr="00256744" w:rsidRDefault="0053579D" w:rsidP="00D04DFE">
      <w:pPr>
        <w:numPr>
          <w:ilvl w:val="0"/>
          <w:numId w:val="6"/>
        </w:numPr>
        <w:jc w:val="both"/>
        <w:rPr>
          <w:lang w:val="en-GB"/>
        </w:rPr>
      </w:pPr>
      <w:r w:rsidRPr="00256744">
        <w:rPr>
          <w:lang w:val="en-GB"/>
        </w:rPr>
        <w:t>Mobilize all project inputs, in accordance with UNDP procedures for nationally implemented projects.</w:t>
      </w:r>
    </w:p>
    <w:p w14:paraId="2C4D3106" w14:textId="77777777" w:rsidR="0053579D" w:rsidRPr="00256744" w:rsidRDefault="0053579D" w:rsidP="00D04DFE">
      <w:pPr>
        <w:numPr>
          <w:ilvl w:val="0"/>
          <w:numId w:val="6"/>
        </w:numPr>
        <w:jc w:val="both"/>
        <w:rPr>
          <w:lang w:val="en-GB"/>
        </w:rPr>
      </w:pPr>
      <w:r w:rsidRPr="00256744">
        <w:rPr>
          <w:lang w:val="en-GB"/>
        </w:rPr>
        <w:t>Supervise and coordinate the work of all project staff, consultants and sub-contractors;</w:t>
      </w:r>
    </w:p>
    <w:p w14:paraId="2C4D3107" w14:textId="77777777" w:rsidR="0053579D" w:rsidRPr="00256744" w:rsidRDefault="0053579D" w:rsidP="00D04DFE">
      <w:pPr>
        <w:numPr>
          <w:ilvl w:val="0"/>
          <w:numId w:val="6"/>
        </w:numPr>
        <w:jc w:val="both"/>
        <w:rPr>
          <w:lang w:val="en-GB"/>
        </w:rPr>
      </w:pPr>
      <w:r w:rsidRPr="00256744">
        <w:rPr>
          <w:lang w:val="en-GB"/>
        </w:rPr>
        <w:t xml:space="preserve">Liaise with </w:t>
      </w:r>
      <w:r w:rsidR="000D139D" w:rsidRPr="00256744">
        <w:rPr>
          <w:lang w:val="en-GB"/>
        </w:rPr>
        <w:t>IBAP</w:t>
      </w:r>
      <w:r w:rsidRPr="00256744">
        <w:rPr>
          <w:lang w:val="en-GB"/>
        </w:rPr>
        <w:t>’s management, UNDP, relevant government agencies, and all project partners, including donor organizations and NGOs for effective coordin</w:t>
      </w:r>
      <w:r w:rsidR="00E14E89" w:rsidRPr="00256744">
        <w:rPr>
          <w:lang w:val="en-GB"/>
        </w:rPr>
        <w:t>ation of all project activities.</w:t>
      </w:r>
    </w:p>
    <w:p w14:paraId="2C4D3108" w14:textId="77777777" w:rsidR="0053579D" w:rsidRPr="00256744" w:rsidRDefault="0053579D" w:rsidP="002C10B0">
      <w:pPr>
        <w:numPr>
          <w:ilvl w:val="0"/>
          <w:numId w:val="20"/>
        </w:numPr>
        <w:jc w:val="both"/>
        <w:rPr>
          <w:b/>
          <w:lang w:val="en-GB"/>
        </w:rPr>
      </w:pPr>
      <w:r w:rsidRPr="00256744">
        <w:rPr>
          <w:lang w:val="en-GB"/>
        </w:rPr>
        <w:t>Ensure the timely submission of the Inception Report, the Combined UNDP-GEF report ‘Project Implementation Rev</w:t>
      </w:r>
      <w:r w:rsidR="006242DB">
        <w:rPr>
          <w:lang w:val="en-GB"/>
        </w:rPr>
        <w:t>iew/Annual Project Report’ (PIR</w:t>
      </w:r>
      <w:r w:rsidRPr="00256744">
        <w:rPr>
          <w:lang w:val="en-GB"/>
        </w:rPr>
        <w:t xml:space="preserve">), </w:t>
      </w:r>
      <w:r w:rsidR="0058751D" w:rsidRPr="00256744">
        <w:rPr>
          <w:lang w:val="en-GB"/>
        </w:rPr>
        <w:t>t</w:t>
      </w:r>
      <w:r w:rsidRPr="00256744">
        <w:rPr>
          <w:lang w:val="en-GB"/>
        </w:rPr>
        <w:t>echnical reports, quarterly financial and progress reports</w:t>
      </w:r>
      <w:r w:rsidR="00E14E89" w:rsidRPr="00256744">
        <w:rPr>
          <w:lang w:val="en-GB"/>
        </w:rPr>
        <w:t>, terminal report</w:t>
      </w:r>
      <w:r w:rsidRPr="00256744">
        <w:rPr>
          <w:lang w:val="en-GB"/>
        </w:rPr>
        <w:t xml:space="preserve">, and </w:t>
      </w:r>
      <w:r w:rsidR="00E14E89" w:rsidRPr="00256744">
        <w:rPr>
          <w:lang w:val="en-GB"/>
        </w:rPr>
        <w:t xml:space="preserve">any </w:t>
      </w:r>
      <w:r w:rsidRPr="00256744">
        <w:rPr>
          <w:lang w:val="en-GB"/>
        </w:rPr>
        <w:t xml:space="preserve">other reports as may be required by UNDP, GEF, </w:t>
      </w:r>
      <w:r w:rsidR="000D139D" w:rsidRPr="00256744">
        <w:rPr>
          <w:lang w:val="en-GB"/>
        </w:rPr>
        <w:t>IBAP</w:t>
      </w:r>
      <w:r w:rsidRPr="00256744">
        <w:rPr>
          <w:lang w:val="en-GB"/>
        </w:rPr>
        <w:t xml:space="preserve"> and other oversight agencies.</w:t>
      </w:r>
    </w:p>
    <w:p w14:paraId="2C4D3109" w14:textId="77777777" w:rsidR="0053579D" w:rsidRPr="00256744" w:rsidRDefault="0053579D" w:rsidP="002C10B0">
      <w:pPr>
        <w:numPr>
          <w:ilvl w:val="0"/>
          <w:numId w:val="20"/>
        </w:numPr>
        <w:jc w:val="both"/>
        <w:rPr>
          <w:lang w:val="en-GB"/>
        </w:rPr>
      </w:pPr>
      <w:r w:rsidRPr="00256744">
        <w:rPr>
          <w:lang w:val="en-GB"/>
        </w:rPr>
        <w:t xml:space="preserve">Disseminate project reports and respond to queries from </w:t>
      </w:r>
      <w:r w:rsidR="0058751D" w:rsidRPr="00256744">
        <w:rPr>
          <w:lang w:val="en-GB"/>
        </w:rPr>
        <w:t>interested</w:t>
      </w:r>
      <w:r w:rsidRPr="00256744">
        <w:rPr>
          <w:lang w:val="en-GB"/>
        </w:rPr>
        <w:t xml:space="preserve"> stakeholde</w:t>
      </w:r>
      <w:r w:rsidR="00E14E89" w:rsidRPr="00256744">
        <w:rPr>
          <w:lang w:val="en-GB"/>
        </w:rPr>
        <w:t>rs.</w:t>
      </w:r>
    </w:p>
    <w:p w14:paraId="2C4D310A" w14:textId="77777777" w:rsidR="00E14E89" w:rsidRPr="00256744" w:rsidRDefault="00E14E89" w:rsidP="00D04DFE">
      <w:pPr>
        <w:numPr>
          <w:ilvl w:val="0"/>
          <w:numId w:val="6"/>
        </w:numPr>
        <w:jc w:val="both"/>
        <w:rPr>
          <w:lang w:val="en-GB"/>
        </w:rPr>
      </w:pPr>
      <w:r w:rsidRPr="00256744">
        <w:rPr>
          <w:lang w:val="en-GB"/>
        </w:rPr>
        <w:t xml:space="preserve">Report progress </w:t>
      </w:r>
      <w:r w:rsidR="007E04F1" w:rsidRPr="00256744">
        <w:rPr>
          <w:lang w:val="en-GB"/>
        </w:rPr>
        <w:t>in implementation and achievement of results</w:t>
      </w:r>
      <w:r w:rsidRPr="00256744">
        <w:rPr>
          <w:lang w:val="en-GB"/>
        </w:rPr>
        <w:t xml:space="preserve"> to the steering committee</w:t>
      </w:r>
      <w:r w:rsidR="007E04F1" w:rsidRPr="00256744">
        <w:rPr>
          <w:lang w:val="en-GB"/>
        </w:rPr>
        <w:t>s</w:t>
      </w:r>
      <w:r w:rsidRPr="00256744">
        <w:rPr>
          <w:lang w:val="en-GB"/>
        </w:rPr>
        <w:t>, and ensure the fulfilment of directives</w:t>
      </w:r>
      <w:r w:rsidR="007E04F1" w:rsidRPr="00256744">
        <w:rPr>
          <w:lang w:val="en-GB"/>
        </w:rPr>
        <w:t xml:space="preserve"> from the committees</w:t>
      </w:r>
      <w:r w:rsidRPr="00256744">
        <w:rPr>
          <w:lang w:val="en-GB"/>
        </w:rPr>
        <w:t>.</w:t>
      </w:r>
    </w:p>
    <w:p w14:paraId="2C4D310B" w14:textId="77777777" w:rsidR="00E14E89" w:rsidRPr="00256744" w:rsidRDefault="0058751D" w:rsidP="00D04DFE">
      <w:pPr>
        <w:numPr>
          <w:ilvl w:val="0"/>
          <w:numId w:val="6"/>
        </w:numPr>
        <w:jc w:val="both"/>
        <w:rPr>
          <w:lang w:val="en-GB"/>
        </w:rPr>
      </w:pPr>
      <w:r w:rsidRPr="00256744">
        <w:rPr>
          <w:lang w:val="en-GB"/>
        </w:rPr>
        <w:lastRenderedPageBreak/>
        <w:t>Work closely with the UNDP’s R</w:t>
      </w:r>
      <w:r w:rsidR="00E14E89" w:rsidRPr="00256744">
        <w:rPr>
          <w:lang w:val="en-GB"/>
        </w:rPr>
        <w:t xml:space="preserve">TA </w:t>
      </w:r>
      <w:r w:rsidR="00F73B6C" w:rsidRPr="00256744">
        <w:rPr>
          <w:lang w:val="en-GB"/>
        </w:rPr>
        <w:t xml:space="preserve">and </w:t>
      </w:r>
      <w:r w:rsidR="0048464A" w:rsidRPr="00256744">
        <w:rPr>
          <w:lang w:val="en-GB"/>
        </w:rPr>
        <w:t>CO</w:t>
      </w:r>
      <w:r w:rsidRPr="00256744">
        <w:rPr>
          <w:lang w:val="en-GB"/>
        </w:rPr>
        <w:t xml:space="preserve"> </w:t>
      </w:r>
      <w:r w:rsidR="00E14E89" w:rsidRPr="00256744">
        <w:rPr>
          <w:lang w:val="en-GB"/>
        </w:rPr>
        <w:t>in ensuring exchange and sharing of experiences and lessons learned with relevant community based integrated conservation and development projects nationally and internationally.</w:t>
      </w:r>
    </w:p>
    <w:p w14:paraId="2C4D310C" w14:textId="77777777" w:rsidR="00E14E89" w:rsidRPr="00256744" w:rsidRDefault="00E14E89" w:rsidP="00D04DFE">
      <w:pPr>
        <w:numPr>
          <w:ilvl w:val="0"/>
          <w:numId w:val="6"/>
        </w:numPr>
        <w:jc w:val="both"/>
        <w:rPr>
          <w:lang w:val="en-GB"/>
        </w:rPr>
      </w:pPr>
      <w:r w:rsidRPr="00256744">
        <w:rPr>
          <w:lang w:val="en-GB"/>
        </w:rPr>
        <w:t xml:space="preserve">Assist </w:t>
      </w:r>
      <w:r w:rsidR="00F73B6C" w:rsidRPr="00256744">
        <w:rPr>
          <w:lang w:val="en-GB"/>
        </w:rPr>
        <w:t>local community</w:t>
      </w:r>
      <w:r w:rsidRPr="00256744">
        <w:rPr>
          <w:lang w:val="en-GB"/>
        </w:rPr>
        <w:t xml:space="preserve"> groups, NGOs, </w:t>
      </w:r>
      <w:r w:rsidR="00F73B6C" w:rsidRPr="00256744">
        <w:rPr>
          <w:lang w:val="en-GB"/>
        </w:rPr>
        <w:t xml:space="preserve">PA and forestry </w:t>
      </w:r>
      <w:r w:rsidRPr="00256744">
        <w:rPr>
          <w:lang w:val="en-GB"/>
        </w:rPr>
        <w:t>staff, and others with development of essential skills through training workshops and on the job training thereby upgrading their institutional capabilities.</w:t>
      </w:r>
    </w:p>
    <w:p w14:paraId="2C4D310D" w14:textId="77777777" w:rsidR="00E14E89" w:rsidRPr="00256744" w:rsidRDefault="00E14E89" w:rsidP="00D04DFE">
      <w:pPr>
        <w:numPr>
          <w:ilvl w:val="0"/>
          <w:numId w:val="6"/>
        </w:numPr>
        <w:jc w:val="both"/>
        <w:rPr>
          <w:lang w:val="en-GB"/>
        </w:rPr>
      </w:pPr>
      <w:r w:rsidRPr="00256744">
        <w:rPr>
          <w:lang w:val="en-GB"/>
        </w:rPr>
        <w:t>Carry regular, announced and unannounced inspections of all sites and the activities of the project site management units.</w:t>
      </w:r>
    </w:p>
    <w:p w14:paraId="2C4D310E" w14:textId="77777777" w:rsidR="0053579D" w:rsidRPr="00256744" w:rsidRDefault="0053579D" w:rsidP="00BC34F6">
      <w:pPr>
        <w:jc w:val="both"/>
        <w:rPr>
          <w:b/>
          <w:bCs/>
          <w:szCs w:val="22"/>
          <w:lang w:val="en-GB"/>
        </w:rPr>
      </w:pPr>
    </w:p>
    <w:p w14:paraId="2C4D310F" w14:textId="77777777" w:rsidR="007E04F1" w:rsidRPr="00256744" w:rsidRDefault="007E04F1" w:rsidP="00F0427A">
      <w:pPr>
        <w:rPr>
          <w:b/>
          <w:szCs w:val="22"/>
          <w:lang w:val="en-GB"/>
        </w:rPr>
        <w:sectPr w:rsidR="007E04F1" w:rsidRPr="00256744" w:rsidSect="002A281D">
          <w:pgSz w:w="12240" w:h="15840" w:code="1"/>
          <w:pgMar w:top="1440" w:right="1440" w:bottom="1440" w:left="1440" w:header="720" w:footer="720" w:gutter="0"/>
          <w:paperSrc w:first="15"/>
          <w:cols w:space="720"/>
          <w:docGrid w:linePitch="360"/>
        </w:sectPr>
      </w:pPr>
    </w:p>
    <w:p w14:paraId="2C4D3110" w14:textId="77777777" w:rsidR="00610ED5" w:rsidRDefault="00610ED5" w:rsidP="00610ED5">
      <w:pPr>
        <w:pStyle w:val="Heading1"/>
        <w:rPr>
          <w:lang w:val="en-GB"/>
        </w:rPr>
      </w:pPr>
      <w:bookmarkStart w:id="71" w:name="_Toc412825289"/>
      <w:bookmarkStart w:id="72" w:name="_Ref355790534"/>
      <w:r>
        <w:rPr>
          <w:lang w:val="en-GB"/>
        </w:rPr>
        <w:lastRenderedPageBreak/>
        <w:t xml:space="preserve">SECTION </w:t>
      </w:r>
      <w:r w:rsidRPr="00256744">
        <w:rPr>
          <w:lang w:val="en-GB"/>
        </w:rPr>
        <w:t xml:space="preserve">V: </w:t>
      </w:r>
      <w:r w:rsidRPr="00610ED5">
        <w:rPr>
          <w:lang w:val="en-GB"/>
        </w:rPr>
        <w:t>PROJECT ANNEXES</w:t>
      </w:r>
      <w:bookmarkEnd w:id="71"/>
    </w:p>
    <w:p w14:paraId="2C4D3111" w14:textId="77777777" w:rsidR="00253755" w:rsidRDefault="00253755" w:rsidP="000B2153">
      <w:pPr>
        <w:pStyle w:val="Heading2"/>
        <w:rPr>
          <w:lang w:val="en-GB"/>
        </w:rPr>
      </w:pPr>
      <w:bookmarkStart w:id="73" w:name="_Annex_4._Technical"/>
      <w:bookmarkStart w:id="74" w:name="_Toc412825290"/>
      <w:bookmarkStart w:id="75" w:name="_Ref371758296"/>
      <w:bookmarkEnd w:id="72"/>
      <w:bookmarkEnd w:id="73"/>
      <w:r w:rsidRPr="00A641DA">
        <w:rPr>
          <w:lang w:val="en-GB"/>
        </w:rPr>
        <w:t>Annex 1: Capacity Assessment</w:t>
      </w:r>
      <w:bookmarkEnd w:id="74"/>
      <w:r w:rsidRPr="00256744">
        <w:rPr>
          <w:lang w:val="en-GB"/>
        </w:rPr>
        <w:t xml:space="preserve"> </w:t>
      </w:r>
    </w:p>
    <w:p w14:paraId="2C4D3112" w14:textId="77777777" w:rsidR="003A242E" w:rsidRPr="00256744" w:rsidRDefault="003A242E" w:rsidP="003A242E">
      <w:pPr>
        <w:spacing w:after="120"/>
        <w:jc w:val="both"/>
        <w:rPr>
          <w:lang w:val="en-GB"/>
        </w:rPr>
      </w:pPr>
      <w:r w:rsidRPr="00256744">
        <w:rPr>
          <w:bCs/>
          <w:szCs w:val="22"/>
          <w:lang w:val="en-GB"/>
        </w:rPr>
        <w:t>Pursuant to the UN General Assembly Resolution 56/201 on the triennial policy review of operational activities for development of the United Nations system, UNDP, UNICEF, UNFPA and WFP (UNDG ExCom Agencies) adopted a common operational framework for transferring cash to government and non-government Implementing Partners. Its implementation will significantly reduce transaction costs and lessen the burden that the multiplicity of UN procedures and rules creates for its partners.</w:t>
      </w:r>
      <w:r w:rsidRPr="00256744">
        <w:rPr>
          <w:lang w:val="en-GB"/>
        </w:rPr>
        <w:t xml:space="preserve"> </w:t>
      </w:r>
    </w:p>
    <w:p w14:paraId="2C4D3113" w14:textId="77777777" w:rsidR="003A242E" w:rsidRPr="00256744" w:rsidRDefault="003A242E" w:rsidP="003A242E">
      <w:pPr>
        <w:spacing w:after="120"/>
        <w:jc w:val="both"/>
        <w:rPr>
          <w:lang w:val="en-GB"/>
        </w:rPr>
      </w:pPr>
      <w:r w:rsidRPr="00256744">
        <w:rPr>
          <w:lang w:val="en-GB"/>
        </w:rPr>
        <w:t>Financial regulation</w:t>
      </w:r>
      <w:r w:rsidR="006B4188" w:rsidRPr="00256744">
        <w:rPr>
          <w:lang w:val="en-GB"/>
        </w:rPr>
        <w:t xml:space="preserve"> </w:t>
      </w:r>
      <w:r w:rsidRPr="00256744">
        <w:rPr>
          <w:lang w:val="en-GB"/>
        </w:rPr>
        <w:t xml:space="preserve">27.02 (Definitions) of the UNDP Financial Regulations and Rules (FRR) defines National Implementation Modality (NIM) as: "The overall management of UNDP programme activities in a specific programme country carried out by an eligible national entity of that country.” National implementation is used when there is adequate capacity in the national authorities to undertake the functions and activities of the programme or project. </w:t>
      </w:r>
    </w:p>
    <w:p w14:paraId="2C4D3114" w14:textId="77777777" w:rsidR="003A242E" w:rsidRPr="00256744" w:rsidRDefault="003A242E" w:rsidP="003A242E">
      <w:pPr>
        <w:spacing w:after="120"/>
        <w:jc w:val="both"/>
        <w:rPr>
          <w:lang w:val="en-GB"/>
        </w:rPr>
      </w:pPr>
      <w:r w:rsidRPr="00256744">
        <w:rPr>
          <w:lang w:val="en-GB"/>
        </w:rPr>
        <w:t xml:space="preserve">National implementation is considered to be the norm since it is expected to contribute most effectively to:  </w:t>
      </w:r>
    </w:p>
    <w:p w14:paraId="2C4D3115" w14:textId="77777777" w:rsidR="003A242E" w:rsidRPr="00256744" w:rsidRDefault="003A242E" w:rsidP="00D31458">
      <w:pPr>
        <w:numPr>
          <w:ilvl w:val="0"/>
          <w:numId w:val="33"/>
        </w:numPr>
        <w:jc w:val="both"/>
        <w:rPr>
          <w:lang w:val="en-GB"/>
        </w:rPr>
      </w:pPr>
      <w:r w:rsidRPr="00256744">
        <w:rPr>
          <w:lang w:val="en-GB"/>
        </w:rPr>
        <w:t xml:space="preserve">Greater national self-reliance by effective use and strengthening of the management capabilities, and technical expertise of national institutions and individuals, through learning by doing; </w:t>
      </w:r>
    </w:p>
    <w:p w14:paraId="2C4D3116" w14:textId="77777777" w:rsidR="003A242E" w:rsidRPr="00256744" w:rsidRDefault="003A242E" w:rsidP="00D31458">
      <w:pPr>
        <w:numPr>
          <w:ilvl w:val="0"/>
          <w:numId w:val="33"/>
        </w:numPr>
        <w:jc w:val="both"/>
        <w:rPr>
          <w:lang w:val="en-GB"/>
        </w:rPr>
      </w:pPr>
      <w:r w:rsidRPr="00256744">
        <w:rPr>
          <w:lang w:val="en-GB"/>
        </w:rPr>
        <w:t xml:space="preserve">Enhanced sustainability of development programmes and projects by increasing national ownership of, and commitment to development activities; </w:t>
      </w:r>
    </w:p>
    <w:p w14:paraId="2C4D3117" w14:textId="77777777" w:rsidR="003A242E" w:rsidRPr="00256744" w:rsidRDefault="003A242E" w:rsidP="00D31458">
      <w:pPr>
        <w:numPr>
          <w:ilvl w:val="0"/>
          <w:numId w:val="33"/>
        </w:numPr>
        <w:jc w:val="both"/>
        <w:rPr>
          <w:lang w:val="en-GB"/>
        </w:rPr>
      </w:pPr>
      <w:r w:rsidRPr="00256744">
        <w:rPr>
          <w:lang w:val="en-GB"/>
        </w:rPr>
        <w:t>Reduced workload and integration with national programmes through greater use of appropriate national systems and procedures.</w:t>
      </w:r>
    </w:p>
    <w:p w14:paraId="2C4D3118" w14:textId="77777777" w:rsidR="003A242E" w:rsidRPr="00256744" w:rsidRDefault="003A242E" w:rsidP="003A242E">
      <w:pPr>
        <w:jc w:val="both"/>
        <w:rPr>
          <w:lang w:val="en-GB"/>
        </w:rPr>
      </w:pPr>
    </w:p>
    <w:p w14:paraId="2C4D3119" w14:textId="77777777" w:rsidR="003A242E" w:rsidRPr="00256744" w:rsidRDefault="003A242E" w:rsidP="003A242E">
      <w:pPr>
        <w:spacing w:after="120"/>
        <w:jc w:val="both"/>
        <w:rPr>
          <w:lang w:val="en-GB"/>
        </w:rPr>
      </w:pPr>
      <w:r w:rsidRPr="00256744">
        <w:rPr>
          <w:lang w:val="en-GB"/>
        </w:rPr>
        <w:t xml:space="preserve">The Agencies will assess the risks associated with transactions to an Implementing Partner, before initiating cash transfers under the harmonized procedures. Two types of assessments are required: </w:t>
      </w:r>
    </w:p>
    <w:p w14:paraId="2C4D311A" w14:textId="77777777" w:rsidR="003A242E" w:rsidRPr="00256744" w:rsidRDefault="003A242E" w:rsidP="00D31458">
      <w:pPr>
        <w:numPr>
          <w:ilvl w:val="0"/>
          <w:numId w:val="32"/>
        </w:numPr>
        <w:spacing w:after="120"/>
        <w:jc w:val="both"/>
        <w:rPr>
          <w:lang w:val="en-GB"/>
        </w:rPr>
      </w:pPr>
      <w:r w:rsidRPr="00256744">
        <w:rPr>
          <w:szCs w:val="22"/>
          <w:u w:val="single"/>
          <w:lang w:val="en-GB"/>
        </w:rPr>
        <w:t>Macro Assessment</w:t>
      </w:r>
      <w:r w:rsidRPr="00256744">
        <w:rPr>
          <w:i/>
          <w:szCs w:val="22"/>
          <w:lang w:val="en-GB"/>
        </w:rPr>
        <w:t xml:space="preserve">: </w:t>
      </w:r>
      <w:r w:rsidRPr="00256744">
        <w:rPr>
          <w:lang w:val="en-GB"/>
        </w:rPr>
        <w:t xml:space="preserve">In order to ensure adequate awareness of the Public Financial Management (PFM) environment within which Agencies will provide cash transfers to Implementing Partners, a review of existing assessments of the PFM system will be conducted. This review is expected to be undertaken once per programme cycle, preferably during Common Country Assessment (CCA) preparation, and may be updated whenever significant changes in the country’s governance system are noticed. The Macro Assessment findings provide information on the national context that is useful for each Micro Assessment. The </w:t>
      </w:r>
      <w:r w:rsidRPr="00256744">
        <w:rPr>
          <w:szCs w:val="22"/>
          <w:lang w:val="en-GB"/>
        </w:rPr>
        <w:t>findings</w:t>
      </w:r>
      <w:r w:rsidRPr="00256744">
        <w:rPr>
          <w:lang w:val="en-GB"/>
        </w:rPr>
        <w:t xml:space="preserve"> related to the national audit system establish whether the audit system can be relied on to conduct the required audits of Implementing Partners who receive cash transfers. The Macro Assessment does not include an overall risk rating.</w:t>
      </w:r>
    </w:p>
    <w:p w14:paraId="2C4D311B" w14:textId="77777777" w:rsidR="003A242E" w:rsidRPr="00256744" w:rsidRDefault="003A242E" w:rsidP="00D31458">
      <w:pPr>
        <w:numPr>
          <w:ilvl w:val="0"/>
          <w:numId w:val="32"/>
        </w:numPr>
        <w:spacing w:after="120"/>
        <w:jc w:val="both"/>
        <w:rPr>
          <w:lang w:val="en-GB"/>
        </w:rPr>
      </w:pPr>
      <w:r w:rsidRPr="00256744">
        <w:rPr>
          <w:szCs w:val="22"/>
          <w:u w:val="single"/>
          <w:lang w:val="en-GB"/>
        </w:rPr>
        <w:t>Micro Assessment</w:t>
      </w:r>
      <w:r w:rsidRPr="00256744">
        <w:rPr>
          <w:i/>
          <w:szCs w:val="22"/>
          <w:lang w:val="en-GB"/>
        </w:rPr>
        <w:t xml:space="preserve">: </w:t>
      </w:r>
      <w:r w:rsidRPr="00256744">
        <w:rPr>
          <w:szCs w:val="22"/>
          <w:lang w:val="en-GB"/>
        </w:rPr>
        <w:t xml:space="preserve">This assesses the risks related to cash transfers to the partner and is done once every programme cycle, or whenever a significant change in the Implementing Partner’s organizational management is noticed. Assessments should be done for partners (government or NGO) that receive or are expected to receive cash transfers above an annual amount (usually </w:t>
      </w:r>
      <w:r w:rsidR="006E3775" w:rsidRPr="00256744">
        <w:rPr>
          <w:lang w:val="en-GB"/>
        </w:rPr>
        <w:t>USD</w:t>
      </w:r>
      <w:r w:rsidRPr="00256744">
        <w:rPr>
          <w:szCs w:val="22"/>
          <w:lang w:val="en-GB"/>
        </w:rPr>
        <w:t xml:space="preserve"> 100,000 combined from all Agencies.</w:t>
      </w:r>
      <w:r w:rsidRPr="00256744">
        <w:rPr>
          <w:lang w:val="en-GB"/>
        </w:rPr>
        <w:t xml:space="preserve"> </w:t>
      </w:r>
      <w:r w:rsidRPr="00256744">
        <w:rPr>
          <w:szCs w:val="22"/>
          <w:lang w:val="en-GB"/>
        </w:rPr>
        <w:t xml:space="preserve">The micro assessment reviews the Implementing Partner’s system of accounting, reporting, auditing, and internal controls. </w:t>
      </w:r>
    </w:p>
    <w:p w14:paraId="2C4D311C" w14:textId="77777777" w:rsidR="003A242E" w:rsidRPr="00256744" w:rsidRDefault="003A242E" w:rsidP="003A242E">
      <w:pPr>
        <w:spacing w:after="120"/>
        <w:jc w:val="both"/>
        <w:rPr>
          <w:szCs w:val="22"/>
          <w:lang w:val="en-GB"/>
        </w:rPr>
      </w:pPr>
      <w:r w:rsidRPr="00256744">
        <w:rPr>
          <w:szCs w:val="22"/>
          <w:lang w:val="en-GB"/>
        </w:rPr>
        <w:t>The Macro and Micro Assessments serve two objectives:</w:t>
      </w:r>
    </w:p>
    <w:p w14:paraId="2C4D311D" w14:textId="77777777" w:rsidR="003A242E" w:rsidRPr="00256744" w:rsidRDefault="003A242E" w:rsidP="00D31458">
      <w:pPr>
        <w:numPr>
          <w:ilvl w:val="0"/>
          <w:numId w:val="31"/>
        </w:numPr>
        <w:jc w:val="both"/>
        <w:rPr>
          <w:szCs w:val="22"/>
          <w:lang w:val="en-GB"/>
        </w:rPr>
      </w:pPr>
      <w:r w:rsidRPr="00256744">
        <w:rPr>
          <w:bCs/>
          <w:szCs w:val="22"/>
          <w:u w:val="single"/>
          <w:lang w:val="en-GB"/>
        </w:rPr>
        <w:t>Development objective</w:t>
      </w:r>
      <w:r w:rsidRPr="00256744">
        <w:rPr>
          <w:bCs/>
          <w:i/>
          <w:szCs w:val="22"/>
          <w:lang w:val="en-GB"/>
        </w:rPr>
        <w:t>:</w:t>
      </w:r>
      <w:r w:rsidRPr="00256744">
        <w:rPr>
          <w:szCs w:val="22"/>
          <w:lang w:val="en-GB"/>
        </w:rPr>
        <w:t xml:space="preserve"> The assessments help Agencies and the Government to identify strengths and weaknesses in the PFM system and the financial management practices of individual Implementing Partners, and identify areas for capacity development.</w:t>
      </w:r>
    </w:p>
    <w:p w14:paraId="2C4D311E" w14:textId="77777777" w:rsidR="003A242E" w:rsidRPr="00256744" w:rsidRDefault="003A242E" w:rsidP="00D31458">
      <w:pPr>
        <w:numPr>
          <w:ilvl w:val="0"/>
          <w:numId w:val="31"/>
        </w:numPr>
        <w:spacing w:after="120"/>
        <w:jc w:val="both"/>
        <w:rPr>
          <w:lang w:val="en-GB"/>
        </w:rPr>
      </w:pPr>
      <w:r w:rsidRPr="00256744">
        <w:rPr>
          <w:u w:val="single"/>
          <w:lang w:val="en-GB"/>
        </w:rPr>
        <w:lastRenderedPageBreak/>
        <w:t>Financial management objective</w:t>
      </w:r>
      <w:r w:rsidRPr="00256744">
        <w:rPr>
          <w:i/>
          <w:lang w:val="en-GB"/>
        </w:rPr>
        <w:t>:</w:t>
      </w:r>
      <w:r w:rsidRPr="00256744">
        <w:rPr>
          <w:lang w:val="en-GB"/>
        </w:rPr>
        <w:t xml:space="preserve">  The assessments help Agencies identify the most suitable resource </w:t>
      </w:r>
      <w:r w:rsidRPr="00256744">
        <w:rPr>
          <w:bCs/>
          <w:i/>
          <w:szCs w:val="22"/>
          <w:lang w:val="en-GB"/>
        </w:rPr>
        <w:t>transfer</w:t>
      </w:r>
      <w:r w:rsidRPr="00256744">
        <w:rPr>
          <w:lang w:val="en-GB"/>
        </w:rPr>
        <w:t xml:space="preserve"> modality and procedures, and scale of assurance activities to be used with each Implementing Partner.</w:t>
      </w:r>
    </w:p>
    <w:p w14:paraId="2C4D311F" w14:textId="77777777" w:rsidR="003A242E" w:rsidRPr="00256744" w:rsidRDefault="003A242E" w:rsidP="003A242E">
      <w:pPr>
        <w:jc w:val="both"/>
        <w:rPr>
          <w:lang w:val="en-GB"/>
        </w:rPr>
      </w:pPr>
      <w:r w:rsidRPr="00256744">
        <w:rPr>
          <w:lang w:val="en-GB"/>
        </w:rPr>
        <w:t>After assessing the national procurement and financial systems and the capacity of implementing partners, UNDP will adopt a risk management approach and select the most suitable funds transfer modality.</w:t>
      </w:r>
      <w:r w:rsidRPr="00256744">
        <w:rPr>
          <w:color w:val="222222"/>
          <w:lang w:val="en-GB"/>
        </w:rPr>
        <w:t xml:space="preserve"> </w:t>
      </w:r>
      <w:r w:rsidRPr="00256744">
        <w:rPr>
          <w:lang w:val="en-GB"/>
        </w:rPr>
        <w:t>In addition, UNDP will define steps to ensure the proper use of the funds provided. This will approach will ensure greater convergence between the assistance provided and the priorities and needs of each country.</w:t>
      </w:r>
    </w:p>
    <w:p w14:paraId="2C4D3120" w14:textId="77777777" w:rsidR="003A242E" w:rsidRPr="00256744" w:rsidRDefault="003A242E" w:rsidP="003A242E">
      <w:pPr>
        <w:jc w:val="both"/>
        <w:rPr>
          <w:lang w:val="en-GB"/>
        </w:rPr>
      </w:pPr>
    </w:p>
    <w:p w14:paraId="2C4D3121" w14:textId="77777777" w:rsidR="003A242E" w:rsidRPr="00256744" w:rsidRDefault="003A242E" w:rsidP="003A242E">
      <w:pPr>
        <w:spacing w:after="120"/>
        <w:jc w:val="both"/>
        <w:rPr>
          <w:i/>
          <w:szCs w:val="22"/>
          <w:lang w:val="en-GB"/>
        </w:rPr>
      </w:pPr>
      <w:r w:rsidRPr="00256744">
        <w:rPr>
          <w:i/>
          <w:szCs w:val="22"/>
          <w:lang w:val="en-GB"/>
        </w:rPr>
        <w:t>Micro Assessment: IBAP</w:t>
      </w:r>
    </w:p>
    <w:p w14:paraId="2C4D3122" w14:textId="77777777" w:rsidR="003A242E" w:rsidRPr="00256744" w:rsidRDefault="003A242E" w:rsidP="00D516C1">
      <w:pPr>
        <w:spacing w:after="120"/>
        <w:jc w:val="both"/>
        <w:rPr>
          <w:lang w:val="en-GB"/>
        </w:rPr>
      </w:pPr>
      <w:r w:rsidRPr="00256744">
        <w:rPr>
          <w:lang w:val="en-GB"/>
        </w:rPr>
        <w:t xml:space="preserve">Based on the operating guidelines provided above, a micro assessment was performed </w:t>
      </w:r>
      <w:r w:rsidR="00130AA0" w:rsidRPr="00256744">
        <w:rPr>
          <w:lang w:val="en-GB"/>
        </w:rPr>
        <w:t>in May 2011 to ev</w:t>
      </w:r>
      <w:r w:rsidRPr="00256744">
        <w:rPr>
          <w:lang w:val="en-GB"/>
        </w:rPr>
        <w:t xml:space="preserve">aluate </w:t>
      </w:r>
      <w:r w:rsidR="00D456B4" w:rsidRPr="00256744">
        <w:rPr>
          <w:lang w:val="en-GB"/>
        </w:rPr>
        <w:t>IBAP</w:t>
      </w:r>
      <w:r w:rsidRPr="00256744">
        <w:rPr>
          <w:lang w:val="en-GB"/>
        </w:rPr>
        <w:t xml:space="preserve">’s </w:t>
      </w:r>
      <w:r w:rsidRPr="00256744">
        <w:rPr>
          <w:szCs w:val="22"/>
          <w:lang w:val="en-GB"/>
        </w:rPr>
        <w:t>financial management capacity</w:t>
      </w:r>
      <w:r w:rsidRPr="00256744">
        <w:rPr>
          <w:lang w:val="en-GB"/>
        </w:rPr>
        <w:t xml:space="preserve">. The evaluation included </w:t>
      </w:r>
      <w:r w:rsidR="00130AA0" w:rsidRPr="00256744">
        <w:rPr>
          <w:lang w:val="en-GB"/>
        </w:rPr>
        <w:t xml:space="preserve">a </w:t>
      </w:r>
      <w:r w:rsidRPr="00256744">
        <w:rPr>
          <w:lang w:val="en-GB"/>
        </w:rPr>
        <w:t xml:space="preserve">visit to </w:t>
      </w:r>
      <w:r w:rsidR="00D456B4" w:rsidRPr="00256744">
        <w:rPr>
          <w:lang w:val="en-GB"/>
        </w:rPr>
        <w:t>IBAP</w:t>
      </w:r>
      <w:r w:rsidRPr="00256744">
        <w:rPr>
          <w:lang w:val="en-GB"/>
        </w:rPr>
        <w:t xml:space="preserve">’s headquarters </w:t>
      </w:r>
      <w:r w:rsidR="00130AA0" w:rsidRPr="00256744">
        <w:rPr>
          <w:lang w:val="en-GB"/>
        </w:rPr>
        <w:t>to assess supporting financial documentation (e.g., decree of creation of IBAP, rules of procedure, handbook of financial, administrative, and accounting procedures, staff files, reports, and management tools)</w:t>
      </w:r>
      <w:r w:rsidR="00D516C1" w:rsidRPr="00256744">
        <w:rPr>
          <w:lang w:val="en-GB"/>
        </w:rPr>
        <w:t xml:space="preserve"> and interviews with key personnel</w:t>
      </w:r>
      <w:r w:rsidR="00130AA0" w:rsidRPr="00256744">
        <w:rPr>
          <w:lang w:val="en-GB"/>
        </w:rPr>
        <w:t>.</w:t>
      </w:r>
      <w:r w:rsidRPr="00256744">
        <w:rPr>
          <w:lang w:val="en-GB"/>
        </w:rPr>
        <w:t xml:space="preserve"> </w:t>
      </w:r>
    </w:p>
    <w:p w14:paraId="2C4D3123" w14:textId="77777777" w:rsidR="00CC60A4" w:rsidRPr="00256744" w:rsidRDefault="005E031E" w:rsidP="006B5282">
      <w:pPr>
        <w:spacing w:after="120"/>
        <w:jc w:val="both"/>
        <w:rPr>
          <w:lang w:val="en-GB"/>
        </w:rPr>
      </w:pPr>
      <w:r>
        <w:rPr>
          <w:lang w:val="en-GB"/>
        </w:rPr>
        <w:t xml:space="preserve">IBAP’s micro assessment, as </w:t>
      </w:r>
      <w:r w:rsidR="005346D9" w:rsidRPr="00256744">
        <w:rPr>
          <w:lang w:val="en-GB"/>
        </w:rPr>
        <w:t xml:space="preserve">extracted from </w:t>
      </w:r>
      <w:r>
        <w:rPr>
          <w:lang w:val="en-GB"/>
        </w:rPr>
        <w:t xml:space="preserve">the </w:t>
      </w:r>
      <w:r w:rsidR="005346D9" w:rsidRPr="00256744">
        <w:rPr>
          <w:lang w:val="en-GB"/>
        </w:rPr>
        <w:t>micro assessment report</w:t>
      </w:r>
      <w:r>
        <w:rPr>
          <w:lang w:val="en-GB"/>
        </w:rPr>
        <w:t xml:space="preserve">, </w:t>
      </w:r>
      <w:r w:rsidR="004F579B">
        <w:rPr>
          <w:lang w:val="en-GB"/>
        </w:rPr>
        <w:t xml:space="preserve">concluded that: “from all what precedes, we can say that IBAP disposes of an administrative and financial technical organisation </w:t>
      </w:r>
      <w:r w:rsidR="0067003D">
        <w:rPr>
          <w:lang w:val="en-GB"/>
        </w:rPr>
        <w:t>for the management of donor funds, and is in position to manage UNDP funds</w:t>
      </w:r>
      <w:r w:rsidR="006B5282">
        <w:rPr>
          <w:lang w:val="en-GB"/>
        </w:rPr>
        <w:t xml:space="preserve"> on the cond</w:t>
      </w:r>
      <w:r w:rsidR="0067003D">
        <w:rPr>
          <w:lang w:val="en-GB"/>
        </w:rPr>
        <w:t>ition that their capacity</w:t>
      </w:r>
      <w:r w:rsidR="006B5282">
        <w:rPr>
          <w:lang w:val="en-GB"/>
        </w:rPr>
        <w:t xml:space="preserve"> is strengthened in terms of human resources and training of implementation stakeholders</w:t>
      </w:r>
      <w:r w:rsidR="002E68AB">
        <w:rPr>
          <w:lang w:val="en-GB"/>
        </w:rPr>
        <w:t>,</w:t>
      </w:r>
      <w:r w:rsidR="006B5282">
        <w:rPr>
          <w:lang w:val="en-GB"/>
        </w:rPr>
        <w:t xml:space="preserve"> so they become familiar with the tools and procedures of UNDP (translated from French, YdS).</w:t>
      </w:r>
    </w:p>
    <w:p w14:paraId="2C4D3124" w14:textId="77777777" w:rsidR="00253755" w:rsidRPr="0071083B" w:rsidRDefault="005B57D1" w:rsidP="00253755">
      <w:pPr>
        <w:pStyle w:val="Heading2"/>
        <w:rPr>
          <w:lang w:val="en-GB"/>
        </w:rPr>
      </w:pPr>
      <w:r w:rsidRPr="0071083B">
        <w:rPr>
          <w:lang w:val="en-GB"/>
        </w:rPr>
        <w:br w:type="page"/>
      </w:r>
      <w:bookmarkStart w:id="76" w:name="_Toc412825291"/>
      <w:r w:rsidR="00253755" w:rsidRPr="0071083B">
        <w:rPr>
          <w:lang w:val="en-GB"/>
        </w:rPr>
        <w:lastRenderedPageBreak/>
        <w:t>Annex 2. UNDP Social and Environmental Screening</w:t>
      </w:r>
      <w:bookmarkEnd w:id="76"/>
      <w:r w:rsidR="00253755" w:rsidRPr="0071083B">
        <w:rPr>
          <w:lang w:val="en-GB"/>
        </w:rPr>
        <w:t xml:space="preserve"> </w:t>
      </w:r>
    </w:p>
    <w:bookmarkEnd w:id="75"/>
    <w:p w14:paraId="2C4D3125" w14:textId="77777777" w:rsidR="004F636B" w:rsidRPr="00B376F8" w:rsidRDefault="004F636B" w:rsidP="00151C5C">
      <w:pPr>
        <w:rPr>
          <w:b/>
          <w:szCs w:val="22"/>
          <w:highlight w:val="yellow"/>
          <w:lang w:val="en-GB"/>
        </w:rPr>
      </w:pPr>
    </w:p>
    <w:p w14:paraId="2C4D3126" w14:textId="77777777" w:rsidR="00151C5C" w:rsidRPr="00007566" w:rsidRDefault="00007566" w:rsidP="00151C5C">
      <w:pPr>
        <w:rPr>
          <w:b/>
          <w:szCs w:val="22"/>
          <w:lang w:val="en-GB"/>
        </w:rPr>
      </w:pPr>
      <w:r w:rsidRPr="00B376F8">
        <w:rPr>
          <w:b/>
          <w:szCs w:val="22"/>
          <w:highlight w:val="yellow"/>
          <w:lang w:val="en-GB"/>
        </w:rPr>
        <w:t>[To be completed</w:t>
      </w:r>
      <w:r w:rsidR="00B376F8" w:rsidRPr="00B376F8">
        <w:rPr>
          <w:b/>
          <w:szCs w:val="22"/>
          <w:highlight w:val="yellow"/>
          <w:lang w:val="en-GB"/>
        </w:rPr>
        <w:t xml:space="preserve"> for UNDP:LPAC</w:t>
      </w:r>
      <w:r w:rsidR="00151C5C" w:rsidRPr="00B376F8">
        <w:rPr>
          <w:b/>
          <w:szCs w:val="22"/>
          <w:highlight w:val="yellow"/>
          <w:lang w:val="en-GB"/>
        </w:rPr>
        <w:t>]</w:t>
      </w:r>
      <w:r w:rsidR="001C51A5" w:rsidRPr="00007566">
        <w:rPr>
          <w:b/>
          <w:szCs w:val="22"/>
          <w:lang w:val="en-GB"/>
        </w:rPr>
        <w:t xml:space="preserve"> </w:t>
      </w:r>
    </w:p>
    <w:p w14:paraId="2C4D3127" w14:textId="77777777" w:rsidR="0052205E" w:rsidRPr="00256744" w:rsidRDefault="0052205E" w:rsidP="00510361">
      <w:pPr>
        <w:jc w:val="both"/>
        <w:rPr>
          <w:lang w:val="en-GB"/>
        </w:rPr>
      </w:pPr>
    </w:p>
    <w:p w14:paraId="2C4D3128" w14:textId="77777777" w:rsidR="00253755" w:rsidRPr="00256744" w:rsidRDefault="005B57D1" w:rsidP="004441E7">
      <w:pPr>
        <w:pStyle w:val="Heading2"/>
        <w:spacing w:before="0" w:after="0"/>
        <w:rPr>
          <w:lang w:val="en-GB"/>
        </w:rPr>
      </w:pPr>
      <w:r w:rsidRPr="00A641DA">
        <w:rPr>
          <w:lang w:val="en-GB"/>
        </w:rPr>
        <w:br w:type="page"/>
      </w:r>
      <w:bookmarkStart w:id="77" w:name="_Toc412825292"/>
      <w:r w:rsidR="00253755" w:rsidRPr="00A641DA">
        <w:rPr>
          <w:lang w:val="en-GB"/>
        </w:rPr>
        <w:lastRenderedPageBreak/>
        <w:t>Annex 3. Example for CF Guiding Principles</w:t>
      </w:r>
      <w:bookmarkEnd w:id="77"/>
    </w:p>
    <w:p w14:paraId="2C4D3129" w14:textId="77777777" w:rsidR="004441E7" w:rsidRDefault="004441E7" w:rsidP="00056CD1">
      <w:pPr>
        <w:spacing w:after="120"/>
        <w:jc w:val="both"/>
        <w:rPr>
          <w:szCs w:val="22"/>
          <w:lang w:val="en-GB"/>
        </w:rPr>
      </w:pPr>
    </w:p>
    <w:p w14:paraId="2C4D312A" w14:textId="77777777" w:rsidR="0027533F" w:rsidRPr="005B57D1" w:rsidRDefault="0027533F" w:rsidP="00056CD1">
      <w:pPr>
        <w:spacing w:after="120"/>
        <w:jc w:val="both"/>
        <w:rPr>
          <w:szCs w:val="22"/>
          <w:lang w:val="en-GB"/>
        </w:rPr>
      </w:pPr>
      <w:r w:rsidRPr="005B57D1">
        <w:rPr>
          <w:szCs w:val="22"/>
          <w:lang w:val="en-GB"/>
        </w:rPr>
        <w:t xml:space="preserve">Excerpts from Mozambique Feasibility Study/PPG: Set of Guiding Principles for CTF. It is proposed that these should be adopted to guide the CTF implementation. </w:t>
      </w:r>
    </w:p>
    <w:p w14:paraId="2C4D312B" w14:textId="77777777" w:rsidR="0027533F" w:rsidRPr="005B57D1" w:rsidRDefault="0027533F" w:rsidP="00056CD1">
      <w:pPr>
        <w:autoSpaceDE w:val="0"/>
        <w:autoSpaceDN w:val="0"/>
        <w:adjustRightInd w:val="0"/>
        <w:spacing w:after="120"/>
        <w:jc w:val="both"/>
        <w:rPr>
          <w:rFonts w:eastAsia="Calibri"/>
          <w:b/>
          <w:szCs w:val="22"/>
          <w:lang w:val="en-GB"/>
        </w:rPr>
      </w:pPr>
      <w:r w:rsidRPr="005B57D1">
        <w:rPr>
          <w:rFonts w:eastAsia="Calibri"/>
          <w:b/>
          <w:szCs w:val="22"/>
          <w:lang w:val="en-GB"/>
        </w:rPr>
        <w:t>Guiding Principles</w:t>
      </w:r>
    </w:p>
    <w:p w14:paraId="2C4D312C"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szCs w:val="22"/>
          <w:lang w:val="en-GB"/>
        </w:rPr>
        <w:t>It is recommended that the CTF be structured to achieve the following basic principles:</w:t>
      </w:r>
    </w:p>
    <w:p w14:paraId="2C4D312D"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Government Support but not Control: </w:t>
      </w:r>
      <w:r w:rsidRPr="005B57D1">
        <w:rPr>
          <w:rFonts w:eastAsia="Calibri"/>
          <w:szCs w:val="22"/>
          <w:lang w:val="en-GB"/>
        </w:rPr>
        <w:t>Worldwide experience makes it abundantly clear that those CTFs that succeed are those that receive strong government support, but which are not controlled by government. Thus, the governance structure should have a slight nongovernmental majority while involving government at each step of the development and operation process.</w:t>
      </w:r>
    </w:p>
    <w:p w14:paraId="2C4D312E"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Government Counterpart Funding: </w:t>
      </w:r>
      <w:r w:rsidRPr="005B57D1">
        <w:rPr>
          <w:rFonts w:eastAsia="Calibri"/>
          <w:szCs w:val="22"/>
          <w:lang w:val="en-GB"/>
        </w:rPr>
        <w:t>Since most potential international donors require government counterpart funding, priority will be given to seeking a decision by the Council of Ministers to develop an Environmental Compensation Scheme that would capitalize a CTF, or if this is not feasible, the development and passage of an Environmental Compensation Law that will institute a 0.5% tax on all development projects. This tax will be Government's contribution to the CTF.</w:t>
      </w:r>
    </w:p>
    <w:p w14:paraId="2C4D312F"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Accountability: </w:t>
      </w:r>
      <w:r w:rsidRPr="005B57D1">
        <w:rPr>
          <w:rFonts w:eastAsia="Calibri"/>
          <w:szCs w:val="22"/>
          <w:lang w:val="en-GB"/>
        </w:rPr>
        <w:t>Funds administered by the CTF are understood to be managed in trust for the people of Mozambique, and for the donor agencies and their stakeholders. As such, the CTF should be fully accountable to donors, stakeholders, and the Government and people of Mozambique.</w:t>
      </w:r>
    </w:p>
    <w:p w14:paraId="2C4D3130"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Participation: </w:t>
      </w:r>
      <w:r w:rsidRPr="005B57D1">
        <w:rPr>
          <w:rFonts w:eastAsia="Calibri"/>
          <w:szCs w:val="22"/>
          <w:lang w:val="en-GB"/>
        </w:rPr>
        <w:t>Priorities for grant making by the CTF will need to be established through participatory processes at the national and CA levels, and should include representatives of major stakeholder groups. Donors will be encouraged to respect these priorities, and grants will be made accordingly. Stakeholders should also be involved in participatory evaluations of the grant making process to identify weaknesses, and propose any amendments that may be required in functions and/or procedures.</w:t>
      </w:r>
    </w:p>
    <w:p w14:paraId="2C4D3131"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Transparency: </w:t>
      </w:r>
      <w:r w:rsidRPr="005B57D1">
        <w:rPr>
          <w:rFonts w:eastAsia="Calibri"/>
          <w:szCs w:val="22"/>
          <w:lang w:val="en-GB"/>
        </w:rPr>
        <w:t>Important decisions on the grant making process will be communicated to stakeholders, including the Government and partners, on a regular basis, and all aspects of the process should be open to public inspection, except confidential information about individuals or grantees.</w:t>
      </w:r>
    </w:p>
    <w:p w14:paraId="2C4D3132"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Rigorous oversight and review: </w:t>
      </w:r>
      <w:r w:rsidRPr="005B57D1">
        <w:rPr>
          <w:rFonts w:eastAsia="Calibri"/>
          <w:szCs w:val="22"/>
          <w:lang w:val="en-GB"/>
        </w:rPr>
        <w:t xml:space="preserve">Operations should be characterized by a rigorous system of regular technical and financial monitoring and evaluation with review by independent consultants and auditors which are tendered internationally. </w:t>
      </w:r>
    </w:p>
    <w:p w14:paraId="2C4D3133"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Quality assurance: </w:t>
      </w:r>
      <w:r w:rsidRPr="005B57D1">
        <w:rPr>
          <w:rFonts w:eastAsia="Calibri"/>
          <w:szCs w:val="22"/>
          <w:lang w:val="en-GB"/>
        </w:rPr>
        <w:t>Results-based management should be used to establish the efficiency and effectiveness of the grant making process, identify bottlenecks and gaps, and provide the basis for timely solutions.</w:t>
      </w:r>
    </w:p>
    <w:p w14:paraId="2C4D3134"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Adaptive management: </w:t>
      </w:r>
      <w:r w:rsidRPr="005B57D1">
        <w:rPr>
          <w:rFonts w:eastAsia="Calibri"/>
          <w:szCs w:val="22"/>
          <w:lang w:val="en-GB"/>
        </w:rPr>
        <w:t>The CTF should be a learning institution that not only monitors and evaluates each step of the grant making process for effectiveness and efficiency, but also acts quickly to revise procedures and improve performance when weaknesses are identified. Recommendations made by stakeholders (in the broadest sense) for revised procedures will need to be carefully considered and a dialogue undertaken to find the best solutions. As learning takes place, and new funding opportunities are identified, the CTF should evolve to deal effectively with new potential opportunities.</w:t>
      </w:r>
    </w:p>
    <w:p w14:paraId="2C4D3135" w14:textId="77777777" w:rsidR="0027533F"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t xml:space="preserve">Institutional Diversity: </w:t>
      </w:r>
      <w:r w:rsidRPr="005B57D1">
        <w:rPr>
          <w:rFonts w:eastAsia="Calibri"/>
          <w:szCs w:val="22"/>
          <w:lang w:val="en-GB"/>
        </w:rPr>
        <w:t>It is understood that, just as with natural systems, institutional and financial diversity leads to stability. Thus, the CTF should see it as being in the interest of biodiversity conservation to support the existence, growth, and well-being of a diverse set of institutions related to biodiversity management, including financial intermediaries such as government-based environmental (FUNAB) and tourism (FUTUR) funds. It also should recognize the need to diversify sources of income, and to that end actively seek, experiment with, and bring on stream new sources, such as through payment for environmental services from CAs, individual donors, and partnerships with the private sector.</w:t>
      </w:r>
    </w:p>
    <w:p w14:paraId="2C4D3136" w14:textId="77777777" w:rsidR="00675958" w:rsidRPr="005B57D1" w:rsidRDefault="0027533F" w:rsidP="00056CD1">
      <w:pPr>
        <w:autoSpaceDE w:val="0"/>
        <w:autoSpaceDN w:val="0"/>
        <w:adjustRightInd w:val="0"/>
        <w:spacing w:after="120"/>
        <w:jc w:val="both"/>
        <w:rPr>
          <w:rFonts w:eastAsia="Calibri"/>
          <w:szCs w:val="22"/>
          <w:lang w:val="en-GB"/>
        </w:rPr>
      </w:pPr>
      <w:r w:rsidRPr="005B57D1">
        <w:rPr>
          <w:rFonts w:eastAsia="Calibri"/>
          <w:b/>
          <w:szCs w:val="22"/>
          <w:lang w:val="en-GB"/>
        </w:rPr>
        <w:lastRenderedPageBreak/>
        <w:t xml:space="preserve">Good governance: </w:t>
      </w:r>
      <w:r w:rsidRPr="005B57D1">
        <w:rPr>
          <w:rFonts w:eastAsia="Calibri"/>
          <w:szCs w:val="22"/>
          <w:lang w:val="en-GB"/>
        </w:rPr>
        <w:t>The governing body and staff of the CTF should be held to the highest standards of ethical conduct, and conflicts of interest, or the appearance of conflict of interest, should be scrupulously avoided. Stakeholders should be encouraged to hold the CTF to the principles listed above at each stage of the development of the CTF, and of the grant making process.</w:t>
      </w:r>
    </w:p>
    <w:p w14:paraId="2C4D3137" w14:textId="77777777" w:rsidR="005B57D1" w:rsidRDefault="005B57D1" w:rsidP="00351F7D">
      <w:pPr>
        <w:pStyle w:val="Heading2"/>
        <w:rPr>
          <w:rFonts w:eastAsia="Calibri"/>
          <w:sz w:val="20"/>
          <w:lang w:val="en-GB"/>
        </w:rPr>
      </w:pPr>
    </w:p>
    <w:p w14:paraId="2C4D3138" w14:textId="77777777" w:rsidR="005B57D1" w:rsidRDefault="005B57D1" w:rsidP="00351F7D">
      <w:pPr>
        <w:pStyle w:val="Heading2"/>
        <w:rPr>
          <w:rFonts w:eastAsia="Calibri"/>
          <w:sz w:val="20"/>
          <w:lang w:val="en-GB"/>
        </w:rPr>
      </w:pPr>
    </w:p>
    <w:p w14:paraId="2C4D3139" w14:textId="77777777" w:rsidR="005B57D1" w:rsidRDefault="005B57D1" w:rsidP="00351F7D">
      <w:pPr>
        <w:pStyle w:val="Heading2"/>
        <w:rPr>
          <w:rFonts w:eastAsia="Calibri"/>
          <w:sz w:val="20"/>
          <w:lang w:val="en-GB"/>
        </w:rPr>
      </w:pPr>
    </w:p>
    <w:p w14:paraId="2C4D313A" w14:textId="77777777" w:rsidR="005B57D1" w:rsidRPr="00256744" w:rsidRDefault="00675958" w:rsidP="004441E7">
      <w:pPr>
        <w:pStyle w:val="Heading2"/>
        <w:spacing w:before="0" w:after="0"/>
        <w:rPr>
          <w:lang w:val="en-GB"/>
        </w:rPr>
      </w:pPr>
      <w:r w:rsidRPr="00256744">
        <w:rPr>
          <w:rFonts w:eastAsia="Calibri"/>
          <w:sz w:val="20"/>
          <w:lang w:val="en-GB"/>
        </w:rPr>
        <w:br w:type="page"/>
      </w:r>
      <w:bookmarkStart w:id="78" w:name="_Toc412825293"/>
      <w:r w:rsidR="005B57D1" w:rsidRPr="00A641DA">
        <w:rPr>
          <w:lang w:val="en-GB"/>
        </w:rPr>
        <w:lastRenderedPageBreak/>
        <w:t>Annex 4. Rapid Assessment Result of BioGuinea Foundation (</w:t>
      </w:r>
      <w:r w:rsidR="005B57D1" w:rsidRPr="00A641DA">
        <w:rPr>
          <w:i/>
          <w:lang w:val="en-GB"/>
        </w:rPr>
        <w:t>Fundação Bioguine</w:t>
      </w:r>
      <w:r w:rsidR="005B57D1" w:rsidRPr="00A641DA">
        <w:rPr>
          <w:lang w:val="en-GB"/>
        </w:rPr>
        <w:t>) to Inform the Design of Component 1 of GEF/UNDP GEF 5 Project</w:t>
      </w:r>
      <w:bookmarkEnd w:id="78"/>
    </w:p>
    <w:p w14:paraId="2C4D313B" w14:textId="77777777" w:rsidR="004441E7" w:rsidRDefault="004441E7" w:rsidP="00675958">
      <w:pPr>
        <w:jc w:val="both"/>
        <w:rPr>
          <w:i/>
          <w:sz w:val="18"/>
          <w:lang w:val="en-GB"/>
        </w:rPr>
      </w:pPr>
    </w:p>
    <w:p w14:paraId="2C4D313C" w14:textId="77777777" w:rsidR="00675958" w:rsidRPr="00256744" w:rsidRDefault="00675958" w:rsidP="00675958">
      <w:pPr>
        <w:jc w:val="both"/>
        <w:rPr>
          <w:i/>
          <w:sz w:val="18"/>
          <w:lang w:val="en-GB"/>
        </w:rPr>
      </w:pPr>
      <w:r w:rsidRPr="00256744">
        <w:rPr>
          <w:i/>
          <w:sz w:val="18"/>
          <w:lang w:val="en-GB"/>
        </w:rPr>
        <w:t>The Rapid Assessment was undertaken by Integrated Environmental Consultants Namibia (IECN) in conjunction with MZ Nyeleti Consulting - Inclusive Financial and Rural Markets, November 2014</w:t>
      </w:r>
    </w:p>
    <w:p w14:paraId="2C4D313D" w14:textId="77777777" w:rsidR="009A6465" w:rsidRPr="00256744" w:rsidRDefault="009A6465" w:rsidP="009A6465">
      <w:pPr>
        <w:jc w:val="both"/>
        <w:rPr>
          <w:lang w:val="en-GB"/>
        </w:rPr>
      </w:pPr>
      <w:bookmarkStart w:id="79" w:name="_Toc405810871"/>
    </w:p>
    <w:p w14:paraId="2C4D313E" w14:textId="77777777" w:rsidR="00675958" w:rsidRPr="00256744" w:rsidRDefault="00675958" w:rsidP="009A6465">
      <w:pPr>
        <w:jc w:val="both"/>
        <w:rPr>
          <w:b/>
          <w:sz w:val="28"/>
          <w:lang w:val="en-GB"/>
        </w:rPr>
      </w:pPr>
      <w:r w:rsidRPr="00256744">
        <w:rPr>
          <w:b/>
          <w:sz w:val="28"/>
          <w:lang w:val="en-GB"/>
        </w:rPr>
        <w:t>Section I: Background</w:t>
      </w:r>
      <w:bookmarkEnd w:id="79"/>
      <w:r w:rsidRPr="00256744">
        <w:rPr>
          <w:b/>
          <w:sz w:val="28"/>
          <w:lang w:val="en-GB"/>
        </w:rPr>
        <w:t xml:space="preserve"> </w:t>
      </w:r>
    </w:p>
    <w:p w14:paraId="2C4D313F" w14:textId="77777777" w:rsidR="009A6465" w:rsidRPr="00256744" w:rsidRDefault="009A6465" w:rsidP="00675958">
      <w:pPr>
        <w:jc w:val="both"/>
        <w:rPr>
          <w:lang w:val="en-GB"/>
        </w:rPr>
      </w:pPr>
    </w:p>
    <w:p w14:paraId="2C4D3140" w14:textId="77777777" w:rsidR="00675958" w:rsidRPr="00256744" w:rsidRDefault="00675958" w:rsidP="00675958">
      <w:pPr>
        <w:jc w:val="both"/>
        <w:rPr>
          <w:lang w:val="en-GB"/>
        </w:rPr>
      </w:pPr>
      <w:r w:rsidRPr="00256744">
        <w:rPr>
          <w:lang w:val="en-GB"/>
        </w:rPr>
        <w:t xml:space="preserve">Various financial mechanisms exist to support Protected Areas (PA) and PA systems. Among them are Conservation Trust Funds (CTFs). CTFs are institutions that can manage various financial products including, but not limited to, endowment funds, sinking funds, revolving funds, or debt for nature swaps. The traditional donor project support as well as government budget allocations, taxes and park revenues etc. are the other classical option to support the PAs. All these financial mechanisms can strategically complement each other and should act in synergy within the framework of a comprehensive financial strategy. </w:t>
      </w:r>
      <w:r w:rsidRPr="00256744">
        <w:rPr>
          <w:rStyle w:val="FootnoteReference"/>
          <w:lang w:val="en-GB"/>
        </w:rPr>
        <w:footnoteReference w:id="75"/>
      </w:r>
    </w:p>
    <w:p w14:paraId="2C4D3141" w14:textId="77777777" w:rsidR="00675958" w:rsidRPr="00256744" w:rsidRDefault="00675958" w:rsidP="00675958">
      <w:pPr>
        <w:jc w:val="both"/>
        <w:rPr>
          <w:lang w:val="en-GB"/>
        </w:rPr>
      </w:pPr>
    </w:p>
    <w:p w14:paraId="2C4D3142" w14:textId="77777777" w:rsidR="00675958" w:rsidRPr="00256744" w:rsidRDefault="00675958" w:rsidP="00675958">
      <w:pPr>
        <w:jc w:val="both"/>
        <w:rPr>
          <w:lang w:val="en-GB"/>
        </w:rPr>
      </w:pPr>
      <w:r w:rsidRPr="00256744">
        <w:rPr>
          <w:lang w:val="en-GB"/>
        </w:rPr>
        <w:t>The Conservation Finance Alliance (CFA) in its most recent publication “</w:t>
      </w:r>
      <w:r w:rsidRPr="00256744">
        <w:rPr>
          <w:i/>
          <w:lang w:val="en-GB"/>
        </w:rPr>
        <w:t>Practice Standards for Conservation Trust Funds</w:t>
      </w:r>
      <w:r w:rsidRPr="00256744">
        <w:rPr>
          <w:lang w:val="en-GB"/>
        </w:rPr>
        <w:t>” (October 2014) defines a Conservation Trust fund as follows: “CTFs are private, legally independent institutions that provide sustainable grant-funding for biodiversity conservation. They often finance part of the long-term management costs of a country’s PA and/or PA system as well as conservation and sustainable development initiatives outside PA. CTFs raise and invest funds to make grants to NGOs or CBOs and governmental agencies (such as national park management authorities). A CTF usually manages one or several Funds, but most certainly an Endowment Fund where capital is invested in perpetuity and only interest or investment income is used to support conservation activities.</w:t>
      </w:r>
      <w:r w:rsidRPr="00256744">
        <w:rPr>
          <w:rStyle w:val="FootnoteReference"/>
          <w:lang w:val="en-GB"/>
        </w:rPr>
        <w:footnoteReference w:id="76"/>
      </w:r>
    </w:p>
    <w:p w14:paraId="2C4D3143" w14:textId="77777777" w:rsidR="00675958" w:rsidRPr="00256744" w:rsidRDefault="00675958" w:rsidP="00675958">
      <w:pPr>
        <w:jc w:val="both"/>
        <w:rPr>
          <w:lang w:val="en-GB"/>
        </w:rPr>
      </w:pPr>
    </w:p>
    <w:p w14:paraId="2C4D3144" w14:textId="77777777" w:rsidR="00675958" w:rsidRPr="00256744" w:rsidRDefault="00675958" w:rsidP="00675958">
      <w:pPr>
        <w:jc w:val="both"/>
        <w:rPr>
          <w:lang w:val="en-GB"/>
        </w:rPr>
      </w:pPr>
      <w:r w:rsidRPr="00256744">
        <w:rPr>
          <w:lang w:val="en-GB"/>
        </w:rPr>
        <w:t>Guinea Bissau with its international partners had already at the end of the 1990’ties, when the Institute for Biodiversity and Protected Areas (IBAP) was conceived</w:t>
      </w:r>
      <w:r w:rsidRPr="00256744">
        <w:rPr>
          <w:rStyle w:val="FootnoteReference"/>
          <w:lang w:val="en-GB"/>
        </w:rPr>
        <w:footnoteReference w:id="77"/>
      </w:r>
      <w:r w:rsidRPr="00256744">
        <w:rPr>
          <w:lang w:val="en-GB"/>
        </w:rPr>
        <w:t xml:space="preserve">, decided to solve its persistent problem with predictable protected area financing through the establishment of Fundação BioGuine a CTF. Preparation to set-up the fund was financially supported mainly by the World Bank , GEF, EU and IUCN with its local partners IBAP, Government, Local and international NGOs and civil society, which took nearly a decade. This is nothing out of the extraordinary as establishing endowment funds simply takes a long time, as sound groundwork and strong buy-in from all stakeholders is of utmost importance for the smooth functioning of the mechanism. In GB additionally phases of political instability have induced a longer time lag in establishing a functional mechanism. Now the FUNDAÇÃO BIOGUINE is in its capitalisation phase and a manager (Executive Secretary) was recently employed, both significant milestones. However, there is still some ground to be covered before the Fund can start operating fully. The checklist included in in section 3 provides some guidance on what still needs to be done to fully operationalise the Fund, and the final section of this paper highlights critical areas which need to be taken care of as matter of priority. For example, additional members need to be recruited, </w:t>
      </w:r>
      <w:r w:rsidR="00FB2E8E" w:rsidRPr="00256744">
        <w:rPr>
          <w:lang w:val="en-GB"/>
        </w:rPr>
        <w:t xml:space="preserve">the </w:t>
      </w:r>
      <w:r w:rsidRPr="00256744">
        <w:rPr>
          <w:lang w:val="en-GB"/>
        </w:rPr>
        <w:t>Board of Directors need to be elected and they all need to be familiarised with the Rules that will govern the Fund. Operations need to be run based on a 3 volumes strong Operation Manual</w:t>
      </w:r>
      <w:r w:rsidRPr="00256744">
        <w:rPr>
          <w:rStyle w:val="FootnoteReference"/>
          <w:lang w:val="en-GB"/>
        </w:rPr>
        <w:footnoteReference w:id="78"/>
      </w:r>
      <w:r w:rsidRPr="00256744">
        <w:rPr>
          <w:lang w:val="en-GB"/>
        </w:rPr>
        <w:t xml:space="preserve"> determining the FBG’s processes and procedure to be followed. </w:t>
      </w:r>
    </w:p>
    <w:p w14:paraId="2C4D3145" w14:textId="77777777" w:rsidR="00675958" w:rsidRPr="00256744" w:rsidRDefault="00675958" w:rsidP="00675958">
      <w:pPr>
        <w:jc w:val="both"/>
        <w:rPr>
          <w:lang w:val="en-GB"/>
        </w:rPr>
      </w:pPr>
    </w:p>
    <w:p w14:paraId="2C4D3146" w14:textId="77777777" w:rsidR="00675958" w:rsidRPr="00256744" w:rsidRDefault="00675958" w:rsidP="00675958">
      <w:pPr>
        <w:jc w:val="both"/>
        <w:rPr>
          <w:lang w:val="en-GB"/>
        </w:rPr>
      </w:pPr>
      <w:r w:rsidRPr="00256744">
        <w:rPr>
          <w:lang w:val="en-GB"/>
        </w:rPr>
        <w:t xml:space="preserve">As the WB‘s IDA funded Biodiversity Conservation Project (BCP) is coming to an end, and after previous GEF WB support, GEF/UNDP was asked to give the project continuity and support in form of </w:t>
      </w:r>
      <w:r w:rsidRPr="00256744">
        <w:rPr>
          <w:lang w:val="en-GB"/>
        </w:rPr>
        <w:lastRenderedPageBreak/>
        <w:t>technical assistance as well as a capital injection into FUNDAÇÃO BIOGUINE . Component 1 of the proposed GEF 5 project, namely “Strengthening the financial and operational framework of the national protected area system in Guinea-Bissau</w:t>
      </w:r>
      <w:r w:rsidR="00CB5918" w:rsidRPr="00256744">
        <w:rPr>
          <w:lang w:val="en-GB"/>
        </w:rPr>
        <w:t>,”</w:t>
      </w:r>
      <w:r w:rsidRPr="00256744">
        <w:rPr>
          <w:lang w:val="en-GB"/>
        </w:rPr>
        <w:t xml:space="preserve"> deals directly with the FBG. </w:t>
      </w:r>
    </w:p>
    <w:p w14:paraId="2C4D3147" w14:textId="77777777" w:rsidR="00675958" w:rsidRPr="00256744" w:rsidRDefault="00675958" w:rsidP="00675958">
      <w:pPr>
        <w:jc w:val="both"/>
        <w:rPr>
          <w:lang w:val="en-GB"/>
        </w:rPr>
      </w:pPr>
    </w:p>
    <w:p w14:paraId="2C4D3148" w14:textId="77777777" w:rsidR="00675958" w:rsidRPr="00256744" w:rsidRDefault="00675958" w:rsidP="00675958">
      <w:pPr>
        <w:jc w:val="both"/>
        <w:rPr>
          <w:lang w:val="en-GB"/>
        </w:rPr>
      </w:pPr>
      <w:r w:rsidRPr="00256744">
        <w:rPr>
          <w:lang w:val="en-GB"/>
        </w:rPr>
        <w:t>This rapid assessment of the BioGuinea Foundation was conducted on 3 levels:</w:t>
      </w:r>
    </w:p>
    <w:p w14:paraId="2C4D3149" w14:textId="77777777" w:rsidR="00675958" w:rsidRPr="00256744" w:rsidRDefault="00675958" w:rsidP="00D31458">
      <w:pPr>
        <w:pStyle w:val="ListParagraph"/>
        <w:numPr>
          <w:ilvl w:val="0"/>
          <w:numId w:val="29"/>
        </w:numPr>
        <w:spacing w:after="160"/>
        <w:contextualSpacing/>
        <w:jc w:val="both"/>
        <w:rPr>
          <w:sz w:val="22"/>
          <w:lang w:val="en-GB"/>
        </w:rPr>
      </w:pPr>
      <w:r w:rsidRPr="00256744">
        <w:rPr>
          <w:sz w:val="22"/>
          <w:lang w:val="en-GB"/>
        </w:rPr>
        <w:t>Firstly, based on the Checklist for Environmental Funds elaborated by GEF and UNDP</w:t>
      </w:r>
      <w:r w:rsidRPr="00256744">
        <w:rPr>
          <w:rStyle w:val="FootnoteReference"/>
          <w:sz w:val="22"/>
          <w:lang w:val="en-GB"/>
        </w:rPr>
        <w:footnoteReference w:id="79"/>
      </w:r>
      <w:r w:rsidRPr="00256744">
        <w:rPr>
          <w:sz w:val="22"/>
          <w:lang w:val="en-GB"/>
        </w:rPr>
        <w:t xml:space="preserve">, it looked on whether all steps have been followed by establishing best practice CTFs and identified gaps which still need to be finalised in order to be compliant with GEF/UNDP standards on supporting Conservation Fund set-up processes and procedures. </w:t>
      </w:r>
    </w:p>
    <w:p w14:paraId="2C4D314A" w14:textId="77777777" w:rsidR="00675958" w:rsidRPr="00256744" w:rsidRDefault="00675958" w:rsidP="00D31458">
      <w:pPr>
        <w:pStyle w:val="ListParagraph"/>
        <w:numPr>
          <w:ilvl w:val="0"/>
          <w:numId w:val="29"/>
        </w:numPr>
        <w:spacing w:after="160"/>
        <w:contextualSpacing/>
        <w:jc w:val="both"/>
        <w:rPr>
          <w:sz w:val="22"/>
          <w:lang w:val="en-GB"/>
        </w:rPr>
      </w:pPr>
      <w:r w:rsidRPr="00256744">
        <w:rPr>
          <w:sz w:val="22"/>
          <w:lang w:val="en-GB"/>
        </w:rPr>
        <w:t xml:space="preserve">Secondly, the rapid assessment outlines Best Practices Principles and Standards in the Design and Set up of similar Funds implemented throughout the World in the last 20 years and compares these benchmarks with the design of the FUNDAÇÃO </w:t>
      </w:r>
      <w:r w:rsidR="00097C51" w:rsidRPr="00256744">
        <w:rPr>
          <w:sz w:val="22"/>
          <w:lang w:val="en-GB"/>
        </w:rPr>
        <w:t xml:space="preserve">BIOGUINE. </w:t>
      </w:r>
    </w:p>
    <w:p w14:paraId="2C4D314B" w14:textId="77777777" w:rsidR="00675958" w:rsidRPr="00256744" w:rsidRDefault="00675958" w:rsidP="00D31458">
      <w:pPr>
        <w:pStyle w:val="ListParagraph"/>
        <w:numPr>
          <w:ilvl w:val="0"/>
          <w:numId w:val="29"/>
        </w:numPr>
        <w:spacing w:after="160"/>
        <w:contextualSpacing/>
        <w:jc w:val="both"/>
        <w:rPr>
          <w:sz w:val="22"/>
          <w:lang w:val="en-GB"/>
        </w:rPr>
      </w:pPr>
      <w:r w:rsidRPr="00256744">
        <w:rPr>
          <w:sz w:val="22"/>
          <w:lang w:val="en-GB"/>
        </w:rPr>
        <w:t>In a 3</w:t>
      </w:r>
      <w:r w:rsidRPr="00256744">
        <w:rPr>
          <w:sz w:val="22"/>
          <w:vertAlign w:val="superscript"/>
          <w:lang w:val="en-GB"/>
        </w:rPr>
        <w:t>rd</w:t>
      </w:r>
      <w:r w:rsidRPr="00256744">
        <w:rPr>
          <w:sz w:val="22"/>
          <w:lang w:val="en-GB"/>
        </w:rPr>
        <w:t xml:space="preserve"> step the financial gap analysis and funding strategy prepared by F</w:t>
      </w:r>
      <w:r w:rsidR="00097C51" w:rsidRPr="00256744">
        <w:rPr>
          <w:sz w:val="22"/>
          <w:lang w:val="en-GB"/>
        </w:rPr>
        <w:t xml:space="preserve">UNBIO </w:t>
      </w:r>
      <w:r w:rsidRPr="00256744">
        <w:rPr>
          <w:sz w:val="22"/>
          <w:lang w:val="en-GB"/>
        </w:rPr>
        <w:t xml:space="preserve">in 2013/14 was analysed as it plays a key role in the funds capitalisation and respective endowment return. </w:t>
      </w:r>
    </w:p>
    <w:p w14:paraId="2C4D314C" w14:textId="77777777" w:rsidR="00675958" w:rsidRPr="00256744" w:rsidRDefault="00675958" w:rsidP="00675958">
      <w:pPr>
        <w:jc w:val="both"/>
        <w:rPr>
          <w:lang w:val="en-GB"/>
        </w:rPr>
      </w:pPr>
      <w:r w:rsidRPr="00256744">
        <w:rPr>
          <w:lang w:val="en-GB"/>
        </w:rPr>
        <w:t xml:space="preserve">Summarising the assessment results in form of a SWOT matrix and providing concluding remarks, ends the paper. Results of this rapid assessment updated the main project document of Component 1’s design. </w:t>
      </w:r>
    </w:p>
    <w:p w14:paraId="2C4D314D" w14:textId="77777777" w:rsidR="00675958" w:rsidRPr="00256744" w:rsidRDefault="00675958" w:rsidP="00675958">
      <w:pPr>
        <w:jc w:val="both"/>
        <w:rPr>
          <w:lang w:val="en-GB"/>
        </w:rPr>
      </w:pPr>
    </w:p>
    <w:p w14:paraId="2C4D314E" w14:textId="77777777" w:rsidR="00675958" w:rsidRPr="00256744" w:rsidRDefault="00675958" w:rsidP="009A6465">
      <w:pPr>
        <w:jc w:val="both"/>
        <w:rPr>
          <w:b/>
          <w:sz w:val="28"/>
          <w:lang w:val="en-GB"/>
        </w:rPr>
      </w:pPr>
      <w:bookmarkStart w:id="80" w:name="_Toc405810872"/>
      <w:r w:rsidRPr="00256744">
        <w:rPr>
          <w:b/>
          <w:sz w:val="28"/>
          <w:lang w:val="en-GB"/>
        </w:rPr>
        <w:t>Section II. Status quo of the set up process of FUNDAÇÃO BIOGUINE against pre-defined UNDP/GEF Milestones</w:t>
      </w:r>
      <w:bookmarkEnd w:id="80"/>
    </w:p>
    <w:p w14:paraId="2C4D314F" w14:textId="77777777" w:rsidR="009A6465" w:rsidRPr="00256744" w:rsidRDefault="009A6465" w:rsidP="009A6465">
      <w:pPr>
        <w:jc w:val="both"/>
        <w:rPr>
          <w:lang w:val="en-GB"/>
        </w:rPr>
      </w:pPr>
    </w:p>
    <w:p w14:paraId="2C4D3150" w14:textId="77777777" w:rsidR="00675958" w:rsidRPr="00256744" w:rsidRDefault="00675958" w:rsidP="00097C51">
      <w:pPr>
        <w:jc w:val="both"/>
        <w:rPr>
          <w:lang w:val="en-GB"/>
        </w:rPr>
      </w:pPr>
      <w:r w:rsidRPr="00256744">
        <w:rPr>
          <w:lang w:val="en-GB"/>
        </w:rPr>
        <w:t>Following the internal guidelines of UNDP/GEF the following checklist for the design and set-up of environmental funds gives an overview on where this process stands with the FBG. Whereas in theory the set-up should follow a certain sequencing of steps, this in reality is something not possible. The following table presents an overview of current implementation status, the sub-tables following provide an add</w:t>
      </w:r>
      <w:r w:rsidR="00097C51" w:rsidRPr="00256744">
        <w:rPr>
          <w:lang w:val="en-GB"/>
        </w:rPr>
        <w:t xml:space="preserve">itional layer of information on: a) </w:t>
      </w:r>
      <w:r w:rsidRPr="00256744">
        <w:rPr>
          <w:lang w:val="en-GB"/>
        </w:rPr>
        <w:t>Legal Framework provisions</w:t>
      </w:r>
      <w:r w:rsidR="00097C51" w:rsidRPr="00256744">
        <w:rPr>
          <w:lang w:val="en-GB"/>
        </w:rPr>
        <w:t xml:space="preserve">; b) </w:t>
      </w:r>
      <w:r w:rsidRPr="00256744">
        <w:rPr>
          <w:lang w:val="en-GB"/>
        </w:rPr>
        <w:t>GEF Minimum Eligibility Criteria to be checked in feasibility study</w:t>
      </w:r>
      <w:r w:rsidR="00097C51" w:rsidRPr="00256744">
        <w:rPr>
          <w:lang w:val="en-GB"/>
        </w:rPr>
        <w:t xml:space="preserve">; c) </w:t>
      </w:r>
      <w:r w:rsidRPr="00256744">
        <w:rPr>
          <w:lang w:val="en-GB"/>
        </w:rPr>
        <w:t>Precondition check for capitalisation of fund during project preparation</w:t>
      </w:r>
      <w:r w:rsidR="00097C51" w:rsidRPr="00256744">
        <w:rPr>
          <w:lang w:val="en-GB"/>
        </w:rPr>
        <w:t xml:space="preserve">; and d) </w:t>
      </w:r>
      <w:r w:rsidRPr="00256744">
        <w:rPr>
          <w:lang w:val="en-GB"/>
        </w:rPr>
        <w:t>Due Diligence.</w:t>
      </w:r>
    </w:p>
    <w:p w14:paraId="2C4D3151" w14:textId="77777777" w:rsidR="00885478" w:rsidRDefault="00885478" w:rsidP="00675958">
      <w:pPr>
        <w:jc w:val="both"/>
        <w:rPr>
          <w:b/>
          <w:lang w:val="en-GB"/>
        </w:rPr>
      </w:pPr>
    </w:p>
    <w:p w14:paraId="2C4D3152" w14:textId="77777777" w:rsidR="00675958" w:rsidRPr="00256744" w:rsidRDefault="00675958" w:rsidP="00675958">
      <w:pPr>
        <w:jc w:val="both"/>
        <w:rPr>
          <w:lang w:val="en-GB"/>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4"/>
        <w:gridCol w:w="546"/>
        <w:gridCol w:w="1732"/>
        <w:gridCol w:w="1984"/>
        <w:gridCol w:w="4820"/>
      </w:tblGrid>
      <w:tr w:rsidR="00675958" w:rsidRPr="00256744" w14:paraId="2C4D3158" w14:textId="77777777" w:rsidTr="00253755">
        <w:tc>
          <w:tcPr>
            <w:tcW w:w="274" w:type="dxa"/>
            <w:shd w:val="clear" w:color="auto" w:fill="auto"/>
            <w:noWrap/>
          </w:tcPr>
          <w:p w14:paraId="2C4D3153" w14:textId="77777777" w:rsidR="00675958" w:rsidRPr="00256744" w:rsidRDefault="00675958" w:rsidP="00105BD6">
            <w:pPr>
              <w:rPr>
                <w:b/>
                <w:sz w:val="20"/>
                <w:lang w:val="en-GB"/>
              </w:rPr>
            </w:pPr>
          </w:p>
        </w:tc>
        <w:tc>
          <w:tcPr>
            <w:tcW w:w="546" w:type="dxa"/>
            <w:shd w:val="clear" w:color="auto" w:fill="auto"/>
            <w:noWrap/>
            <w:hideMark/>
          </w:tcPr>
          <w:p w14:paraId="2C4D3154"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noWrap/>
            <w:hideMark/>
          </w:tcPr>
          <w:p w14:paraId="2C4D3155" w14:textId="77777777" w:rsidR="00675958" w:rsidRPr="00256744" w:rsidRDefault="00675958" w:rsidP="00105BD6">
            <w:pPr>
              <w:rPr>
                <w:b/>
                <w:sz w:val="20"/>
                <w:lang w:val="en-GB"/>
              </w:rPr>
            </w:pPr>
            <w:r w:rsidRPr="00256744">
              <w:rPr>
                <w:b/>
                <w:sz w:val="20"/>
                <w:lang w:val="en-GB"/>
              </w:rPr>
              <w:t>Activities/Stages</w:t>
            </w:r>
          </w:p>
        </w:tc>
        <w:tc>
          <w:tcPr>
            <w:tcW w:w="1984" w:type="dxa"/>
            <w:shd w:val="clear" w:color="auto" w:fill="auto"/>
            <w:noWrap/>
            <w:hideMark/>
          </w:tcPr>
          <w:p w14:paraId="2C4D3156" w14:textId="77777777" w:rsidR="00675958" w:rsidRPr="00256744" w:rsidRDefault="00675958" w:rsidP="00105BD6">
            <w:pPr>
              <w:rPr>
                <w:b/>
                <w:sz w:val="20"/>
                <w:lang w:val="en-GB"/>
              </w:rPr>
            </w:pPr>
            <w:r w:rsidRPr="00256744">
              <w:rPr>
                <w:b/>
                <w:sz w:val="20"/>
                <w:lang w:val="en-GB"/>
              </w:rPr>
              <w:t>Requirements</w:t>
            </w:r>
          </w:p>
        </w:tc>
        <w:tc>
          <w:tcPr>
            <w:tcW w:w="4820" w:type="dxa"/>
            <w:shd w:val="clear" w:color="auto" w:fill="auto"/>
            <w:hideMark/>
          </w:tcPr>
          <w:p w14:paraId="2C4D3157" w14:textId="77777777" w:rsidR="00675958" w:rsidRPr="00256744" w:rsidRDefault="00675958" w:rsidP="00105BD6">
            <w:pPr>
              <w:rPr>
                <w:b/>
                <w:sz w:val="20"/>
                <w:lang w:val="en-GB"/>
              </w:rPr>
            </w:pPr>
            <w:r w:rsidRPr="00256744">
              <w:rPr>
                <w:b/>
                <w:sz w:val="20"/>
                <w:lang w:val="en-GB"/>
              </w:rPr>
              <w:t>Status of Fundação BioGuine</w:t>
            </w:r>
          </w:p>
        </w:tc>
      </w:tr>
      <w:tr w:rsidR="00675958" w:rsidRPr="00256744" w14:paraId="2C4D315E" w14:textId="77777777" w:rsidTr="00253755">
        <w:tc>
          <w:tcPr>
            <w:tcW w:w="274" w:type="dxa"/>
            <w:shd w:val="clear" w:color="auto" w:fill="auto"/>
            <w:noWrap/>
            <w:hideMark/>
          </w:tcPr>
          <w:p w14:paraId="2C4D3159" w14:textId="77777777" w:rsidR="00675958" w:rsidRPr="00256744" w:rsidRDefault="00675958" w:rsidP="00105BD6">
            <w:pPr>
              <w:rPr>
                <w:b/>
                <w:sz w:val="20"/>
                <w:lang w:val="en-GB"/>
              </w:rPr>
            </w:pPr>
            <w:r w:rsidRPr="00256744">
              <w:rPr>
                <w:b/>
                <w:sz w:val="20"/>
                <w:lang w:val="en-GB"/>
              </w:rPr>
              <w:t>1.</w:t>
            </w:r>
          </w:p>
        </w:tc>
        <w:tc>
          <w:tcPr>
            <w:tcW w:w="546" w:type="dxa"/>
            <w:shd w:val="clear" w:color="auto" w:fill="auto"/>
            <w:noWrap/>
            <w:hideMark/>
          </w:tcPr>
          <w:p w14:paraId="2C4D315A"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hideMark/>
          </w:tcPr>
          <w:p w14:paraId="2C4D315B" w14:textId="77777777" w:rsidR="00675958" w:rsidRPr="00256744" w:rsidRDefault="00675958" w:rsidP="00105BD6">
            <w:pPr>
              <w:rPr>
                <w:b/>
                <w:sz w:val="20"/>
                <w:lang w:val="en-GB"/>
              </w:rPr>
            </w:pPr>
            <w:r w:rsidRPr="00256744">
              <w:rPr>
                <w:b/>
                <w:sz w:val="20"/>
                <w:lang w:val="en-GB"/>
              </w:rPr>
              <w:t>Project Concept</w:t>
            </w:r>
          </w:p>
        </w:tc>
        <w:tc>
          <w:tcPr>
            <w:tcW w:w="1984" w:type="dxa"/>
            <w:shd w:val="clear" w:color="auto" w:fill="auto"/>
            <w:hideMark/>
          </w:tcPr>
          <w:p w14:paraId="2C4D315C" w14:textId="77777777" w:rsidR="00675958" w:rsidRPr="00256744" w:rsidRDefault="00675958" w:rsidP="00105BD6">
            <w:pPr>
              <w:rPr>
                <w:sz w:val="20"/>
                <w:lang w:val="en-GB"/>
              </w:rPr>
            </w:pPr>
            <w:r w:rsidRPr="00256744">
              <w:rPr>
                <w:sz w:val="20"/>
                <w:lang w:val="en-GB"/>
              </w:rPr>
              <w:t> </w:t>
            </w:r>
          </w:p>
        </w:tc>
        <w:tc>
          <w:tcPr>
            <w:tcW w:w="4820" w:type="dxa"/>
            <w:shd w:val="clear" w:color="auto" w:fill="auto"/>
            <w:hideMark/>
          </w:tcPr>
          <w:p w14:paraId="2C4D315D" w14:textId="77777777" w:rsidR="00675958" w:rsidRPr="00256744" w:rsidRDefault="00675958" w:rsidP="00105BD6">
            <w:pPr>
              <w:rPr>
                <w:sz w:val="20"/>
                <w:lang w:val="en-GB"/>
              </w:rPr>
            </w:pPr>
            <w:r w:rsidRPr="00256744">
              <w:rPr>
                <w:sz w:val="20"/>
                <w:lang w:val="en-GB"/>
              </w:rPr>
              <w:t> </w:t>
            </w:r>
          </w:p>
        </w:tc>
      </w:tr>
      <w:tr w:rsidR="00675958" w:rsidRPr="00256744" w14:paraId="2C4D316B" w14:textId="77777777" w:rsidTr="00253755">
        <w:tc>
          <w:tcPr>
            <w:tcW w:w="274" w:type="dxa"/>
            <w:shd w:val="clear" w:color="auto" w:fill="auto"/>
            <w:noWrap/>
            <w:hideMark/>
          </w:tcPr>
          <w:p w14:paraId="2C4D315F" w14:textId="77777777" w:rsidR="00675958" w:rsidRPr="00256744" w:rsidRDefault="00675958" w:rsidP="00105BD6">
            <w:pPr>
              <w:rPr>
                <w:b/>
                <w:sz w:val="20"/>
                <w:lang w:val="en-GB"/>
              </w:rPr>
            </w:pPr>
          </w:p>
        </w:tc>
        <w:tc>
          <w:tcPr>
            <w:tcW w:w="546" w:type="dxa"/>
            <w:shd w:val="clear" w:color="auto" w:fill="auto"/>
            <w:noWrap/>
            <w:hideMark/>
          </w:tcPr>
          <w:p w14:paraId="2C4D3160" w14:textId="77777777" w:rsidR="00675958" w:rsidRPr="00256744" w:rsidRDefault="00675958" w:rsidP="00105BD6">
            <w:pPr>
              <w:rPr>
                <w:b/>
                <w:sz w:val="20"/>
                <w:lang w:val="en-GB"/>
              </w:rPr>
            </w:pPr>
            <w:r w:rsidRPr="00256744">
              <w:rPr>
                <w:b/>
                <w:sz w:val="20"/>
                <w:lang w:val="en-GB"/>
              </w:rPr>
              <w:t>1.1.</w:t>
            </w:r>
          </w:p>
        </w:tc>
        <w:tc>
          <w:tcPr>
            <w:tcW w:w="1732" w:type="dxa"/>
            <w:shd w:val="clear" w:color="auto" w:fill="auto"/>
            <w:noWrap/>
            <w:hideMark/>
          </w:tcPr>
          <w:p w14:paraId="2C4D3161" w14:textId="77777777" w:rsidR="00675958" w:rsidRPr="00256744" w:rsidRDefault="00675958" w:rsidP="00105BD6">
            <w:pPr>
              <w:rPr>
                <w:i/>
                <w:sz w:val="20"/>
                <w:lang w:val="en-GB"/>
              </w:rPr>
            </w:pPr>
            <w:r w:rsidRPr="00256744">
              <w:rPr>
                <w:i/>
                <w:sz w:val="20"/>
                <w:lang w:val="en-GB"/>
              </w:rPr>
              <w:t>General Objectives of Fund in place? (conservation objectives and activities defined, various finance mechanisms evaluated)</w:t>
            </w:r>
          </w:p>
        </w:tc>
        <w:tc>
          <w:tcPr>
            <w:tcW w:w="1984" w:type="dxa"/>
            <w:shd w:val="clear" w:color="auto" w:fill="auto"/>
            <w:hideMark/>
          </w:tcPr>
          <w:p w14:paraId="2C4D3162" w14:textId="77777777" w:rsidR="00675958" w:rsidRPr="00256744" w:rsidRDefault="00675958" w:rsidP="00105BD6">
            <w:pPr>
              <w:rPr>
                <w:sz w:val="20"/>
                <w:lang w:val="en-GB"/>
              </w:rPr>
            </w:pPr>
            <w:r w:rsidRPr="00256744">
              <w:rPr>
                <w:sz w:val="20"/>
                <w:lang w:val="en-GB"/>
              </w:rPr>
              <w:t xml:space="preserve">Conservation objectives and related activities be clearly defined and an analysis on why this particular financial product was chosen and not any other. The design has to aim at reaching the desired objective and equally important be accountable. </w:t>
            </w:r>
          </w:p>
        </w:tc>
        <w:tc>
          <w:tcPr>
            <w:tcW w:w="4820" w:type="dxa"/>
            <w:shd w:val="clear" w:color="auto" w:fill="auto"/>
            <w:hideMark/>
          </w:tcPr>
          <w:p w14:paraId="2C4D3163" w14:textId="77777777" w:rsidR="00675958" w:rsidRPr="00256744" w:rsidRDefault="00675958" w:rsidP="00105BD6">
            <w:pPr>
              <w:rPr>
                <w:sz w:val="20"/>
                <w:lang w:val="en-GB"/>
              </w:rPr>
            </w:pPr>
            <w:r w:rsidRPr="00256744">
              <w:rPr>
                <w:sz w:val="20"/>
                <w:lang w:val="en-GB"/>
              </w:rPr>
              <w:t xml:space="preserve">The general objectives are defined in the Memorandum of Association of the BioGuinea Foundation prepared by Bates, Wells and Braithwaite dated 22.3.2011. The objectives of the Charity are: </w:t>
            </w:r>
            <w:r w:rsidRPr="00256744">
              <w:rPr>
                <w:sz w:val="20"/>
                <w:lang w:val="en-GB"/>
              </w:rPr>
              <w:br/>
            </w:r>
          </w:p>
          <w:p w14:paraId="2C4D3164" w14:textId="77777777" w:rsidR="00675958" w:rsidRPr="00256744" w:rsidRDefault="00675958" w:rsidP="00105BD6">
            <w:pPr>
              <w:rPr>
                <w:sz w:val="20"/>
                <w:lang w:val="en-GB"/>
              </w:rPr>
            </w:pPr>
            <w:r w:rsidRPr="00256744">
              <w:rPr>
                <w:sz w:val="20"/>
                <w:lang w:val="en-GB"/>
              </w:rPr>
              <w:t>1. To promote for the benefit of the public, the conservation, protection and improvement of the physical and natural environment and biodiversity of Guinea-Bissau, with priority focus on Guinea-Bissau’s national system of protected areas.</w:t>
            </w:r>
          </w:p>
          <w:p w14:paraId="2C4D3165" w14:textId="77777777" w:rsidR="00675958" w:rsidRPr="00256744" w:rsidRDefault="00675958" w:rsidP="00105BD6">
            <w:pPr>
              <w:rPr>
                <w:sz w:val="20"/>
                <w:lang w:val="en-GB"/>
              </w:rPr>
            </w:pPr>
          </w:p>
          <w:p w14:paraId="2C4D3166" w14:textId="77777777" w:rsidR="00675958" w:rsidRPr="00256744" w:rsidRDefault="00675958" w:rsidP="00105BD6">
            <w:pPr>
              <w:rPr>
                <w:sz w:val="20"/>
                <w:lang w:val="en-GB"/>
              </w:rPr>
            </w:pPr>
            <w:r w:rsidRPr="00256744">
              <w:rPr>
                <w:sz w:val="20"/>
                <w:lang w:val="en-GB"/>
              </w:rPr>
              <w:t xml:space="preserve">2. To promote, for the benefit of the public, sustainable development that supports the conservation of biodiversity in Guinea-Bissau in particular the protected areas and/or other areas of significant ecological conservation and/or biological importance including: </w:t>
            </w:r>
          </w:p>
          <w:p w14:paraId="2C4D3167" w14:textId="77777777" w:rsidR="00675958" w:rsidRPr="00256744" w:rsidRDefault="00675958" w:rsidP="00105BD6">
            <w:pPr>
              <w:rPr>
                <w:sz w:val="20"/>
                <w:lang w:val="en-GB"/>
              </w:rPr>
            </w:pPr>
          </w:p>
          <w:p w14:paraId="2C4D3168" w14:textId="77777777" w:rsidR="00675958" w:rsidRPr="00256744" w:rsidRDefault="00675958" w:rsidP="00105BD6">
            <w:pPr>
              <w:rPr>
                <w:sz w:val="20"/>
                <w:lang w:val="en-GB"/>
              </w:rPr>
            </w:pPr>
            <w:r w:rsidRPr="00256744">
              <w:rPr>
                <w:sz w:val="20"/>
                <w:lang w:val="en-GB"/>
              </w:rPr>
              <w:t xml:space="preserve">(a) The preservation, conservation and the protection of the environment and the sustainable use of natural resources; and </w:t>
            </w:r>
            <w:r w:rsidRPr="00256744">
              <w:rPr>
                <w:sz w:val="20"/>
                <w:lang w:val="en-GB"/>
              </w:rPr>
              <w:br/>
              <w:t xml:space="preserve">(b) The relief of poverty and the improvement of the conditions of life for the benefit of populations living in and around protected areas and other areas of significant ecological conservation and/or biological importance. </w:t>
            </w:r>
            <w:r w:rsidRPr="00256744">
              <w:rPr>
                <w:sz w:val="20"/>
                <w:lang w:val="en-GB"/>
              </w:rPr>
              <w:br/>
              <w:t xml:space="preserve">and </w:t>
            </w:r>
          </w:p>
          <w:p w14:paraId="2C4D3169" w14:textId="77777777" w:rsidR="00675958" w:rsidRPr="00256744" w:rsidRDefault="00675958" w:rsidP="00105BD6">
            <w:pPr>
              <w:rPr>
                <w:sz w:val="20"/>
                <w:lang w:val="en-GB"/>
              </w:rPr>
            </w:pPr>
          </w:p>
          <w:p w14:paraId="2C4D316A" w14:textId="77777777" w:rsidR="00675958" w:rsidRPr="00256744" w:rsidRDefault="00675958" w:rsidP="00105BD6">
            <w:pPr>
              <w:rPr>
                <w:sz w:val="20"/>
                <w:lang w:val="en-GB"/>
              </w:rPr>
            </w:pPr>
            <w:r w:rsidRPr="00256744">
              <w:rPr>
                <w:sz w:val="20"/>
                <w:lang w:val="en-GB"/>
              </w:rPr>
              <w:t xml:space="preserve">3. To advance the education of the public on environmental issues including the biodiversity, conservation, sustainability and management of Guinea-Bissau’s protected areas and/or other areas of significant ecological conservation and/or biological importance. </w:t>
            </w:r>
          </w:p>
        </w:tc>
      </w:tr>
      <w:tr w:rsidR="00675958" w:rsidRPr="00256744" w14:paraId="2C4D3173" w14:textId="77777777" w:rsidTr="00253755">
        <w:tc>
          <w:tcPr>
            <w:tcW w:w="274" w:type="dxa"/>
            <w:shd w:val="clear" w:color="auto" w:fill="auto"/>
            <w:noWrap/>
            <w:hideMark/>
          </w:tcPr>
          <w:p w14:paraId="2C4D316C" w14:textId="77777777" w:rsidR="00675958" w:rsidRPr="00256744" w:rsidRDefault="00675958" w:rsidP="00105BD6">
            <w:pPr>
              <w:rPr>
                <w:b/>
                <w:sz w:val="20"/>
                <w:lang w:val="en-GB"/>
              </w:rPr>
            </w:pPr>
            <w:r w:rsidRPr="00256744">
              <w:rPr>
                <w:b/>
                <w:sz w:val="20"/>
                <w:lang w:val="en-GB"/>
              </w:rPr>
              <w:lastRenderedPageBreak/>
              <w:t> </w:t>
            </w:r>
          </w:p>
        </w:tc>
        <w:tc>
          <w:tcPr>
            <w:tcW w:w="546" w:type="dxa"/>
            <w:shd w:val="clear" w:color="auto" w:fill="auto"/>
            <w:noWrap/>
            <w:hideMark/>
          </w:tcPr>
          <w:p w14:paraId="2C4D316D" w14:textId="77777777" w:rsidR="00675958" w:rsidRPr="00256744" w:rsidRDefault="00675958" w:rsidP="00105BD6">
            <w:pPr>
              <w:rPr>
                <w:b/>
                <w:sz w:val="20"/>
                <w:lang w:val="en-GB"/>
              </w:rPr>
            </w:pPr>
            <w:r w:rsidRPr="00256744">
              <w:rPr>
                <w:b/>
                <w:sz w:val="20"/>
                <w:lang w:val="en-GB"/>
              </w:rPr>
              <w:t>1.2</w:t>
            </w:r>
          </w:p>
        </w:tc>
        <w:tc>
          <w:tcPr>
            <w:tcW w:w="1732" w:type="dxa"/>
            <w:shd w:val="clear" w:color="auto" w:fill="auto"/>
            <w:hideMark/>
          </w:tcPr>
          <w:p w14:paraId="2C4D316E" w14:textId="77777777" w:rsidR="00675958" w:rsidRPr="00256744" w:rsidRDefault="00675958" w:rsidP="00105BD6">
            <w:pPr>
              <w:jc w:val="both"/>
              <w:rPr>
                <w:i/>
                <w:sz w:val="20"/>
                <w:lang w:val="en-GB"/>
              </w:rPr>
            </w:pPr>
            <w:r w:rsidRPr="00256744">
              <w:rPr>
                <w:i/>
                <w:sz w:val="20"/>
                <w:lang w:val="en-GB"/>
              </w:rPr>
              <w:t>Funding needs and gaps determined and quantified?</w:t>
            </w:r>
          </w:p>
        </w:tc>
        <w:tc>
          <w:tcPr>
            <w:tcW w:w="1984" w:type="dxa"/>
            <w:shd w:val="clear" w:color="auto" w:fill="auto"/>
            <w:hideMark/>
          </w:tcPr>
          <w:p w14:paraId="2C4D316F" w14:textId="77777777" w:rsidR="00675958" w:rsidRPr="00256744" w:rsidRDefault="00675958" w:rsidP="00105BD6">
            <w:pPr>
              <w:jc w:val="both"/>
              <w:rPr>
                <w:sz w:val="20"/>
                <w:lang w:val="en-GB"/>
              </w:rPr>
            </w:pPr>
            <w:r w:rsidRPr="00256744">
              <w:rPr>
                <w:sz w:val="20"/>
                <w:lang w:val="en-GB"/>
              </w:rPr>
              <w:t>In general trust funds produce a steady long-term but modest income flow therefore this instruments might not be appropriate for big funding gaps identified which would require a big capital injection. Therefore the entire funding gap needs to be elaborated and the part identified suitable for fund finance.</w:t>
            </w:r>
          </w:p>
        </w:tc>
        <w:tc>
          <w:tcPr>
            <w:tcW w:w="4820" w:type="dxa"/>
            <w:shd w:val="clear" w:color="auto" w:fill="auto"/>
            <w:hideMark/>
          </w:tcPr>
          <w:p w14:paraId="2C4D3170" w14:textId="77777777" w:rsidR="00675958" w:rsidRPr="00256744" w:rsidRDefault="00675958" w:rsidP="00105BD6">
            <w:pPr>
              <w:jc w:val="both"/>
              <w:rPr>
                <w:sz w:val="20"/>
                <w:lang w:val="en-GB"/>
              </w:rPr>
            </w:pPr>
            <w:r w:rsidRPr="00256744">
              <w:rPr>
                <w:sz w:val="20"/>
                <w:lang w:val="en-GB"/>
              </w:rPr>
              <w:t>In February 2014 a funding needs assessment had been conducted by F</w:t>
            </w:r>
            <w:r w:rsidR="00206192" w:rsidRPr="00256744">
              <w:rPr>
                <w:sz w:val="20"/>
                <w:lang w:val="en-GB"/>
              </w:rPr>
              <w:t>UNBIO</w:t>
            </w:r>
            <w:r w:rsidRPr="00256744">
              <w:rPr>
                <w:sz w:val="20"/>
                <w:lang w:val="en-GB"/>
              </w:rPr>
              <w:t xml:space="preserve"> for FBG. They distinguish between 4 scenarios dependent on how much the endowment fund is envisaged to contribute. Funding needs over the next 14 years vary between 12 and 24 Million Euros.                                                                                                                                             </w:t>
            </w:r>
          </w:p>
          <w:p w14:paraId="2C4D3171" w14:textId="77777777" w:rsidR="00675958" w:rsidRPr="00256744" w:rsidRDefault="00675958" w:rsidP="00105BD6">
            <w:pPr>
              <w:rPr>
                <w:b/>
                <w:sz w:val="20"/>
                <w:lang w:val="en-GB"/>
              </w:rPr>
            </w:pPr>
          </w:p>
          <w:p w14:paraId="2C4D3172" w14:textId="77777777" w:rsidR="00675958" w:rsidRPr="00256744" w:rsidRDefault="00675958" w:rsidP="00105BD6">
            <w:pPr>
              <w:rPr>
                <w:sz w:val="20"/>
                <w:lang w:val="en-GB"/>
              </w:rPr>
            </w:pPr>
            <w:r w:rsidRPr="00256744">
              <w:rPr>
                <w:b/>
                <w:sz w:val="20"/>
                <w:lang w:val="en-GB"/>
              </w:rPr>
              <w:t>Funding Gap total in Euros</w:t>
            </w:r>
            <w:r w:rsidRPr="00256744">
              <w:rPr>
                <w:sz w:val="20"/>
                <w:lang w:val="en-GB"/>
              </w:rPr>
              <w:br/>
              <w:t>Minimalist -20.459.109</w:t>
            </w:r>
            <w:r w:rsidRPr="00256744">
              <w:rPr>
                <w:sz w:val="20"/>
                <w:lang w:val="en-GB"/>
              </w:rPr>
              <w:br/>
              <w:t>Realist -24.299.828</w:t>
            </w:r>
            <w:r w:rsidRPr="00256744">
              <w:rPr>
                <w:sz w:val="20"/>
                <w:lang w:val="en-GB"/>
              </w:rPr>
              <w:br/>
              <w:t>Strategic -21.330.386</w:t>
            </w:r>
            <w:r w:rsidRPr="00256744">
              <w:rPr>
                <w:sz w:val="20"/>
                <w:lang w:val="en-GB"/>
              </w:rPr>
              <w:br/>
              <w:t>Priority -11.966.762</w:t>
            </w:r>
            <w:r w:rsidRPr="00256744">
              <w:rPr>
                <w:sz w:val="20"/>
                <w:lang w:val="en-GB"/>
              </w:rPr>
              <w:br/>
              <w:t>Figures  are reported in lump sum amounts and do not allow for a cost structure analysis. The underlying assumptions of the financial model are not easily accessible and a section in the report to describe the underlying assumptions and the data would be useful. It makes it difficult to judge whether figures are realistic or not and whether they are based on past financial performance or based on planned future spending.</w:t>
            </w:r>
          </w:p>
        </w:tc>
      </w:tr>
      <w:tr w:rsidR="00675958" w:rsidRPr="00256744" w14:paraId="2C4D3179" w14:textId="77777777" w:rsidTr="00253755">
        <w:tc>
          <w:tcPr>
            <w:tcW w:w="274" w:type="dxa"/>
            <w:shd w:val="clear" w:color="auto" w:fill="auto"/>
            <w:noWrap/>
            <w:hideMark/>
          </w:tcPr>
          <w:p w14:paraId="2C4D3174"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75" w14:textId="77777777" w:rsidR="00675958" w:rsidRPr="00256744" w:rsidRDefault="00675958" w:rsidP="00105BD6">
            <w:pPr>
              <w:rPr>
                <w:b/>
                <w:sz w:val="20"/>
                <w:lang w:val="en-GB"/>
              </w:rPr>
            </w:pPr>
            <w:r w:rsidRPr="00256744">
              <w:rPr>
                <w:b/>
                <w:sz w:val="20"/>
                <w:lang w:val="en-GB"/>
              </w:rPr>
              <w:t>1.3</w:t>
            </w:r>
          </w:p>
        </w:tc>
        <w:tc>
          <w:tcPr>
            <w:tcW w:w="1732" w:type="dxa"/>
            <w:shd w:val="clear" w:color="auto" w:fill="auto"/>
            <w:hideMark/>
          </w:tcPr>
          <w:p w14:paraId="2C4D3176" w14:textId="77777777" w:rsidR="00675958" w:rsidRPr="00256744" w:rsidRDefault="00675958" w:rsidP="00105BD6">
            <w:pPr>
              <w:jc w:val="both"/>
              <w:rPr>
                <w:i/>
                <w:sz w:val="20"/>
                <w:lang w:val="en-GB"/>
              </w:rPr>
            </w:pPr>
            <w:r w:rsidRPr="00256744">
              <w:rPr>
                <w:i/>
                <w:sz w:val="20"/>
                <w:lang w:val="en-GB"/>
              </w:rPr>
              <w:t>Assess cofinancing options and document</w:t>
            </w:r>
          </w:p>
        </w:tc>
        <w:tc>
          <w:tcPr>
            <w:tcW w:w="1984" w:type="dxa"/>
            <w:shd w:val="clear" w:color="auto" w:fill="auto"/>
            <w:hideMark/>
          </w:tcPr>
          <w:p w14:paraId="2C4D3177" w14:textId="77777777" w:rsidR="00675958" w:rsidRPr="00256744" w:rsidRDefault="00675958" w:rsidP="00105BD6">
            <w:pPr>
              <w:jc w:val="both"/>
              <w:rPr>
                <w:sz w:val="20"/>
                <w:lang w:val="en-GB"/>
              </w:rPr>
            </w:pPr>
            <w:r w:rsidRPr="00256744">
              <w:rPr>
                <w:sz w:val="20"/>
                <w:lang w:val="en-GB"/>
              </w:rPr>
              <w:t>Environmental funds should be capitalised by various sources. First because an endowment funds requires large amount of capital to produce a sizeable income stream and one investor might not be willing to take a risk on his own, but also a diversity of investors reduces the vulnerability of the fund per se and diminishes dependency</w:t>
            </w:r>
            <w:r w:rsidR="00CB5918" w:rsidRPr="00256744">
              <w:rPr>
                <w:sz w:val="20"/>
                <w:lang w:val="en-GB"/>
              </w:rPr>
              <w:t xml:space="preserve">. </w:t>
            </w:r>
          </w:p>
        </w:tc>
        <w:tc>
          <w:tcPr>
            <w:tcW w:w="4820" w:type="dxa"/>
            <w:shd w:val="clear" w:color="auto" w:fill="auto"/>
            <w:hideMark/>
          </w:tcPr>
          <w:p w14:paraId="2C4D3178" w14:textId="77777777" w:rsidR="00675958" w:rsidRPr="00256744" w:rsidRDefault="00675958" w:rsidP="00105BD6">
            <w:pPr>
              <w:jc w:val="both"/>
              <w:rPr>
                <w:sz w:val="20"/>
                <w:lang w:val="en-GB"/>
              </w:rPr>
            </w:pPr>
            <w:r w:rsidRPr="00256744">
              <w:rPr>
                <w:sz w:val="20"/>
                <w:lang w:val="en-GB"/>
              </w:rPr>
              <w:t>The fund</w:t>
            </w:r>
            <w:r w:rsidR="00CB5918" w:rsidRPr="00256744">
              <w:rPr>
                <w:sz w:val="20"/>
                <w:lang w:val="en-GB"/>
              </w:rPr>
              <w:t xml:space="preserve"> has made contacts with the MAVA</w:t>
            </w:r>
            <w:r w:rsidRPr="00256744">
              <w:rPr>
                <w:sz w:val="20"/>
                <w:lang w:val="en-GB"/>
              </w:rPr>
              <w:t xml:space="preserve"> Foundation, FFEM, KfW, EU, World Bank, GEF, </w:t>
            </w:r>
            <w:r w:rsidR="00CB5918" w:rsidRPr="00256744">
              <w:rPr>
                <w:sz w:val="20"/>
                <w:lang w:val="en-GB"/>
              </w:rPr>
              <w:t>UNDP,</w:t>
            </w:r>
            <w:r w:rsidRPr="00256744">
              <w:rPr>
                <w:sz w:val="20"/>
                <w:lang w:val="en-GB"/>
              </w:rPr>
              <w:t xml:space="preserve"> and others (no commitment as yet). Interest has been shown though no formal commitment has been obtained so far, Government indicated that I case REDD money is forthcoming, they intent to contribute to the capitalisation of FBG. The financial needs assessments list a number of potential funding sources but it is a rather vague list without concrete names, e.g. international NGOs, private sector. All contacts and options should be documented and archived for future use as new investors could be attracted for futures tranches when the fund can show off some actual performance indicators whether financial or impact related. At this stage the capital raised will be only for the endowment fund not yet  also for sinking and revolving fund options as this would attract different funders/investors. Local investors</w:t>
            </w:r>
            <w:r w:rsidR="00206192" w:rsidRPr="00256744">
              <w:rPr>
                <w:sz w:val="20"/>
                <w:lang w:val="en-GB"/>
              </w:rPr>
              <w:t>,</w:t>
            </w:r>
            <w:r w:rsidRPr="00256744">
              <w:rPr>
                <w:sz w:val="20"/>
                <w:lang w:val="en-GB"/>
              </w:rPr>
              <w:t xml:space="preserve"> whether from the private or public sector</w:t>
            </w:r>
            <w:r w:rsidR="00206192" w:rsidRPr="00256744">
              <w:rPr>
                <w:sz w:val="20"/>
                <w:lang w:val="en-GB"/>
              </w:rPr>
              <w:t>,</w:t>
            </w:r>
            <w:r w:rsidRPr="00256744">
              <w:rPr>
                <w:sz w:val="20"/>
                <w:lang w:val="en-GB"/>
              </w:rPr>
              <w:t xml:space="preserve"> would strengthen ownership as at this point in time all substantial</w:t>
            </w:r>
            <w:r w:rsidR="00206192" w:rsidRPr="00256744">
              <w:rPr>
                <w:sz w:val="20"/>
                <w:lang w:val="en-GB"/>
              </w:rPr>
              <w:t xml:space="preserve"> investors come from outside Guinea-Bissau</w:t>
            </w:r>
          </w:p>
        </w:tc>
      </w:tr>
      <w:tr w:rsidR="00675958" w:rsidRPr="00256744" w14:paraId="2C4D317F" w14:textId="77777777" w:rsidTr="00253755">
        <w:tc>
          <w:tcPr>
            <w:tcW w:w="274" w:type="dxa"/>
            <w:shd w:val="clear" w:color="auto" w:fill="auto"/>
            <w:noWrap/>
            <w:hideMark/>
          </w:tcPr>
          <w:p w14:paraId="2C4D317A" w14:textId="77777777" w:rsidR="00675958" w:rsidRPr="00256744" w:rsidRDefault="00675958" w:rsidP="00105BD6">
            <w:pPr>
              <w:rPr>
                <w:b/>
                <w:sz w:val="20"/>
                <w:lang w:val="en-GB"/>
              </w:rPr>
            </w:pPr>
            <w:r w:rsidRPr="00256744">
              <w:rPr>
                <w:b/>
                <w:sz w:val="20"/>
                <w:lang w:val="en-GB"/>
              </w:rPr>
              <w:lastRenderedPageBreak/>
              <w:t>2.</w:t>
            </w:r>
          </w:p>
        </w:tc>
        <w:tc>
          <w:tcPr>
            <w:tcW w:w="546" w:type="dxa"/>
            <w:shd w:val="clear" w:color="auto" w:fill="auto"/>
            <w:noWrap/>
            <w:hideMark/>
          </w:tcPr>
          <w:p w14:paraId="2C4D317B"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hideMark/>
          </w:tcPr>
          <w:p w14:paraId="2C4D317C" w14:textId="77777777" w:rsidR="00675958" w:rsidRPr="00256744" w:rsidRDefault="00675958" w:rsidP="00105BD6">
            <w:pPr>
              <w:jc w:val="both"/>
              <w:rPr>
                <w:b/>
                <w:sz w:val="20"/>
                <w:lang w:val="en-GB"/>
              </w:rPr>
            </w:pPr>
            <w:r w:rsidRPr="00256744">
              <w:rPr>
                <w:b/>
                <w:sz w:val="20"/>
                <w:lang w:val="en-GB"/>
              </w:rPr>
              <w:t>Project preparation</w:t>
            </w:r>
          </w:p>
        </w:tc>
        <w:tc>
          <w:tcPr>
            <w:tcW w:w="1984" w:type="dxa"/>
            <w:shd w:val="clear" w:color="auto" w:fill="auto"/>
            <w:hideMark/>
          </w:tcPr>
          <w:p w14:paraId="2C4D317D" w14:textId="77777777" w:rsidR="00675958" w:rsidRPr="00256744" w:rsidRDefault="00675958" w:rsidP="00105BD6">
            <w:pPr>
              <w:jc w:val="both"/>
              <w:rPr>
                <w:sz w:val="20"/>
                <w:lang w:val="en-GB"/>
              </w:rPr>
            </w:pPr>
            <w:r w:rsidRPr="00256744">
              <w:rPr>
                <w:sz w:val="20"/>
                <w:lang w:val="en-GB"/>
              </w:rPr>
              <w:t> </w:t>
            </w:r>
          </w:p>
        </w:tc>
        <w:tc>
          <w:tcPr>
            <w:tcW w:w="4820" w:type="dxa"/>
            <w:shd w:val="clear" w:color="auto" w:fill="auto"/>
            <w:hideMark/>
          </w:tcPr>
          <w:p w14:paraId="2C4D317E" w14:textId="77777777" w:rsidR="00675958" w:rsidRPr="00256744" w:rsidRDefault="00675958" w:rsidP="00105BD6">
            <w:pPr>
              <w:jc w:val="both"/>
              <w:rPr>
                <w:sz w:val="20"/>
                <w:lang w:val="en-GB"/>
              </w:rPr>
            </w:pPr>
            <w:r w:rsidRPr="00256744">
              <w:rPr>
                <w:sz w:val="20"/>
                <w:lang w:val="en-GB"/>
              </w:rPr>
              <w:t> </w:t>
            </w:r>
          </w:p>
        </w:tc>
      </w:tr>
      <w:tr w:rsidR="00675958" w:rsidRPr="00256744" w14:paraId="2C4D3185" w14:textId="77777777" w:rsidTr="00253755">
        <w:tc>
          <w:tcPr>
            <w:tcW w:w="274" w:type="dxa"/>
            <w:shd w:val="clear" w:color="auto" w:fill="auto"/>
            <w:noWrap/>
            <w:hideMark/>
          </w:tcPr>
          <w:p w14:paraId="2C4D3180"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81" w14:textId="77777777" w:rsidR="00675958" w:rsidRPr="00256744" w:rsidRDefault="00675958" w:rsidP="00105BD6">
            <w:pPr>
              <w:rPr>
                <w:b/>
                <w:sz w:val="20"/>
                <w:lang w:val="en-GB"/>
              </w:rPr>
            </w:pPr>
            <w:r w:rsidRPr="00256744">
              <w:rPr>
                <w:b/>
                <w:sz w:val="20"/>
                <w:lang w:val="en-GB"/>
              </w:rPr>
              <w:t>2.1</w:t>
            </w:r>
          </w:p>
        </w:tc>
        <w:tc>
          <w:tcPr>
            <w:tcW w:w="1732" w:type="dxa"/>
            <w:shd w:val="clear" w:color="auto" w:fill="auto"/>
            <w:hideMark/>
          </w:tcPr>
          <w:p w14:paraId="2C4D3182" w14:textId="77777777" w:rsidR="00675958" w:rsidRPr="00256744" w:rsidRDefault="00675958" w:rsidP="00105BD6">
            <w:pPr>
              <w:jc w:val="both"/>
              <w:rPr>
                <w:i/>
                <w:sz w:val="20"/>
                <w:lang w:val="en-GB"/>
              </w:rPr>
            </w:pPr>
            <w:r w:rsidRPr="00256744">
              <w:rPr>
                <w:i/>
                <w:sz w:val="20"/>
                <w:lang w:val="en-GB"/>
              </w:rPr>
              <w:t>Analyses available legal structures requiring the establishment of a trust fund and document choices</w:t>
            </w:r>
          </w:p>
        </w:tc>
        <w:tc>
          <w:tcPr>
            <w:tcW w:w="1984" w:type="dxa"/>
            <w:shd w:val="clear" w:color="auto" w:fill="auto"/>
            <w:hideMark/>
          </w:tcPr>
          <w:p w14:paraId="2C4D3183" w14:textId="77777777" w:rsidR="00675958" w:rsidRPr="00256744" w:rsidRDefault="00675958" w:rsidP="00105BD6">
            <w:pPr>
              <w:jc w:val="both"/>
              <w:rPr>
                <w:sz w:val="20"/>
                <w:lang w:val="en-GB"/>
              </w:rPr>
            </w:pPr>
            <w:r w:rsidRPr="00256744">
              <w:rPr>
                <w:sz w:val="20"/>
                <w:lang w:val="en-GB"/>
              </w:rPr>
              <w:t xml:space="preserve">A scoping study on suitable legal form should be conducted by experts on </w:t>
            </w:r>
            <w:r w:rsidR="00CB5918" w:rsidRPr="00256744">
              <w:rPr>
                <w:sz w:val="20"/>
                <w:lang w:val="en-GB"/>
              </w:rPr>
              <w:t>whom</w:t>
            </w:r>
            <w:r w:rsidRPr="00256744">
              <w:rPr>
                <w:sz w:val="20"/>
                <w:lang w:val="en-GB"/>
              </w:rPr>
              <w:t xml:space="preserve"> institutional options are available for trust funds and identify the most suitable legal forms for trust funds as well as documenting all legal provisions governing the fund, e.g. scope of allowable activities, governance structure, processes and procedures, dissolution. This should be done in a way that also non-legal experts can easily understand the rules and its implications. </w:t>
            </w:r>
          </w:p>
        </w:tc>
        <w:tc>
          <w:tcPr>
            <w:tcW w:w="4820" w:type="dxa"/>
            <w:shd w:val="clear" w:color="auto" w:fill="auto"/>
            <w:hideMark/>
          </w:tcPr>
          <w:p w14:paraId="2C4D3184" w14:textId="77777777" w:rsidR="00675958" w:rsidRPr="00256744" w:rsidRDefault="00675958" w:rsidP="00105BD6">
            <w:pPr>
              <w:jc w:val="both"/>
              <w:rPr>
                <w:sz w:val="20"/>
                <w:lang w:val="en-GB"/>
              </w:rPr>
            </w:pPr>
            <w:r w:rsidRPr="00256744">
              <w:rPr>
                <w:sz w:val="20"/>
                <w:lang w:val="en-GB"/>
              </w:rPr>
              <w:t>Whether a similar legal form to the now registered British charity form exists in Guinea Bissau or not was most probably not the question but rather which form gives the funds the most credibility in an unstable political country as GB is. The legal form chosen is probably the less risky option in the view of attracting investors to the fund. To establish the Fund in country was not acceptable to donors, Therefore option overseas were explored and the UK framework was  judged the most suitable</w:t>
            </w:r>
            <w:r w:rsidRPr="00256744" w:rsidDel="00981ED1">
              <w:rPr>
                <w:sz w:val="20"/>
                <w:lang w:val="en-GB"/>
              </w:rPr>
              <w:t xml:space="preserve"> </w:t>
            </w:r>
          </w:p>
        </w:tc>
      </w:tr>
      <w:tr w:rsidR="00675958" w:rsidRPr="00256744" w14:paraId="2C4D318B" w14:textId="77777777" w:rsidTr="00253755">
        <w:tc>
          <w:tcPr>
            <w:tcW w:w="274" w:type="dxa"/>
            <w:shd w:val="clear" w:color="auto" w:fill="auto"/>
            <w:noWrap/>
            <w:hideMark/>
          </w:tcPr>
          <w:p w14:paraId="2C4D3186"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87" w14:textId="77777777" w:rsidR="00675958" w:rsidRPr="00256744" w:rsidRDefault="00675958" w:rsidP="00105BD6">
            <w:pPr>
              <w:rPr>
                <w:b/>
                <w:sz w:val="20"/>
                <w:lang w:val="en-GB"/>
              </w:rPr>
            </w:pPr>
            <w:r w:rsidRPr="00256744">
              <w:rPr>
                <w:b/>
                <w:sz w:val="20"/>
                <w:lang w:val="en-GB"/>
              </w:rPr>
              <w:t>2.2</w:t>
            </w:r>
          </w:p>
        </w:tc>
        <w:tc>
          <w:tcPr>
            <w:tcW w:w="1732" w:type="dxa"/>
            <w:shd w:val="clear" w:color="auto" w:fill="auto"/>
            <w:hideMark/>
          </w:tcPr>
          <w:p w14:paraId="2C4D3188" w14:textId="77777777" w:rsidR="00675958" w:rsidRPr="00256744" w:rsidRDefault="00675958" w:rsidP="00105BD6">
            <w:pPr>
              <w:jc w:val="both"/>
              <w:rPr>
                <w:i/>
                <w:sz w:val="20"/>
                <w:lang w:val="en-GB"/>
              </w:rPr>
            </w:pPr>
            <w:r w:rsidRPr="00256744">
              <w:rPr>
                <w:i/>
                <w:sz w:val="20"/>
                <w:lang w:val="en-GB"/>
              </w:rPr>
              <w:t xml:space="preserve">Define type of fund, e.g. endowment, sinking, revolving fund and document </w:t>
            </w:r>
          </w:p>
        </w:tc>
        <w:tc>
          <w:tcPr>
            <w:tcW w:w="1984" w:type="dxa"/>
            <w:shd w:val="clear" w:color="auto" w:fill="auto"/>
            <w:hideMark/>
          </w:tcPr>
          <w:p w14:paraId="2C4D3189" w14:textId="77777777" w:rsidR="00675958" w:rsidRPr="00256744" w:rsidRDefault="00675958" w:rsidP="00105BD6">
            <w:pPr>
              <w:jc w:val="both"/>
              <w:rPr>
                <w:sz w:val="20"/>
                <w:lang w:val="en-GB"/>
              </w:rPr>
            </w:pPr>
            <w:r w:rsidRPr="00256744">
              <w:rPr>
                <w:sz w:val="20"/>
                <w:lang w:val="en-GB"/>
              </w:rPr>
              <w:t>It should be clearly stated which type or any mixture of it will be established. Therefore it is important to quantity and quality demand of financial resources and match it with the different types of financial instruments, for some chunk of expenses an endowment fund might be the matching instruments for other activities a sinking fund or revolving fund. Does the feasibility study clearly distinguish between these types?</w:t>
            </w:r>
          </w:p>
        </w:tc>
        <w:tc>
          <w:tcPr>
            <w:tcW w:w="4820" w:type="dxa"/>
            <w:shd w:val="clear" w:color="auto" w:fill="auto"/>
            <w:hideMark/>
          </w:tcPr>
          <w:p w14:paraId="2C4D318A" w14:textId="77777777" w:rsidR="00675958" w:rsidRPr="00256744" w:rsidRDefault="00675958" w:rsidP="00105BD6">
            <w:pPr>
              <w:jc w:val="both"/>
              <w:rPr>
                <w:sz w:val="20"/>
                <w:lang w:val="en-GB"/>
              </w:rPr>
            </w:pPr>
            <w:r w:rsidRPr="00256744">
              <w:rPr>
                <w:sz w:val="20"/>
                <w:lang w:val="en-GB"/>
              </w:rPr>
              <w:t xml:space="preserve">The endowment option is the most advanced and the main reason to establish the fund. Though there is not exclusivity for this instrument as a fund can administer several business lines which diversify risk and investors and can respond to various funding needs requiring different products. So far neither sinking fund capital nor revolving fund demand has been quantified. It is not clear whether the fund per se has the purpose of overall donor/government coordination or not. </w:t>
            </w:r>
          </w:p>
        </w:tc>
      </w:tr>
      <w:tr w:rsidR="00675958" w:rsidRPr="00256744" w14:paraId="2C4D3191" w14:textId="77777777" w:rsidTr="00253755">
        <w:tc>
          <w:tcPr>
            <w:tcW w:w="274" w:type="dxa"/>
            <w:shd w:val="clear" w:color="auto" w:fill="auto"/>
            <w:noWrap/>
            <w:hideMark/>
          </w:tcPr>
          <w:p w14:paraId="2C4D318C"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8D" w14:textId="77777777" w:rsidR="00675958" w:rsidRPr="00256744" w:rsidRDefault="00675958" w:rsidP="00105BD6">
            <w:pPr>
              <w:rPr>
                <w:b/>
                <w:sz w:val="20"/>
                <w:lang w:val="en-GB"/>
              </w:rPr>
            </w:pPr>
            <w:r w:rsidRPr="00256744">
              <w:rPr>
                <w:b/>
                <w:sz w:val="20"/>
                <w:lang w:val="en-GB"/>
              </w:rPr>
              <w:t>2.3</w:t>
            </w:r>
          </w:p>
        </w:tc>
        <w:tc>
          <w:tcPr>
            <w:tcW w:w="1732" w:type="dxa"/>
            <w:shd w:val="clear" w:color="auto" w:fill="auto"/>
            <w:hideMark/>
          </w:tcPr>
          <w:p w14:paraId="2C4D318E" w14:textId="77777777" w:rsidR="00675958" w:rsidRPr="00256744" w:rsidRDefault="00675958" w:rsidP="00105BD6">
            <w:pPr>
              <w:jc w:val="both"/>
              <w:rPr>
                <w:i/>
                <w:sz w:val="20"/>
                <w:lang w:val="en-GB"/>
              </w:rPr>
            </w:pPr>
            <w:r w:rsidRPr="00256744">
              <w:rPr>
                <w:i/>
                <w:sz w:val="20"/>
                <w:lang w:val="en-GB"/>
              </w:rPr>
              <w:t xml:space="preserve">Conduct Feasibility study including viability analysis addressing eligibility, asset management, cofinancing </w:t>
            </w:r>
          </w:p>
        </w:tc>
        <w:tc>
          <w:tcPr>
            <w:tcW w:w="1984" w:type="dxa"/>
            <w:shd w:val="clear" w:color="auto" w:fill="auto"/>
            <w:hideMark/>
          </w:tcPr>
          <w:p w14:paraId="2C4D318F" w14:textId="77777777" w:rsidR="00675958" w:rsidRPr="00256744" w:rsidRDefault="00675958" w:rsidP="00105BD6">
            <w:pPr>
              <w:jc w:val="both"/>
              <w:rPr>
                <w:sz w:val="20"/>
                <w:lang w:val="en-GB"/>
              </w:rPr>
            </w:pPr>
            <w:r w:rsidRPr="00256744">
              <w:rPr>
                <w:sz w:val="20"/>
                <w:lang w:val="en-GB"/>
              </w:rPr>
              <w:t xml:space="preserve">The feasibility study for the establishment of a new or existing fund is to be conducted by an experienced expert and should ascertain that GEF eligibility </w:t>
            </w:r>
            <w:r w:rsidRPr="00256744">
              <w:rPr>
                <w:sz w:val="20"/>
                <w:lang w:val="en-GB"/>
              </w:rPr>
              <w:lastRenderedPageBreak/>
              <w:t>criteria (see below), are fulfilled, adequate operational and administrative requirements are satisfied as well as a functioning and effective governance structure in place. The design of asset management needs to ensure security of the assets from invasion, currency devaluation and other investment risk The study should establish cofinancing targets based on the previously established capital targets.</w:t>
            </w:r>
          </w:p>
        </w:tc>
        <w:tc>
          <w:tcPr>
            <w:tcW w:w="4820" w:type="dxa"/>
            <w:shd w:val="clear" w:color="auto" w:fill="auto"/>
            <w:hideMark/>
          </w:tcPr>
          <w:p w14:paraId="2C4D3190" w14:textId="77777777" w:rsidR="00675958" w:rsidRPr="00256744" w:rsidRDefault="00675958" w:rsidP="00105BD6">
            <w:pPr>
              <w:jc w:val="both"/>
              <w:rPr>
                <w:sz w:val="20"/>
                <w:lang w:val="en-GB"/>
              </w:rPr>
            </w:pPr>
            <w:r w:rsidRPr="00256744">
              <w:rPr>
                <w:sz w:val="20"/>
                <w:lang w:val="en-GB"/>
              </w:rPr>
              <w:lastRenderedPageBreak/>
              <w:t xml:space="preserve">No complete feasibility study has been conducted, but bits and pieces separately. The fund handbook for example defines the operational and financial procedures, the Memorandum of the association defines the governance structures, the financial needs assessment the financial requirements. Asset management has not been addressed so far and this needs to be done as a selling point for investors. As said before cofinancing </w:t>
            </w:r>
            <w:r w:rsidRPr="00256744">
              <w:rPr>
                <w:sz w:val="20"/>
                <w:lang w:val="en-GB"/>
              </w:rPr>
              <w:lastRenderedPageBreak/>
              <w:t>targeting has to be done as transparently as possible because it is not expected that professional investors buy in into "lump sum" figures not knowing where they were derived from.</w:t>
            </w:r>
          </w:p>
        </w:tc>
      </w:tr>
      <w:tr w:rsidR="00675958" w:rsidRPr="00256744" w14:paraId="2C4D3197" w14:textId="77777777" w:rsidTr="00253755">
        <w:tc>
          <w:tcPr>
            <w:tcW w:w="274" w:type="dxa"/>
            <w:shd w:val="clear" w:color="auto" w:fill="auto"/>
            <w:noWrap/>
            <w:hideMark/>
          </w:tcPr>
          <w:p w14:paraId="2C4D3192" w14:textId="77777777" w:rsidR="00675958" w:rsidRPr="00256744" w:rsidRDefault="00675958" w:rsidP="00105BD6">
            <w:pPr>
              <w:rPr>
                <w:b/>
                <w:sz w:val="20"/>
                <w:lang w:val="en-GB"/>
              </w:rPr>
            </w:pPr>
            <w:r w:rsidRPr="00256744">
              <w:rPr>
                <w:b/>
                <w:sz w:val="20"/>
                <w:lang w:val="en-GB"/>
              </w:rPr>
              <w:lastRenderedPageBreak/>
              <w:t> </w:t>
            </w:r>
          </w:p>
        </w:tc>
        <w:tc>
          <w:tcPr>
            <w:tcW w:w="546" w:type="dxa"/>
            <w:shd w:val="clear" w:color="auto" w:fill="auto"/>
            <w:noWrap/>
            <w:hideMark/>
          </w:tcPr>
          <w:p w14:paraId="2C4D3193" w14:textId="77777777" w:rsidR="00675958" w:rsidRPr="00256744" w:rsidRDefault="00675958" w:rsidP="00105BD6">
            <w:pPr>
              <w:rPr>
                <w:b/>
                <w:sz w:val="20"/>
                <w:lang w:val="en-GB"/>
              </w:rPr>
            </w:pPr>
            <w:r w:rsidRPr="00256744">
              <w:rPr>
                <w:b/>
                <w:sz w:val="20"/>
                <w:lang w:val="en-GB"/>
              </w:rPr>
              <w:t>2.4</w:t>
            </w:r>
          </w:p>
        </w:tc>
        <w:tc>
          <w:tcPr>
            <w:tcW w:w="1732" w:type="dxa"/>
            <w:shd w:val="clear" w:color="auto" w:fill="auto"/>
            <w:hideMark/>
          </w:tcPr>
          <w:p w14:paraId="2C4D3194" w14:textId="77777777" w:rsidR="00675958" w:rsidRPr="00256744" w:rsidRDefault="00675958" w:rsidP="00105BD6">
            <w:pPr>
              <w:jc w:val="both"/>
              <w:rPr>
                <w:i/>
                <w:sz w:val="20"/>
                <w:lang w:val="en-GB"/>
              </w:rPr>
            </w:pPr>
            <w:r w:rsidRPr="00256744">
              <w:rPr>
                <w:i/>
                <w:sz w:val="20"/>
                <w:lang w:val="en-GB"/>
              </w:rPr>
              <w:t>Development of Fundraising strategy</w:t>
            </w:r>
          </w:p>
        </w:tc>
        <w:tc>
          <w:tcPr>
            <w:tcW w:w="1984" w:type="dxa"/>
            <w:shd w:val="clear" w:color="auto" w:fill="auto"/>
            <w:hideMark/>
          </w:tcPr>
          <w:p w14:paraId="2C4D3195" w14:textId="77777777" w:rsidR="00675958" w:rsidRPr="00256744" w:rsidRDefault="00675958" w:rsidP="00105BD6">
            <w:pPr>
              <w:jc w:val="both"/>
              <w:rPr>
                <w:sz w:val="20"/>
                <w:lang w:val="en-GB"/>
              </w:rPr>
            </w:pPr>
            <w:r w:rsidRPr="00256744">
              <w:rPr>
                <w:sz w:val="20"/>
                <w:lang w:val="en-GB"/>
              </w:rPr>
              <w:t>Based on the realistically evaluated co financing needs, a clear strategy should be developed for the funds cofinancing requirements. Matching funds at least for the first tranche of capitalisation of funds have to be secured by donors/investors BEFORE project submission. (Fundraising costs needs to be included in budget=7-10% of capital to be raised).</w:t>
            </w:r>
          </w:p>
        </w:tc>
        <w:tc>
          <w:tcPr>
            <w:tcW w:w="4820" w:type="dxa"/>
            <w:shd w:val="clear" w:color="auto" w:fill="auto"/>
            <w:hideMark/>
          </w:tcPr>
          <w:p w14:paraId="2C4D3196" w14:textId="77777777" w:rsidR="00675958" w:rsidRPr="00256744" w:rsidRDefault="00675958" w:rsidP="00105BD6">
            <w:pPr>
              <w:jc w:val="both"/>
              <w:rPr>
                <w:sz w:val="20"/>
                <w:lang w:val="en-GB"/>
              </w:rPr>
            </w:pPr>
            <w:r w:rsidRPr="00256744">
              <w:rPr>
                <w:sz w:val="20"/>
                <w:lang w:val="en-GB"/>
              </w:rPr>
              <w:t>The financial needs assessments touches on the sources of prospective capital. What is needed in a next step is to elaborate a specific fundraising strategy supplemented by detailed activities. Fundraising costs should not be underestimated and incorporated in the fund's budget as well as financial analysis.</w:t>
            </w:r>
          </w:p>
        </w:tc>
      </w:tr>
      <w:tr w:rsidR="00675958" w:rsidRPr="00256744" w14:paraId="2C4D319D" w14:textId="77777777" w:rsidTr="00253755">
        <w:tc>
          <w:tcPr>
            <w:tcW w:w="274" w:type="dxa"/>
            <w:shd w:val="clear" w:color="auto" w:fill="auto"/>
            <w:noWrap/>
            <w:hideMark/>
          </w:tcPr>
          <w:p w14:paraId="2C4D3198"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99" w14:textId="77777777" w:rsidR="00675958" w:rsidRPr="00256744" w:rsidRDefault="00675958" w:rsidP="00105BD6">
            <w:pPr>
              <w:rPr>
                <w:b/>
                <w:sz w:val="20"/>
                <w:lang w:val="en-GB"/>
              </w:rPr>
            </w:pPr>
            <w:r w:rsidRPr="00256744">
              <w:rPr>
                <w:b/>
                <w:sz w:val="20"/>
                <w:lang w:val="en-GB"/>
              </w:rPr>
              <w:t>2.5</w:t>
            </w:r>
          </w:p>
        </w:tc>
        <w:tc>
          <w:tcPr>
            <w:tcW w:w="1732" w:type="dxa"/>
            <w:shd w:val="clear" w:color="auto" w:fill="auto"/>
            <w:hideMark/>
          </w:tcPr>
          <w:p w14:paraId="2C4D319A" w14:textId="77777777" w:rsidR="00675958" w:rsidRPr="00256744" w:rsidRDefault="00675958" w:rsidP="00105BD6">
            <w:pPr>
              <w:jc w:val="both"/>
              <w:rPr>
                <w:i/>
                <w:sz w:val="20"/>
                <w:lang w:val="en-GB"/>
              </w:rPr>
            </w:pPr>
            <w:r w:rsidRPr="00256744">
              <w:rPr>
                <w:i/>
                <w:sz w:val="20"/>
                <w:lang w:val="en-GB"/>
              </w:rPr>
              <w:t>Capacity building plan for management structure of the fund</w:t>
            </w:r>
          </w:p>
        </w:tc>
        <w:tc>
          <w:tcPr>
            <w:tcW w:w="1984" w:type="dxa"/>
            <w:shd w:val="clear" w:color="auto" w:fill="auto"/>
            <w:hideMark/>
          </w:tcPr>
          <w:p w14:paraId="2C4D319B" w14:textId="77777777" w:rsidR="00675958" w:rsidRPr="00256744" w:rsidRDefault="00675958" w:rsidP="00105BD6">
            <w:pPr>
              <w:jc w:val="both"/>
              <w:rPr>
                <w:sz w:val="20"/>
                <w:lang w:val="en-GB"/>
              </w:rPr>
            </w:pPr>
            <w:r w:rsidRPr="00256744">
              <w:rPr>
                <w:sz w:val="20"/>
                <w:lang w:val="en-GB"/>
              </w:rPr>
              <w:t>A capacity building plan needs to be elaborated and budgeted for, e.g. board members, coop with other funds, seconding of expert to Board or similar. UNDP orders mentoring support and res rep or deputy sits in board on personal capacity.</w:t>
            </w:r>
          </w:p>
        </w:tc>
        <w:tc>
          <w:tcPr>
            <w:tcW w:w="4820" w:type="dxa"/>
            <w:shd w:val="clear" w:color="auto" w:fill="auto"/>
            <w:hideMark/>
          </w:tcPr>
          <w:p w14:paraId="2C4D319C" w14:textId="77777777" w:rsidR="00675958" w:rsidRPr="00256744" w:rsidRDefault="00675958" w:rsidP="00105BD6">
            <w:pPr>
              <w:jc w:val="both"/>
              <w:rPr>
                <w:sz w:val="20"/>
                <w:lang w:val="en-GB"/>
              </w:rPr>
            </w:pPr>
            <w:r w:rsidRPr="00256744">
              <w:rPr>
                <w:sz w:val="20"/>
                <w:lang w:val="en-GB"/>
              </w:rPr>
              <w:t xml:space="preserve">Some TA costs have been set aside but it is not clear whether this includes the systematic mentoring/coaching of board members too. </w:t>
            </w:r>
            <w:r w:rsidR="00206192" w:rsidRPr="00256744">
              <w:rPr>
                <w:sz w:val="20"/>
                <w:lang w:val="en-GB"/>
              </w:rPr>
              <w:t>FUNBIO</w:t>
            </w:r>
            <w:r w:rsidRPr="00256744">
              <w:rPr>
                <w:sz w:val="20"/>
                <w:lang w:val="en-GB"/>
              </w:rPr>
              <w:t xml:space="preserve"> will assume some mentoring arrangement to support FBG’s operationalization. Board members should be familiarised with the foundation concept in comparison to for profit boards. </w:t>
            </w:r>
          </w:p>
        </w:tc>
      </w:tr>
      <w:tr w:rsidR="00675958" w:rsidRPr="00256744" w14:paraId="2C4D31A3" w14:textId="77777777" w:rsidTr="00253755">
        <w:tc>
          <w:tcPr>
            <w:tcW w:w="274" w:type="dxa"/>
            <w:shd w:val="clear" w:color="auto" w:fill="auto"/>
            <w:noWrap/>
            <w:hideMark/>
          </w:tcPr>
          <w:p w14:paraId="2C4D319E"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9F" w14:textId="77777777" w:rsidR="00675958" w:rsidRPr="00256744" w:rsidRDefault="00675958" w:rsidP="00105BD6">
            <w:pPr>
              <w:rPr>
                <w:b/>
                <w:sz w:val="20"/>
                <w:lang w:val="en-GB"/>
              </w:rPr>
            </w:pPr>
            <w:r w:rsidRPr="00256744">
              <w:rPr>
                <w:b/>
                <w:sz w:val="20"/>
                <w:lang w:val="en-GB"/>
              </w:rPr>
              <w:t>2.6</w:t>
            </w:r>
          </w:p>
        </w:tc>
        <w:tc>
          <w:tcPr>
            <w:tcW w:w="1732" w:type="dxa"/>
            <w:shd w:val="clear" w:color="auto" w:fill="auto"/>
            <w:hideMark/>
          </w:tcPr>
          <w:p w14:paraId="2C4D31A0" w14:textId="77777777" w:rsidR="00675958" w:rsidRPr="00256744" w:rsidRDefault="00675958" w:rsidP="00105BD6">
            <w:pPr>
              <w:jc w:val="both"/>
              <w:rPr>
                <w:i/>
                <w:sz w:val="20"/>
                <w:lang w:val="en-GB"/>
              </w:rPr>
            </w:pPr>
            <w:r w:rsidRPr="00256744">
              <w:rPr>
                <w:i/>
                <w:sz w:val="20"/>
                <w:lang w:val="en-GB"/>
              </w:rPr>
              <w:t xml:space="preserve">Set up a timeline for capitalisation </w:t>
            </w:r>
            <w:r w:rsidRPr="00256744">
              <w:rPr>
                <w:i/>
                <w:sz w:val="20"/>
                <w:lang w:val="en-GB"/>
              </w:rPr>
              <w:lastRenderedPageBreak/>
              <w:t>in tranches</w:t>
            </w:r>
          </w:p>
        </w:tc>
        <w:tc>
          <w:tcPr>
            <w:tcW w:w="1984" w:type="dxa"/>
            <w:shd w:val="clear" w:color="auto" w:fill="auto"/>
            <w:hideMark/>
          </w:tcPr>
          <w:p w14:paraId="2C4D31A1" w14:textId="77777777" w:rsidR="00675958" w:rsidRPr="00256744" w:rsidRDefault="00675958" w:rsidP="00105BD6">
            <w:pPr>
              <w:jc w:val="both"/>
              <w:rPr>
                <w:sz w:val="20"/>
                <w:lang w:val="en-GB"/>
              </w:rPr>
            </w:pPr>
            <w:r w:rsidRPr="00256744">
              <w:rPr>
                <w:sz w:val="20"/>
                <w:lang w:val="en-GB"/>
              </w:rPr>
              <w:lastRenderedPageBreak/>
              <w:t xml:space="preserve">Ensure that tranching arrangements are in </w:t>
            </w:r>
            <w:r w:rsidRPr="00256744">
              <w:rPr>
                <w:sz w:val="20"/>
                <w:lang w:val="en-GB"/>
              </w:rPr>
              <w:lastRenderedPageBreak/>
              <w:t>place, not too many not too few. This serves not only that capacities are built up before capital is fully committed and provides donor leverage, but funds are subject to economies of scale which reaps the most benefits if a substantial amount is applied and not withheld. Though tranching arrangements give some bargaining powers to enforce performance indicators to be fulfilled.</w:t>
            </w:r>
          </w:p>
        </w:tc>
        <w:tc>
          <w:tcPr>
            <w:tcW w:w="4820" w:type="dxa"/>
            <w:shd w:val="clear" w:color="auto" w:fill="auto"/>
            <w:hideMark/>
          </w:tcPr>
          <w:p w14:paraId="2C4D31A2" w14:textId="77777777" w:rsidR="00675958" w:rsidRPr="00256744" w:rsidRDefault="00675958" w:rsidP="00105BD6">
            <w:pPr>
              <w:jc w:val="both"/>
              <w:rPr>
                <w:sz w:val="20"/>
                <w:lang w:val="en-GB"/>
              </w:rPr>
            </w:pPr>
            <w:r w:rsidRPr="00256744">
              <w:rPr>
                <w:sz w:val="20"/>
                <w:lang w:val="en-GB"/>
              </w:rPr>
              <w:lastRenderedPageBreak/>
              <w:t xml:space="preserve">No detailed tranching has been planned so far and still needs to be elaborated. Phase I’s goal is to raise 10 </w:t>
            </w:r>
            <w:r w:rsidRPr="00256744">
              <w:rPr>
                <w:sz w:val="20"/>
                <w:lang w:val="en-GB"/>
              </w:rPr>
              <w:lastRenderedPageBreak/>
              <w:t>Million US as Seed capital. This is extremely ambitious and often these funds live from the principle of early adapters and the herd followers. Also time line considerations should include the phasing in of new products as the introduction of revolving or sinking funds, or swaps. There is not yet a performance monitoring system in place linked to further capitalisation requirements.</w:t>
            </w:r>
          </w:p>
        </w:tc>
      </w:tr>
      <w:tr w:rsidR="00675958" w:rsidRPr="00256744" w14:paraId="2C4D31A9" w14:textId="77777777" w:rsidTr="00253755">
        <w:tc>
          <w:tcPr>
            <w:tcW w:w="274" w:type="dxa"/>
            <w:shd w:val="clear" w:color="auto" w:fill="auto"/>
            <w:noWrap/>
            <w:hideMark/>
          </w:tcPr>
          <w:p w14:paraId="2C4D31A4" w14:textId="77777777" w:rsidR="00675958" w:rsidRPr="00256744" w:rsidRDefault="00675958" w:rsidP="00105BD6">
            <w:pPr>
              <w:rPr>
                <w:b/>
                <w:sz w:val="20"/>
                <w:lang w:val="en-GB"/>
              </w:rPr>
            </w:pPr>
            <w:r w:rsidRPr="00256744">
              <w:rPr>
                <w:b/>
                <w:sz w:val="20"/>
                <w:lang w:val="en-GB"/>
              </w:rPr>
              <w:lastRenderedPageBreak/>
              <w:t xml:space="preserve">3. </w:t>
            </w:r>
          </w:p>
        </w:tc>
        <w:tc>
          <w:tcPr>
            <w:tcW w:w="546" w:type="dxa"/>
            <w:shd w:val="clear" w:color="auto" w:fill="auto"/>
            <w:noWrap/>
            <w:hideMark/>
          </w:tcPr>
          <w:p w14:paraId="2C4D31A5"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hideMark/>
          </w:tcPr>
          <w:p w14:paraId="2C4D31A6" w14:textId="77777777" w:rsidR="00675958" w:rsidRPr="00256744" w:rsidRDefault="00675958" w:rsidP="00105BD6">
            <w:pPr>
              <w:jc w:val="both"/>
              <w:rPr>
                <w:b/>
                <w:sz w:val="20"/>
                <w:lang w:val="en-GB"/>
              </w:rPr>
            </w:pPr>
            <w:r w:rsidRPr="00256744">
              <w:rPr>
                <w:b/>
                <w:sz w:val="20"/>
                <w:lang w:val="en-GB"/>
              </w:rPr>
              <w:t>Project Brief</w:t>
            </w:r>
          </w:p>
        </w:tc>
        <w:tc>
          <w:tcPr>
            <w:tcW w:w="1984" w:type="dxa"/>
            <w:shd w:val="clear" w:color="auto" w:fill="auto"/>
            <w:hideMark/>
          </w:tcPr>
          <w:p w14:paraId="2C4D31A7" w14:textId="77777777" w:rsidR="00675958" w:rsidRPr="00256744" w:rsidRDefault="00675958" w:rsidP="00105BD6">
            <w:pPr>
              <w:jc w:val="both"/>
              <w:rPr>
                <w:sz w:val="20"/>
                <w:lang w:val="en-GB"/>
              </w:rPr>
            </w:pPr>
            <w:r w:rsidRPr="00256744">
              <w:rPr>
                <w:sz w:val="20"/>
                <w:lang w:val="en-GB"/>
              </w:rPr>
              <w:t> </w:t>
            </w:r>
          </w:p>
        </w:tc>
        <w:tc>
          <w:tcPr>
            <w:tcW w:w="4820" w:type="dxa"/>
            <w:shd w:val="clear" w:color="auto" w:fill="auto"/>
            <w:hideMark/>
          </w:tcPr>
          <w:p w14:paraId="2C4D31A8" w14:textId="77777777" w:rsidR="00675958" w:rsidRPr="00256744" w:rsidRDefault="00675958" w:rsidP="00105BD6">
            <w:pPr>
              <w:jc w:val="both"/>
              <w:rPr>
                <w:sz w:val="20"/>
                <w:lang w:val="en-GB"/>
              </w:rPr>
            </w:pPr>
            <w:r w:rsidRPr="00256744">
              <w:rPr>
                <w:sz w:val="20"/>
                <w:lang w:val="en-GB"/>
              </w:rPr>
              <w:t> </w:t>
            </w:r>
          </w:p>
        </w:tc>
      </w:tr>
      <w:tr w:rsidR="00675958" w:rsidRPr="00256744" w14:paraId="2C4D31AF" w14:textId="77777777" w:rsidTr="00253755">
        <w:tc>
          <w:tcPr>
            <w:tcW w:w="274" w:type="dxa"/>
            <w:shd w:val="clear" w:color="auto" w:fill="auto"/>
            <w:noWrap/>
            <w:hideMark/>
          </w:tcPr>
          <w:p w14:paraId="2C4D31AA"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AB" w14:textId="77777777" w:rsidR="00675958" w:rsidRPr="00256744" w:rsidRDefault="00675958" w:rsidP="00105BD6">
            <w:pPr>
              <w:rPr>
                <w:b/>
                <w:sz w:val="20"/>
                <w:lang w:val="en-GB"/>
              </w:rPr>
            </w:pPr>
            <w:r w:rsidRPr="00256744">
              <w:rPr>
                <w:b/>
                <w:sz w:val="20"/>
                <w:lang w:val="en-GB"/>
              </w:rPr>
              <w:t>3.1</w:t>
            </w:r>
          </w:p>
        </w:tc>
        <w:tc>
          <w:tcPr>
            <w:tcW w:w="1732" w:type="dxa"/>
            <w:shd w:val="clear" w:color="auto" w:fill="auto"/>
            <w:hideMark/>
          </w:tcPr>
          <w:p w14:paraId="2C4D31AC" w14:textId="77777777" w:rsidR="00675958" w:rsidRPr="00256744" w:rsidRDefault="00675958" w:rsidP="00105BD6">
            <w:pPr>
              <w:jc w:val="both"/>
              <w:rPr>
                <w:i/>
                <w:sz w:val="20"/>
                <w:lang w:val="en-GB"/>
              </w:rPr>
            </w:pPr>
            <w:r w:rsidRPr="00256744">
              <w:rPr>
                <w:i/>
                <w:sz w:val="20"/>
                <w:lang w:val="en-GB"/>
              </w:rPr>
              <w:t>An annex that provides the basis for justifying the creation of at the fund and how it will contribute to the conversation objective is prepared.</w:t>
            </w:r>
          </w:p>
        </w:tc>
        <w:tc>
          <w:tcPr>
            <w:tcW w:w="1984" w:type="dxa"/>
            <w:shd w:val="clear" w:color="auto" w:fill="auto"/>
            <w:hideMark/>
          </w:tcPr>
          <w:p w14:paraId="2C4D31AD" w14:textId="77777777" w:rsidR="00675958" w:rsidRPr="00256744" w:rsidRDefault="00675958" w:rsidP="00105BD6">
            <w:pPr>
              <w:jc w:val="both"/>
              <w:rPr>
                <w:sz w:val="20"/>
                <w:lang w:val="en-GB"/>
              </w:rPr>
            </w:pPr>
            <w:r w:rsidRPr="00256744">
              <w:rPr>
                <w:sz w:val="20"/>
                <w:lang w:val="en-GB"/>
              </w:rPr>
              <w:t>Included are analysis of funding deficits, objectives and activities, assumptions, key GEF requirements, legal, governance and operational structure, capitalisation steps, capacity building mechanisms, description of operation cost.= summary into main text</w:t>
            </w:r>
          </w:p>
        </w:tc>
        <w:tc>
          <w:tcPr>
            <w:tcW w:w="4820" w:type="dxa"/>
            <w:shd w:val="clear" w:color="auto" w:fill="auto"/>
            <w:hideMark/>
          </w:tcPr>
          <w:p w14:paraId="2C4D31AE" w14:textId="77777777" w:rsidR="00675958" w:rsidRPr="00256744" w:rsidRDefault="00675958" w:rsidP="00105BD6">
            <w:pPr>
              <w:jc w:val="both"/>
              <w:rPr>
                <w:sz w:val="20"/>
                <w:lang w:val="en-GB"/>
              </w:rPr>
            </w:pPr>
            <w:r w:rsidRPr="00256744">
              <w:rPr>
                <w:sz w:val="20"/>
                <w:lang w:val="en-GB"/>
              </w:rPr>
              <w:t>A summary pamphlet as well as a video clip has been produced to raise interest of potential investors but also for other publicity exercises. This should continue and be  done in a simple understandable way for non-finance people and linked to impacts as opposed to a purely financial viewpoint.</w:t>
            </w:r>
          </w:p>
        </w:tc>
      </w:tr>
      <w:tr w:rsidR="00675958" w:rsidRPr="00256744" w14:paraId="2C4D31B5" w14:textId="77777777" w:rsidTr="00253755">
        <w:tc>
          <w:tcPr>
            <w:tcW w:w="274" w:type="dxa"/>
            <w:shd w:val="clear" w:color="auto" w:fill="auto"/>
            <w:noWrap/>
            <w:hideMark/>
          </w:tcPr>
          <w:p w14:paraId="2C4D31B0" w14:textId="77777777" w:rsidR="00675958" w:rsidRPr="00256744" w:rsidRDefault="00675958" w:rsidP="00105BD6">
            <w:pPr>
              <w:rPr>
                <w:b/>
                <w:sz w:val="20"/>
                <w:lang w:val="en-GB"/>
              </w:rPr>
            </w:pPr>
            <w:r w:rsidRPr="00256744">
              <w:rPr>
                <w:b/>
                <w:sz w:val="20"/>
                <w:lang w:val="en-GB"/>
              </w:rPr>
              <w:t>4.</w:t>
            </w:r>
          </w:p>
        </w:tc>
        <w:tc>
          <w:tcPr>
            <w:tcW w:w="546" w:type="dxa"/>
            <w:shd w:val="clear" w:color="auto" w:fill="auto"/>
            <w:hideMark/>
          </w:tcPr>
          <w:p w14:paraId="2C4D31B1"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hideMark/>
          </w:tcPr>
          <w:p w14:paraId="2C4D31B2" w14:textId="77777777" w:rsidR="00675958" w:rsidRPr="00256744" w:rsidRDefault="00675958" w:rsidP="00105BD6">
            <w:pPr>
              <w:jc w:val="both"/>
              <w:rPr>
                <w:b/>
                <w:sz w:val="20"/>
                <w:lang w:val="en-GB"/>
              </w:rPr>
            </w:pPr>
            <w:r w:rsidRPr="00256744">
              <w:rPr>
                <w:b/>
                <w:sz w:val="20"/>
                <w:lang w:val="en-GB"/>
              </w:rPr>
              <w:t>Project Document</w:t>
            </w:r>
          </w:p>
        </w:tc>
        <w:tc>
          <w:tcPr>
            <w:tcW w:w="1984" w:type="dxa"/>
            <w:shd w:val="clear" w:color="auto" w:fill="auto"/>
            <w:hideMark/>
          </w:tcPr>
          <w:p w14:paraId="2C4D31B3" w14:textId="77777777" w:rsidR="00675958" w:rsidRPr="00256744" w:rsidRDefault="00675958" w:rsidP="00105BD6">
            <w:pPr>
              <w:jc w:val="both"/>
              <w:rPr>
                <w:sz w:val="20"/>
                <w:lang w:val="en-GB"/>
              </w:rPr>
            </w:pPr>
            <w:r w:rsidRPr="00256744">
              <w:rPr>
                <w:sz w:val="20"/>
                <w:lang w:val="en-GB"/>
              </w:rPr>
              <w:t> </w:t>
            </w:r>
          </w:p>
        </w:tc>
        <w:tc>
          <w:tcPr>
            <w:tcW w:w="4820" w:type="dxa"/>
            <w:shd w:val="clear" w:color="auto" w:fill="auto"/>
            <w:hideMark/>
          </w:tcPr>
          <w:p w14:paraId="2C4D31B4" w14:textId="77777777" w:rsidR="00675958" w:rsidRPr="00256744" w:rsidRDefault="00675958" w:rsidP="00105BD6">
            <w:pPr>
              <w:jc w:val="both"/>
              <w:rPr>
                <w:sz w:val="20"/>
                <w:lang w:val="en-GB"/>
              </w:rPr>
            </w:pPr>
            <w:r w:rsidRPr="00256744">
              <w:rPr>
                <w:sz w:val="20"/>
                <w:lang w:val="en-GB"/>
              </w:rPr>
              <w:t> </w:t>
            </w:r>
          </w:p>
        </w:tc>
      </w:tr>
      <w:tr w:rsidR="00675958" w:rsidRPr="00256744" w14:paraId="2C4D31BB" w14:textId="77777777" w:rsidTr="00253755">
        <w:tc>
          <w:tcPr>
            <w:tcW w:w="274" w:type="dxa"/>
            <w:shd w:val="clear" w:color="auto" w:fill="auto"/>
            <w:noWrap/>
            <w:hideMark/>
          </w:tcPr>
          <w:p w14:paraId="2C4D31B6"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B7" w14:textId="77777777" w:rsidR="00675958" w:rsidRPr="00256744" w:rsidRDefault="00675958" w:rsidP="00105BD6">
            <w:pPr>
              <w:rPr>
                <w:b/>
                <w:sz w:val="20"/>
                <w:lang w:val="en-GB"/>
              </w:rPr>
            </w:pPr>
            <w:r w:rsidRPr="00256744">
              <w:rPr>
                <w:b/>
                <w:sz w:val="20"/>
                <w:lang w:val="en-GB"/>
              </w:rPr>
              <w:t>4.1</w:t>
            </w:r>
          </w:p>
        </w:tc>
        <w:tc>
          <w:tcPr>
            <w:tcW w:w="1732" w:type="dxa"/>
            <w:shd w:val="clear" w:color="auto" w:fill="auto"/>
            <w:hideMark/>
          </w:tcPr>
          <w:p w14:paraId="2C4D31B8" w14:textId="77777777" w:rsidR="00675958" w:rsidRPr="00256744" w:rsidRDefault="00675958" w:rsidP="00105BD6">
            <w:pPr>
              <w:jc w:val="both"/>
              <w:rPr>
                <w:i/>
                <w:sz w:val="20"/>
                <w:lang w:val="en-GB"/>
              </w:rPr>
            </w:pPr>
            <w:r w:rsidRPr="00256744">
              <w:rPr>
                <w:i/>
                <w:sz w:val="20"/>
                <w:lang w:val="en-GB"/>
              </w:rPr>
              <w:t xml:space="preserve">Prepare </w:t>
            </w:r>
            <w:r w:rsidR="00691313" w:rsidRPr="00256744">
              <w:rPr>
                <w:i/>
                <w:sz w:val="20"/>
                <w:lang w:val="en-GB"/>
              </w:rPr>
              <w:t>work plan</w:t>
            </w:r>
            <w:r w:rsidRPr="00256744">
              <w:rPr>
                <w:i/>
                <w:sz w:val="20"/>
                <w:lang w:val="en-GB"/>
              </w:rPr>
              <w:t xml:space="preserve"> with activities</w:t>
            </w:r>
          </w:p>
        </w:tc>
        <w:tc>
          <w:tcPr>
            <w:tcW w:w="1984" w:type="dxa"/>
            <w:shd w:val="clear" w:color="auto" w:fill="auto"/>
            <w:hideMark/>
          </w:tcPr>
          <w:p w14:paraId="2C4D31B9" w14:textId="77777777" w:rsidR="00675958" w:rsidRPr="00256744" w:rsidRDefault="00675958" w:rsidP="00105BD6">
            <w:pPr>
              <w:jc w:val="both"/>
              <w:rPr>
                <w:sz w:val="20"/>
                <w:lang w:val="en-GB"/>
              </w:rPr>
            </w:pPr>
            <w:r w:rsidRPr="00256744">
              <w:rPr>
                <w:sz w:val="20"/>
                <w:lang w:val="en-GB"/>
              </w:rPr>
              <w:t>A detailed schedule for operationalising the Fund should be in place.</w:t>
            </w:r>
          </w:p>
        </w:tc>
        <w:tc>
          <w:tcPr>
            <w:tcW w:w="4820" w:type="dxa"/>
            <w:shd w:val="clear" w:color="auto" w:fill="auto"/>
            <w:hideMark/>
          </w:tcPr>
          <w:p w14:paraId="2C4D31BA" w14:textId="77777777" w:rsidR="00675958" w:rsidRPr="00256744" w:rsidRDefault="00675958" w:rsidP="00105BD6">
            <w:pPr>
              <w:jc w:val="both"/>
              <w:rPr>
                <w:sz w:val="20"/>
                <w:lang w:val="en-GB"/>
              </w:rPr>
            </w:pPr>
            <w:r w:rsidRPr="00256744">
              <w:rPr>
                <w:sz w:val="20"/>
                <w:lang w:val="en-GB"/>
              </w:rPr>
              <w:t>This is currently in preparation and a joint document should be established to bring the implementing agency on the same page.</w:t>
            </w:r>
          </w:p>
        </w:tc>
      </w:tr>
      <w:tr w:rsidR="00675958" w:rsidRPr="00256744" w14:paraId="2C4D31C1" w14:textId="77777777" w:rsidTr="00253755">
        <w:tc>
          <w:tcPr>
            <w:tcW w:w="274" w:type="dxa"/>
            <w:shd w:val="clear" w:color="auto" w:fill="auto"/>
            <w:noWrap/>
            <w:hideMark/>
          </w:tcPr>
          <w:p w14:paraId="2C4D31BC"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BD" w14:textId="77777777" w:rsidR="00675958" w:rsidRPr="00256744" w:rsidRDefault="00675958" w:rsidP="00105BD6">
            <w:pPr>
              <w:rPr>
                <w:b/>
                <w:sz w:val="20"/>
                <w:lang w:val="en-GB"/>
              </w:rPr>
            </w:pPr>
            <w:r w:rsidRPr="00256744">
              <w:rPr>
                <w:b/>
                <w:sz w:val="20"/>
                <w:lang w:val="en-GB"/>
              </w:rPr>
              <w:t>4.2</w:t>
            </w:r>
          </w:p>
        </w:tc>
        <w:tc>
          <w:tcPr>
            <w:tcW w:w="1732" w:type="dxa"/>
            <w:shd w:val="clear" w:color="auto" w:fill="auto"/>
            <w:hideMark/>
          </w:tcPr>
          <w:p w14:paraId="2C4D31BE" w14:textId="77777777" w:rsidR="00675958" w:rsidRPr="00256744" w:rsidRDefault="00675958" w:rsidP="00105BD6">
            <w:pPr>
              <w:jc w:val="both"/>
              <w:rPr>
                <w:i/>
                <w:sz w:val="20"/>
                <w:lang w:val="en-GB"/>
              </w:rPr>
            </w:pPr>
            <w:r w:rsidRPr="00256744">
              <w:rPr>
                <w:i/>
                <w:sz w:val="20"/>
                <w:lang w:val="en-GB"/>
              </w:rPr>
              <w:t>Precondition checks on capitalisation of Fund for first and subsequent tranches concluded</w:t>
            </w:r>
          </w:p>
        </w:tc>
        <w:tc>
          <w:tcPr>
            <w:tcW w:w="1984" w:type="dxa"/>
            <w:shd w:val="clear" w:color="auto" w:fill="auto"/>
            <w:hideMark/>
          </w:tcPr>
          <w:p w14:paraId="2C4D31BF" w14:textId="77777777" w:rsidR="00675958" w:rsidRPr="00256744" w:rsidRDefault="00675958" w:rsidP="00105BD6">
            <w:pPr>
              <w:jc w:val="both"/>
              <w:rPr>
                <w:sz w:val="20"/>
                <w:lang w:val="en-GB"/>
              </w:rPr>
            </w:pPr>
            <w:r w:rsidRPr="00256744">
              <w:rPr>
                <w:sz w:val="20"/>
                <w:lang w:val="en-GB"/>
              </w:rPr>
              <w:t>see below for preconditions to be checked during project preparation</w:t>
            </w:r>
          </w:p>
        </w:tc>
        <w:tc>
          <w:tcPr>
            <w:tcW w:w="4820" w:type="dxa"/>
            <w:shd w:val="clear" w:color="auto" w:fill="auto"/>
            <w:hideMark/>
          </w:tcPr>
          <w:p w14:paraId="2C4D31C0" w14:textId="77777777" w:rsidR="00675958" w:rsidRPr="00256744" w:rsidRDefault="00675958" w:rsidP="00105BD6">
            <w:pPr>
              <w:jc w:val="both"/>
              <w:rPr>
                <w:sz w:val="20"/>
                <w:lang w:val="en-GB"/>
              </w:rPr>
            </w:pPr>
            <w:r w:rsidRPr="00256744">
              <w:rPr>
                <w:sz w:val="20"/>
                <w:lang w:val="en-GB"/>
              </w:rPr>
              <w:t>In preparation</w:t>
            </w:r>
          </w:p>
        </w:tc>
      </w:tr>
      <w:tr w:rsidR="00675958" w:rsidRPr="00256744" w14:paraId="2C4D31C7" w14:textId="77777777" w:rsidTr="00253755">
        <w:tc>
          <w:tcPr>
            <w:tcW w:w="274" w:type="dxa"/>
            <w:shd w:val="clear" w:color="auto" w:fill="auto"/>
            <w:noWrap/>
            <w:hideMark/>
          </w:tcPr>
          <w:p w14:paraId="2C4D31C2" w14:textId="77777777" w:rsidR="00675958" w:rsidRPr="00256744" w:rsidRDefault="00675958" w:rsidP="00105BD6">
            <w:pPr>
              <w:rPr>
                <w:sz w:val="20"/>
                <w:lang w:val="en-GB"/>
              </w:rPr>
            </w:pPr>
            <w:r w:rsidRPr="00256744">
              <w:rPr>
                <w:sz w:val="20"/>
                <w:lang w:val="en-GB"/>
              </w:rPr>
              <w:t> </w:t>
            </w:r>
          </w:p>
        </w:tc>
        <w:tc>
          <w:tcPr>
            <w:tcW w:w="546" w:type="dxa"/>
            <w:shd w:val="clear" w:color="auto" w:fill="auto"/>
            <w:hideMark/>
          </w:tcPr>
          <w:p w14:paraId="2C4D31C3" w14:textId="77777777" w:rsidR="00675958" w:rsidRPr="00256744" w:rsidRDefault="00675958" w:rsidP="00105BD6">
            <w:pPr>
              <w:rPr>
                <w:sz w:val="20"/>
                <w:lang w:val="en-GB"/>
              </w:rPr>
            </w:pPr>
            <w:r w:rsidRPr="00256744">
              <w:rPr>
                <w:sz w:val="20"/>
                <w:lang w:val="en-GB"/>
              </w:rPr>
              <w:t>4</w:t>
            </w:r>
          </w:p>
        </w:tc>
        <w:tc>
          <w:tcPr>
            <w:tcW w:w="1732" w:type="dxa"/>
            <w:shd w:val="clear" w:color="auto" w:fill="auto"/>
            <w:hideMark/>
          </w:tcPr>
          <w:p w14:paraId="2C4D31C4" w14:textId="77777777" w:rsidR="00675958" w:rsidRPr="00256744" w:rsidRDefault="00675958" w:rsidP="00105BD6">
            <w:pPr>
              <w:jc w:val="both"/>
              <w:rPr>
                <w:i/>
                <w:sz w:val="20"/>
                <w:lang w:val="en-GB"/>
              </w:rPr>
            </w:pPr>
            <w:r w:rsidRPr="00256744">
              <w:rPr>
                <w:i/>
                <w:sz w:val="20"/>
                <w:lang w:val="en-GB"/>
              </w:rPr>
              <w:t>Harmonisation of procedures among investors/donors/implementers/gove</w:t>
            </w:r>
            <w:r w:rsidRPr="00256744">
              <w:rPr>
                <w:i/>
                <w:sz w:val="20"/>
                <w:lang w:val="en-GB"/>
              </w:rPr>
              <w:lastRenderedPageBreak/>
              <w:t>rnment etc.</w:t>
            </w:r>
          </w:p>
        </w:tc>
        <w:tc>
          <w:tcPr>
            <w:tcW w:w="1984" w:type="dxa"/>
            <w:shd w:val="clear" w:color="auto" w:fill="auto"/>
            <w:hideMark/>
          </w:tcPr>
          <w:p w14:paraId="2C4D31C5" w14:textId="77777777" w:rsidR="00675958" w:rsidRPr="00256744" w:rsidRDefault="00675958" w:rsidP="00105BD6">
            <w:pPr>
              <w:jc w:val="both"/>
              <w:rPr>
                <w:sz w:val="20"/>
                <w:lang w:val="en-GB"/>
              </w:rPr>
            </w:pPr>
            <w:r w:rsidRPr="00256744">
              <w:rPr>
                <w:sz w:val="20"/>
                <w:lang w:val="en-GB"/>
              </w:rPr>
              <w:lastRenderedPageBreak/>
              <w:t xml:space="preserve">A fund lives and its impact maximised if they exploit their huge potential of </w:t>
            </w:r>
            <w:r w:rsidRPr="00256744">
              <w:rPr>
                <w:sz w:val="20"/>
                <w:lang w:val="en-GB"/>
              </w:rPr>
              <w:lastRenderedPageBreak/>
              <w:t>scale economies. If a notorious difficult field of donor harmonisation can be achieved that would benefit everyone involved</w:t>
            </w:r>
            <w:r w:rsidR="00CB5918" w:rsidRPr="00256744">
              <w:rPr>
                <w:sz w:val="20"/>
                <w:lang w:val="en-GB"/>
              </w:rPr>
              <w:t xml:space="preserve">. </w:t>
            </w:r>
          </w:p>
        </w:tc>
        <w:tc>
          <w:tcPr>
            <w:tcW w:w="4820" w:type="dxa"/>
            <w:shd w:val="clear" w:color="auto" w:fill="auto"/>
            <w:hideMark/>
          </w:tcPr>
          <w:p w14:paraId="2C4D31C6" w14:textId="77777777" w:rsidR="00675958" w:rsidRPr="00256744" w:rsidRDefault="00675958" w:rsidP="00105BD6">
            <w:pPr>
              <w:jc w:val="both"/>
              <w:rPr>
                <w:sz w:val="20"/>
                <w:lang w:val="en-GB"/>
              </w:rPr>
            </w:pPr>
            <w:r w:rsidRPr="00256744">
              <w:rPr>
                <w:sz w:val="20"/>
                <w:lang w:val="en-GB"/>
              </w:rPr>
              <w:lastRenderedPageBreak/>
              <w:t>To be addressed and negotiated</w:t>
            </w:r>
          </w:p>
        </w:tc>
      </w:tr>
      <w:tr w:rsidR="00675958" w:rsidRPr="00256744" w14:paraId="2C4D31CD" w14:textId="77777777" w:rsidTr="00253755">
        <w:tc>
          <w:tcPr>
            <w:tcW w:w="274" w:type="dxa"/>
            <w:shd w:val="clear" w:color="auto" w:fill="auto"/>
            <w:noWrap/>
            <w:hideMark/>
          </w:tcPr>
          <w:p w14:paraId="2C4D31C8" w14:textId="77777777" w:rsidR="00675958" w:rsidRPr="00256744" w:rsidRDefault="00675958" w:rsidP="00105BD6">
            <w:pPr>
              <w:rPr>
                <w:b/>
                <w:sz w:val="20"/>
                <w:lang w:val="en-GB"/>
              </w:rPr>
            </w:pPr>
            <w:r w:rsidRPr="00256744">
              <w:rPr>
                <w:b/>
                <w:sz w:val="20"/>
                <w:lang w:val="en-GB"/>
              </w:rPr>
              <w:lastRenderedPageBreak/>
              <w:t>5.</w:t>
            </w:r>
          </w:p>
        </w:tc>
        <w:tc>
          <w:tcPr>
            <w:tcW w:w="546" w:type="dxa"/>
            <w:shd w:val="clear" w:color="auto" w:fill="auto"/>
            <w:hideMark/>
          </w:tcPr>
          <w:p w14:paraId="2C4D31C9"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hideMark/>
          </w:tcPr>
          <w:p w14:paraId="2C4D31CA" w14:textId="77777777" w:rsidR="00675958" w:rsidRPr="00256744" w:rsidRDefault="00675958" w:rsidP="00105BD6">
            <w:pPr>
              <w:jc w:val="both"/>
              <w:rPr>
                <w:b/>
                <w:sz w:val="20"/>
                <w:lang w:val="en-GB"/>
              </w:rPr>
            </w:pPr>
            <w:r w:rsidRPr="00256744">
              <w:rPr>
                <w:b/>
                <w:sz w:val="20"/>
                <w:lang w:val="en-GB"/>
              </w:rPr>
              <w:t>Implementation: capitalisation</w:t>
            </w:r>
          </w:p>
        </w:tc>
        <w:tc>
          <w:tcPr>
            <w:tcW w:w="1984" w:type="dxa"/>
            <w:shd w:val="clear" w:color="auto" w:fill="auto"/>
            <w:hideMark/>
          </w:tcPr>
          <w:p w14:paraId="2C4D31CB" w14:textId="77777777" w:rsidR="00675958" w:rsidRPr="00256744" w:rsidRDefault="00675958" w:rsidP="00105BD6">
            <w:pPr>
              <w:jc w:val="both"/>
              <w:rPr>
                <w:sz w:val="20"/>
                <w:lang w:val="en-GB"/>
              </w:rPr>
            </w:pPr>
            <w:r w:rsidRPr="00256744">
              <w:rPr>
                <w:sz w:val="20"/>
                <w:lang w:val="en-GB"/>
              </w:rPr>
              <w:t> </w:t>
            </w:r>
          </w:p>
        </w:tc>
        <w:tc>
          <w:tcPr>
            <w:tcW w:w="4820" w:type="dxa"/>
            <w:shd w:val="clear" w:color="auto" w:fill="auto"/>
            <w:hideMark/>
          </w:tcPr>
          <w:p w14:paraId="2C4D31CC" w14:textId="77777777" w:rsidR="00675958" w:rsidRPr="00256744" w:rsidRDefault="00675958" w:rsidP="00105BD6">
            <w:pPr>
              <w:jc w:val="both"/>
              <w:rPr>
                <w:sz w:val="20"/>
                <w:lang w:val="en-GB"/>
              </w:rPr>
            </w:pPr>
            <w:r w:rsidRPr="00256744">
              <w:rPr>
                <w:sz w:val="20"/>
                <w:lang w:val="en-GB"/>
              </w:rPr>
              <w:t> </w:t>
            </w:r>
          </w:p>
        </w:tc>
      </w:tr>
      <w:tr w:rsidR="00675958" w:rsidRPr="00256744" w14:paraId="2C4D31D3" w14:textId="77777777" w:rsidTr="00253755">
        <w:tc>
          <w:tcPr>
            <w:tcW w:w="274" w:type="dxa"/>
            <w:shd w:val="clear" w:color="auto" w:fill="auto"/>
            <w:noWrap/>
            <w:hideMark/>
          </w:tcPr>
          <w:p w14:paraId="2C4D31CE"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CF" w14:textId="77777777" w:rsidR="00675958" w:rsidRPr="00256744" w:rsidRDefault="00675958" w:rsidP="00105BD6">
            <w:pPr>
              <w:rPr>
                <w:b/>
                <w:sz w:val="20"/>
                <w:lang w:val="en-GB"/>
              </w:rPr>
            </w:pPr>
            <w:r w:rsidRPr="00256744">
              <w:rPr>
                <w:b/>
                <w:sz w:val="20"/>
                <w:lang w:val="en-GB"/>
              </w:rPr>
              <w:t>5.1</w:t>
            </w:r>
          </w:p>
        </w:tc>
        <w:tc>
          <w:tcPr>
            <w:tcW w:w="1732" w:type="dxa"/>
            <w:shd w:val="clear" w:color="auto" w:fill="auto"/>
            <w:hideMark/>
          </w:tcPr>
          <w:p w14:paraId="2C4D31D0" w14:textId="77777777" w:rsidR="00675958" w:rsidRPr="00256744" w:rsidRDefault="00675958" w:rsidP="00105BD6">
            <w:pPr>
              <w:jc w:val="both"/>
              <w:rPr>
                <w:i/>
                <w:sz w:val="20"/>
                <w:lang w:val="en-GB"/>
              </w:rPr>
            </w:pPr>
            <w:r w:rsidRPr="00256744">
              <w:rPr>
                <w:i/>
                <w:sz w:val="20"/>
                <w:lang w:val="en-GB"/>
              </w:rPr>
              <w:t>Due Diligence to be conducted to ensure that conditions have been met before capitalisation</w:t>
            </w:r>
          </w:p>
        </w:tc>
        <w:tc>
          <w:tcPr>
            <w:tcW w:w="1984" w:type="dxa"/>
            <w:shd w:val="clear" w:color="auto" w:fill="auto"/>
            <w:hideMark/>
          </w:tcPr>
          <w:p w14:paraId="2C4D31D1" w14:textId="77777777" w:rsidR="00675958" w:rsidRPr="00256744" w:rsidRDefault="00675958" w:rsidP="00105BD6">
            <w:pPr>
              <w:jc w:val="both"/>
              <w:rPr>
                <w:sz w:val="20"/>
                <w:lang w:val="en-GB"/>
              </w:rPr>
            </w:pPr>
            <w:r w:rsidRPr="00256744">
              <w:rPr>
                <w:sz w:val="20"/>
                <w:lang w:val="en-GB"/>
              </w:rPr>
              <w:t>A final professional due diligence evaluation has to be conducted to ensure that the minimum conditions specified precedent to capitalisation are satisfied along the lines provided in part V.</w:t>
            </w:r>
          </w:p>
        </w:tc>
        <w:tc>
          <w:tcPr>
            <w:tcW w:w="4820" w:type="dxa"/>
            <w:shd w:val="clear" w:color="auto" w:fill="auto"/>
            <w:hideMark/>
          </w:tcPr>
          <w:p w14:paraId="2C4D31D2" w14:textId="77777777" w:rsidR="00675958" w:rsidRPr="00256744" w:rsidRDefault="00675958" w:rsidP="00105BD6">
            <w:pPr>
              <w:jc w:val="both"/>
              <w:rPr>
                <w:sz w:val="20"/>
                <w:lang w:val="en-GB"/>
              </w:rPr>
            </w:pPr>
            <w:r w:rsidRPr="00256744">
              <w:rPr>
                <w:sz w:val="20"/>
                <w:lang w:val="en-GB"/>
              </w:rPr>
              <w:t xml:space="preserve">This should be done by professional experts in the field and not done in-house as this requires a different skill sets from the usual project associates. </w:t>
            </w:r>
          </w:p>
        </w:tc>
      </w:tr>
      <w:tr w:rsidR="00675958" w:rsidRPr="00256744" w14:paraId="2C4D31D9" w14:textId="77777777" w:rsidTr="00253755">
        <w:tc>
          <w:tcPr>
            <w:tcW w:w="274" w:type="dxa"/>
            <w:shd w:val="clear" w:color="auto" w:fill="auto"/>
            <w:noWrap/>
            <w:hideMark/>
          </w:tcPr>
          <w:p w14:paraId="2C4D31D4" w14:textId="77777777" w:rsidR="00675958" w:rsidRPr="00256744" w:rsidRDefault="00675958" w:rsidP="00105BD6">
            <w:pPr>
              <w:rPr>
                <w:b/>
                <w:sz w:val="20"/>
                <w:lang w:val="en-GB"/>
              </w:rPr>
            </w:pPr>
            <w:r w:rsidRPr="00256744">
              <w:rPr>
                <w:b/>
                <w:sz w:val="20"/>
                <w:lang w:val="en-GB"/>
              </w:rPr>
              <w:t>6.</w:t>
            </w:r>
          </w:p>
        </w:tc>
        <w:tc>
          <w:tcPr>
            <w:tcW w:w="546" w:type="dxa"/>
            <w:shd w:val="clear" w:color="auto" w:fill="auto"/>
            <w:hideMark/>
          </w:tcPr>
          <w:p w14:paraId="2C4D31D5" w14:textId="77777777" w:rsidR="00675958" w:rsidRPr="00256744" w:rsidRDefault="00675958" w:rsidP="00105BD6">
            <w:pPr>
              <w:rPr>
                <w:b/>
                <w:sz w:val="20"/>
                <w:lang w:val="en-GB"/>
              </w:rPr>
            </w:pPr>
            <w:r w:rsidRPr="00256744">
              <w:rPr>
                <w:b/>
                <w:sz w:val="20"/>
                <w:lang w:val="en-GB"/>
              </w:rPr>
              <w:t> </w:t>
            </w:r>
          </w:p>
        </w:tc>
        <w:tc>
          <w:tcPr>
            <w:tcW w:w="1732" w:type="dxa"/>
            <w:shd w:val="clear" w:color="auto" w:fill="auto"/>
            <w:hideMark/>
          </w:tcPr>
          <w:p w14:paraId="2C4D31D6" w14:textId="77777777" w:rsidR="00675958" w:rsidRPr="00256744" w:rsidRDefault="00675958" w:rsidP="00105BD6">
            <w:pPr>
              <w:jc w:val="both"/>
              <w:rPr>
                <w:b/>
                <w:sz w:val="20"/>
                <w:lang w:val="en-GB"/>
              </w:rPr>
            </w:pPr>
            <w:r w:rsidRPr="00256744">
              <w:rPr>
                <w:b/>
                <w:sz w:val="20"/>
                <w:lang w:val="en-GB"/>
              </w:rPr>
              <w:t>Implementation: Supervision</w:t>
            </w:r>
          </w:p>
        </w:tc>
        <w:tc>
          <w:tcPr>
            <w:tcW w:w="1984" w:type="dxa"/>
            <w:shd w:val="clear" w:color="auto" w:fill="auto"/>
            <w:noWrap/>
            <w:hideMark/>
          </w:tcPr>
          <w:p w14:paraId="2C4D31D7" w14:textId="77777777" w:rsidR="00675958" w:rsidRPr="00256744" w:rsidRDefault="00675958" w:rsidP="00105BD6">
            <w:pPr>
              <w:jc w:val="both"/>
              <w:rPr>
                <w:sz w:val="20"/>
                <w:lang w:val="en-GB"/>
              </w:rPr>
            </w:pPr>
            <w:r w:rsidRPr="00256744">
              <w:rPr>
                <w:sz w:val="20"/>
                <w:lang w:val="en-GB"/>
              </w:rPr>
              <w:t> </w:t>
            </w:r>
          </w:p>
        </w:tc>
        <w:tc>
          <w:tcPr>
            <w:tcW w:w="4820" w:type="dxa"/>
            <w:shd w:val="clear" w:color="auto" w:fill="auto"/>
            <w:noWrap/>
            <w:hideMark/>
          </w:tcPr>
          <w:p w14:paraId="2C4D31D8" w14:textId="77777777" w:rsidR="00675958" w:rsidRPr="00256744" w:rsidRDefault="00675958" w:rsidP="00105BD6">
            <w:pPr>
              <w:jc w:val="both"/>
              <w:rPr>
                <w:sz w:val="20"/>
                <w:lang w:val="en-GB"/>
              </w:rPr>
            </w:pPr>
            <w:r w:rsidRPr="00256744">
              <w:rPr>
                <w:sz w:val="20"/>
                <w:lang w:val="en-GB"/>
              </w:rPr>
              <w:t> </w:t>
            </w:r>
          </w:p>
        </w:tc>
      </w:tr>
      <w:tr w:rsidR="00675958" w:rsidRPr="00256744" w14:paraId="2C4D31DF" w14:textId="77777777" w:rsidTr="00253755">
        <w:tc>
          <w:tcPr>
            <w:tcW w:w="274" w:type="dxa"/>
            <w:shd w:val="clear" w:color="auto" w:fill="auto"/>
            <w:noWrap/>
            <w:hideMark/>
          </w:tcPr>
          <w:p w14:paraId="2C4D31DA"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DB" w14:textId="77777777" w:rsidR="00675958" w:rsidRPr="00256744" w:rsidRDefault="00675958" w:rsidP="00105BD6">
            <w:pPr>
              <w:rPr>
                <w:b/>
                <w:sz w:val="20"/>
                <w:lang w:val="en-GB"/>
              </w:rPr>
            </w:pPr>
            <w:r w:rsidRPr="00256744">
              <w:rPr>
                <w:b/>
                <w:sz w:val="20"/>
                <w:lang w:val="en-GB"/>
              </w:rPr>
              <w:t>6.1</w:t>
            </w:r>
          </w:p>
        </w:tc>
        <w:tc>
          <w:tcPr>
            <w:tcW w:w="1732" w:type="dxa"/>
            <w:shd w:val="clear" w:color="auto" w:fill="auto"/>
            <w:hideMark/>
          </w:tcPr>
          <w:p w14:paraId="2C4D31DC" w14:textId="77777777" w:rsidR="00675958" w:rsidRPr="00256744" w:rsidRDefault="00675958" w:rsidP="00105BD6">
            <w:pPr>
              <w:jc w:val="both"/>
              <w:rPr>
                <w:i/>
                <w:sz w:val="20"/>
                <w:lang w:val="en-GB"/>
              </w:rPr>
            </w:pPr>
            <w:r w:rsidRPr="00256744">
              <w:rPr>
                <w:i/>
                <w:sz w:val="20"/>
                <w:lang w:val="en-GB"/>
              </w:rPr>
              <w:t>Undertake independent audit of funds regularly</w:t>
            </w:r>
          </w:p>
        </w:tc>
        <w:tc>
          <w:tcPr>
            <w:tcW w:w="1984" w:type="dxa"/>
            <w:shd w:val="clear" w:color="auto" w:fill="auto"/>
            <w:noWrap/>
            <w:hideMark/>
          </w:tcPr>
          <w:p w14:paraId="2C4D31DD" w14:textId="77777777" w:rsidR="00675958" w:rsidRPr="00256744" w:rsidRDefault="00675958" w:rsidP="00105BD6">
            <w:pPr>
              <w:jc w:val="both"/>
              <w:rPr>
                <w:sz w:val="20"/>
                <w:lang w:val="en-GB"/>
              </w:rPr>
            </w:pPr>
            <w:r w:rsidRPr="00256744">
              <w:rPr>
                <w:sz w:val="20"/>
                <w:lang w:val="en-GB"/>
              </w:rPr>
              <w:t xml:space="preserve">n/a </w:t>
            </w:r>
          </w:p>
        </w:tc>
        <w:tc>
          <w:tcPr>
            <w:tcW w:w="4820" w:type="dxa"/>
            <w:shd w:val="clear" w:color="auto" w:fill="auto"/>
            <w:hideMark/>
          </w:tcPr>
          <w:p w14:paraId="2C4D31DE" w14:textId="77777777" w:rsidR="00675958" w:rsidRPr="00256744" w:rsidRDefault="00675958" w:rsidP="00105BD6">
            <w:pPr>
              <w:jc w:val="both"/>
              <w:rPr>
                <w:sz w:val="20"/>
                <w:lang w:val="en-GB"/>
              </w:rPr>
            </w:pPr>
            <w:r w:rsidRPr="00256744">
              <w:rPr>
                <w:sz w:val="20"/>
                <w:lang w:val="en-GB"/>
              </w:rPr>
              <w:t>The Memorandum of Association prescribes yearly audits. One has to draft terms on what the audit should include; whether only the financial or also the operational procedures etc.</w:t>
            </w:r>
          </w:p>
        </w:tc>
      </w:tr>
      <w:tr w:rsidR="00675958" w:rsidRPr="00256744" w14:paraId="2C4D31E5" w14:textId="77777777" w:rsidTr="00253755">
        <w:tc>
          <w:tcPr>
            <w:tcW w:w="274" w:type="dxa"/>
            <w:shd w:val="clear" w:color="auto" w:fill="auto"/>
            <w:noWrap/>
            <w:hideMark/>
          </w:tcPr>
          <w:p w14:paraId="2C4D31E0" w14:textId="77777777" w:rsidR="00675958" w:rsidRPr="00256744" w:rsidRDefault="00675958" w:rsidP="00105BD6">
            <w:pPr>
              <w:rPr>
                <w:b/>
                <w:sz w:val="20"/>
                <w:lang w:val="en-GB"/>
              </w:rPr>
            </w:pPr>
            <w:r w:rsidRPr="00256744">
              <w:rPr>
                <w:b/>
                <w:sz w:val="20"/>
                <w:lang w:val="en-GB"/>
              </w:rPr>
              <w:t> </w:t>
            </w:r>
          </w:p>
        </w:tc>
        <w:tc>
          <w:tcPr>
            <w:tcW w:w="546" w:type="dxa"/>
            <w:shd w:val="clear" w:color="auto" w:fill="auto"/>
            <w:noWrap/>
            <w:hideMark/>
          </w:tcPr>
          <w:p w14:paraId="2C4D31E1" w14:textId="77777777" w:rsidR="00675958" w:rsidRPr="00256744" w:rsidRDefault="00675958" w:rsidP="00105BD6">
            <w:pPr>
              <w:rPr>
                <w:b/>
                <w:sz w:val="20"/>
                <w:lang w:val="en-GB"/>
              </w:rPr>
            </w:pPr>
            <w:r w:rsidRPr="00256744">
              <w:rPr>
                <w:b/>
                <w:sz w:val="20"/>
                <w:lang w:val="en-GB"/>
              </w:rPr>
              <w:t>6.2</w:t>
            </w:r>
          </w:p>
        </w:tc>
        <w:tc>
          <w:tcPr>
            <w:tcW w:w="1732" w:type="dxa"/>
            <w:shd w:val="clear" w:color="auto" w:fill="auto"/>
            <w:hideMark/>
          </w:tcPr>
          <w:p w14:paraId="2C4D31E2" w14:textId="77777777" w:rsidR="00675958" w:rsidRPr="00256744" w:rsidRDefault="00675958" w:rsidP="00105BD6">
            <w:pPr>
              <w:jc w:val="both"/>
              <w:rPr>
                <w:i/>
                <w:sz w:val="20"/>
                <w:lang w:val="en-GB"/>
              </w:rPr>
            </w:pPr>
            <w:r w:rsidRPr="00256744">
              <w:rPr>
                <w:i/>
                <w:sz w:val="20"/>
                <w:lang w:val="en-GB"/>
              </w:rPr>
              <w:t>Design and implement annual M&amp;E Programmes to assess impact on Fund</w:t>
            </w:r>
          </w:p>
        </w:tc>
        <w:tc>
          <w:tcPr>
            <w:tcW w:w="1984" w:type="dxa"/>
            <w:shd w:val="clear" w:color="auto" w:fill="auto"/>
            <w:noWrap/>
            <w:hideMark/>
          </w:tcPr>
          <w:p w14:paraId="2C4D31E3" w14:textId="77777777" w:rsidR="00675958" w:rsidRPr="00256744" w:rsidRDefault="00675958" w:rsidP="00105BD6">
            <w:pPr>
              <w:jc w:val="both"/>
              <w:rPr>
                <w:sz w:val="20"/>
                <w:lang w:val="en-GB"/>
              </w:rPr>
            </w:pPr>
            <w:r w:rsidRPr="00256744">
              <w:rPr>
                <w:sz w:val="20"/>
                <w:lang w:val="en-GB"/>
              </w:rPr>
              <w:t> </w:t>
            </w:r>
          </w:p>
        </w:tc>
        <w:tc>
          <w:tcPr>
            <w:tcW w:w="4820" w:type="dxa"/>
            <w:shd w:val="clear" w:color="auto" w:fill="auto"/>
            <w:hideMark/>
          </w:tcPr>
          <w:p w14:paraId="2C4D31E4" w14:textId="77777777" w:rsidR="00675958" w:rsidRPr="00256744" w:rsidRDefault="00675958" w:rsidP="00105BD6">
            <w:pPr>
              <w:jc w:val="both"/>
              <w:rPr>
                <w:sz w:val="20"/>
                <w:lang w:val="en-GB"/>
              </w:rPr>
            </w:pPr>
            <w:r w:rsidRPr="00256744">
              <w:rPr>
                <w:sz w:val="20"/>
                <w:lang w:val="en-GB"/>
              </w:rPr>
              <w:t>Ideally this should be done jointly</w:t>
            </w:r>
            <w:r w:rsidRPr="00256744" w:rsidDel="00F01F19">
              <w:rPr>
                <w:sz w:val="20"/>
                <w:lang w:val="en-GB"/>
              </w:rPr>
              <w:t xml:space="preserve"> </w:t>
            </w:r>
            <w:r w:rsidRPr="00256744">
              <w:rPr>
                <w:sz w:val="20"/>
                <w:lang w:val="en-GB"/>
              </w:rPr>
              <w:t xml:space="preserve">also against impact assessment for conservation objective. For a financial person the functioning and profitability of the funds’ performance tops the agenda. The environmentalist is most interested what the fund achieves on implementation level. To match the two necessities and setup the fund as a two prong mechanisms is the challenge. For both aspects a proper M&amp;E framework has to be in place hopefully harmonised among all stakeholders. </w:t>
            </w:r>
          </w:p>
        </w:tc>
      </w:tr>
    </w:tbl>
    <w:p w14:paraId="2C4D31E6" w14:textId="77777777" w:rsidR="00675958" w:rsidRDefault="00675958" w:rsidP="00675958">
      <w:pPr>
        <w:jc w:val="both"/>
        <w:rPr>
          <w:lang w:val="en-GB"/>
        </w:rPr>
      </w:pPr>
    </w:p>
    <w:p w14:paraId="2C4D31E7" w14:textId="77777777" w:rsidR="00885478" w:rsidRDefault="00885478" w:rsidP="00675958">
      <w:pPr>
        <w:jc w:val="both"/>
        <w:rPr>
          <w:lang w:val="en-GB"/>
        </w:rPr>
      </w:pPr>
    </w:p>
    <w:p w14:paraId="2C4D31E8" w14:textId="77777777" w:rsidR="00675958" w:rsidRPr="00256744" w:rsidRDefault="00675958" w:rsidP="00675958">
      <w:pPr>
        <w:jc w:val="both"/>
        <w:rPr>
          <w:b/>
          <w:lang w:val="en-GB"/>
        </w:rPr>
      </w:pPr>
      <w:r w:rsidRPr="00256744">
        <w:rPr>
          <w:b/>
          <w:lang w:val="en-GB"/>
        </w:rPr>
        <w:t xml:space="preserve">Legal Framework provisions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
        <w:gridCol w:w="4201"/>
        <w:gridCol w:w="4829"/>
      </w:tblGrid>
      <w:tr w:rsidR="00675958" w:rsidRPr="00256744" w14:paraId="2C4D31EC" w14:textId="77777777" w:rsidTr="001B56E4">
        <w:tc>
          <w:tcPr>
            <w:tcW w:w="326" w:type="dxa"/>
            <w:shd w:val="clear" w:color="auto" w:fill="auto"/>
            <w:noWrap/>
            <w:hideMark/>
          </w:tcPr>
          <w:p w14:paraId="2C4D31E9" w14:textId="77777777" w:rsidR="00675958" w:rsidRPr="00256744" w:rsidRDefault="00675958" w:rsidP="00105BD6">
            <w:pPr>
              <w:jc w:val="both"/>
              <w:rPr>
                <w:lang w:val="en-GB"/>
              </w:rPr>
            </w:pPr>
            <w:r w:rsidRPr="00256744">
              <w:rPr>
                <w:lang w:val="en-GB"/>
              </w:rPr>
              <w:t> </w:t>
            </w:r>
          </w:p>
        </w:tc>
        <w:tc>
          <w:tcPr>
            <w:tcW w:w="4201" w:type="dxa"/>
            <w:shd w:val="clear" w:color="auto" w:fill="auto"/>
            <w:noWrap/>
            <w:hideMark/>
          </w:tcPr>
          <w:p w14:paraId="2C4D31EA" w14:textId="77777777" w:rsidR="00675958" w:rsidRPr="00256744" w:rsidRDefault="00675958" w:rsidP="00105BD6">
            <w:pPr>
              <w:jc w:val="both"/>
              <w:rPr>
                <w:b/>
                <w:lang w:val="en-GB"/>
              </w:rPr>
            </w:pPr>
          </w:p>
        </w:tc>
        <w:tc>
          <w:tcPr>
            <w:tcW w:w="4829" w:type="dxa"/>
            <w:shd w:val="clear" w:color="auto" w:fill="auto"/>
            <w:noWrap/>
            <w:hideMark/>
          </w:tcPr>
          <w:p w14:paraId="2C4D31EB" w14:textId="77777777" w:rsidR="00675958" w:rsidRPr="00256744" w:rsidRDefault="00675958" w:rsidP="00105BD6">
            <w:pPr>
              <w:jc w:val="both"/>
              <w:rPr>
                <w:lang w:val="en-GB"/>
              </w:rPr>
            </w:pPr>
            <w:r w:rsidRPr="00256744">
              <w:rPr>
                <w:lang w:val="en-GB"/>
              </w:rPr>
              <w:t> </w:t>
            </w:r>
          </w:p>
        </w:tc>
      </w:tr>
      <w:tr w:rsidR="00675958" w:rsidRPr="00256744" w14:paraId="2C4D31F0" w14:textId="77777777" w:rsidTr="001B56E4">
        <w:tc>
          <w:tcPr>
            <w:tcW w:w="326" w:type="dxa"/>
            <w:shd w:val="clear" w:color="auto" w:fill="auto"/>
            <w:noWrap/>
            <w:hideMark/>
          </w:tcPr>
          <w:p w14:paraId="2C4D31ED" w14:textId="77777777" w:rsidR="00675958" w:rsidRPr="00256744" w:rsidRDefault="00675958" w:rsidP="00105BD6">
            <w:pPr>
              <w:jc w:val="both"/>
              <w:rPr>
                <w:lang w:val="en-GB"/>
              </w:rPr>
            </w:pPr>
            <w:r w:rsidRPr="00256744">
              <w:rPr>
                <w:lang w:val="en-GB"/>
              </w:rPr>
              <w:t xml:space="preserve">1 </w:t>
            </w:r>
          </w:p>
        </w:tc>
        <w:tc>
          <w:tcPr>
            <w:tcW w:w="4201" w:type="dxa"/>
            <w:shd w:val="clear" w:color="auto" w:fill="auto"/>
            <w:hideMark/>
          </w:tcPr>
          <w:p w14:paraId="2C4D31EE" w14:textId="77777777" w:rsidR="00675958" w:rsidRPr="00256744" w:rsidRDefault="00675958" w:rsidP="00105BD6">
            <w:pPr>
              <w:jc w:val="both"/>
              <w:rPr>
                <w:lang w:val="en-GB"/>
              </w:rPr>
            </w:pPr>
            <w:r w:rsidRPr="00256744">
              <w:rPr>
                <w:lang w:val="en-GB"/>
              </w:rPr>
              <w:t>Registration requirement</w:t>
            </w:r>
          </w:p>
        </w:tc>
        <w:tc>
          <w:tcPr>
            <w:tcW w:w="4829" w:type="dxa"/>
            <w:shd w:val="clear" w:color="auto" w:fill="auto"/>
            <w:noWrap/>
            <w:hideMark/>
          </w:tcPr>
          <w:p w14:paraId="2C4D31EF" w14:textId="77777777" w:rsidR="00675958" w:rsidRPr="00256744" w:rsidRDefault="00675958" w:rsidP="00105BD6">
            <w:pPr>
              <w:jc w:val="both"/>
              <w:rPr>
                <w:lang w:val="en-GB"/>
              </w:rPr>
            </w:pPr>
            <w:r w:rsidRPr="00256744">
              <w:rPr>
                <w:lang w:val="en-GB"/>
              </w:rPr>
              <w:t>Yes, registered under British Company's Act No.6</w:t>
            </w:r>
          </w:p>
        </w:tc>
      </w:tr>
      <w:tr w:rsidR="00675958" w:rsidRPr="00256744" w14:paraId="2C4D31F4" w14:textId="77777777" w:rsidTr="001B56E4">
        <w:tc>
          <w:tcPr>
            <w:tcW w:w="326" w:type="dxa"/>
            <w:shd w:val="clear" w:color="auto" w:fill="auto"/>
            <w:noWrap/>
            <w:hideMark/>
          </w:tcPr>
          <w:p w14:paraId="2C4D31F1" w14:textId="77777777" w:rsidR="00675958" w:rsidRPr="00256744" w:rsidRDefault="00675958" w:rsidP="00105BD6">
            <w:pPr>
              <w:jc w:val="both"/>
              <w:rPr>
                <w:lang w:val="en-GB"/>
              </w:rPr>
            </w:pPr>
            <w:r w:rsidRPr="00256744">
              <w:rPr>
                <w:lang w:val="en-GB"/>
              </w:rPr>
              <w:t xml:space="preserve">2 </w:t>
            </w:r>
          </w:p>
        </w:tc>
        <w:tc>
          <w:tcPr>
            <w:tcW w:w="4201" w:type="dxa"/>
            <w:shd w:val="clear" w:color="auto" w:fill="auto"/>
            <w:hideMark/>
          </w:tcPr>
          <w:p w14:paraId="2C4D31F2" w14:textId="77777777" w:rsidR="00675958" w:rsidRPr="00256744" w:rsidRDefault="00675958" w:rsidP="00105BD6">
            <w:pPr>
              <w:jc w:val="both"/>
              <w:rPr>
                <w:lang w:val="en-GB"/>
              </w:rPr>
            </w:pPr>
            <w:r w:rsidRPr="00256744">
              <w:rPr>
                <w:lang w:val="en-GB"/>
              </w:rPr>
              <w:t>Scope of allowed activities</w:t>
            </w:r>
          </w:p>
        </w:tc>
        <w:tc>
          <w:tcPr>
            <w:tcW w:w="4829" w:type="dxa"/>
            <w:shd w:val="clear" w:color="auto" w:fill="auto"/>
            <w:noWrap/>
            <w:hideMark/>
          </w:tcPr>
          <w:p w14:paraId="2C4D31F3" w14:textId="77777777" w:rsidR="00675958" w:rsidRPr="00256744" w:rsidRDefault="00675958" w:rsidP="00105BD6">
            <w:pPr>
              <w:jc w:val="both"/>
              <w:rPr>
                <w:lang w:val="en-GB"/>
              </w:rPr>
            </w:pPr>
            <w:r w:rsidRPr="00256744">
              <w:rPr>
                <w:lang w:val="en-GB"/>
              </w:rPr>
              <w:t>As per Memorandum of Association</w:t>
            </w:r>
          </w:p>
        </w:tc>
      </w:tr>
      <w:tr w:rsidR="00675958" w:rsidRPr="00256744" w14:paraId="2C4D31F8" w14:textId="77777777" w:rsidTr="001B56E4">
        <w:tc>
          <w:tcPr>
            <w:tcW w:w="326" w:type="dxa"/>
            <w:shd w:val="clear" w:color="auto" w:fill="auto"/>
            <w:noWrap/>
            <w:hideMark/>
          </w:tcPr>
          <w:p w14:paraId="2C4D31F5" w14:textId="77777777" w:rsidR="00675958" w:rsidRPr="00256744" w:rsidRDefault="00675958" w:rsidP="00105BD6">
            <w:pPr>
              <w:jc w:val="both"/>
              <w:rPr>
                <w:lang w:val="en-GB"/>
              </w:rPr>
            </w:pPr>
            <w:r w:rsidRPr="00256744">
              <w:rPr>
                <w:lang w:val="en-GB"/>
              </w:rPr>
              <w:t xml:space="preserve">3 </w:t>
            </w:r>
          </w:p>
        </w:tc>
        <w:tc>
          <w:tcPr>
            <w:tcW w:w="4201" w:type="dxa"/>
            <w:shd w:val="clear" w:color="auto" w:fill="auto"/>
            <w:hideMark/>
          </w:tcPr>
          <w:p w14:paraId="2C4D31F6" w14:textId="77777777" w:rsidR="00675958" w:rsidRPr="00256744" w:rsidRDefault="00675958" w:rsidP="00105BD6">
            <w:pPr>
              <w:jc w:val="both"/>
              <w:rPr>
                <w:lang w:val="en-GB"/>
              </w:rPr>
            </w:pPr>
            <w:r w:rsidRPr="00256744">
              <w:rPr>
                <w:lang w:val="en-GB"/>
              </w:rPr>
              <w:t>Governance arrangements</w:t>
            </w:r>
          </w:p>
        </w:tc>
        <w:tc>
          <w:tcPr>
            <w:tcW w:w="4829" w:type="dxa"/>
            <w:shd w:val="clear" w:color="auto" w:fill="auto"/>
            <w:noWrap/>
            <w:hideMark/>
          </w:tcPr>
          <w:p w14:paraId="2C4D31F7" w14:textId="77777777" w:rsidR="00675958" w:rsidRPr="00256744" w:rsidRDefault="00675958" w:rsidP="00105BD6">
            <w:pPr>
              <w:jc w:val="both"/>
              <w:rPr>
                <w:lang w:val="en-GB"/>
              </w:rPr>
            </w:pPr>
            <w:r w:rsidRPr="00256744">
              <w:rPr>
                <w:lang w:val="en-GB"/>
              </w:rPr>
              <w:t>As per Memorandum of Association</w:t>
            </w:r>
          </w:p>
        </w:tc>
      </w:tr>
      <w:tr w:rsidR="00675958" w:rsidRPr="00256744" w14:paraId="2C4D31FC" w14:textId="77777777" w:rsidTr="001B56E4">
        <w:tc>
          <w:tcPr>
            <w:tcW w:w="326" w:type="dxa"/>
            <w:shd w:val="clear" w:color="auto" w:fill="auto"/>
            <w:noWrap/>
            <w:hideMark/>
          </w:tcPr>
          <w:p w14:paraId="2C4D31F9" w14:textId="77777777" w:rsidR="00675958" w:rsidRPr="00256744" w:rsidRDefault="00675958" w:rsidP="00105BD6">
            <w:pPr>
              <w:jc w:val="both"/>
              <w:rPr>
                <w:lang w:val="en-GB"/>
              </w:rPr>
            </w:pPr>
            <w:r w:rsidRPr="00256744">
              <w:rPr>
                <w:lang w:val="en-GB"/>
              </w:rPr>
              <w:t xml:space="preserve">4 </w:t>
            </w:r>
          </w:p>
        </w:tc>
        <w:tc>
          <w:tcPr>
            <w:tcW w:w="4201" w:type="dxa"/>
            <w:shd w:val="clear" w:color="auto" w:fill="auto"/>
            <w:hideMark/>
          </w:tcPr>
          <w:p w14:paraId="2C4D31FA" w14:textId="77777777" w:rsidR="00675958" w:rsidRPr="00256744" w:rsidRDefault="00675958" w:rsidP="00105BD6">
            <w:pPr>
              <w:jc w:val="both"/>
              <w:rPr>
                <w:lang w:val="en-GB"/>
              </w:rPr>
            </w:pPr>
            <w:r w:rsidRPr="00256744">
              <w:rPr>
                <w:lang w:val="en-GB"/>
              </w:rPr>
              <w:t>Processes and procedures for receipt of funds</w:t>
            </w:r>
          </w:p>
        </w:tc>
        <w:tc>
          <w:tcPr>
            <w:tcW w:w="4829" w:type="dxa"/>
            <w:shd w:val="clear" w:color="auto" w:fill="auto"/>
            <w:noWrap/>
            <w:hideMark/>
          </w:tcPr>
          <w:p w14:paraId="2C4D31FB" w14:textId="77777777" w:rsidR="00675958" w:rsidRPr="00256744" w:rsidRDefault="00675958" w:rsidP="00105BD6">
            <w:pPr>
              <w:jc w:val="both"/>
              <w:rPr>
                <w:lang w:val="en-GB"/>
              </w:rPr>
            </w:pPr>
            <w:r w:rsidRPr="00256744">
              <w:rPr>
                <w:lang w:val="en-GB"/>
              </w:rPr>
              <w:t>Hand Book I-III</w:t>
            </w:r>
          </w:p>
        </w:tc>
      </w:tr>
      <w:tr w:rsidR="00675958" w:rsidRPr="00256744" w14:paraId="2C4D3200" w14:textId="77777777" w:rsidTr="001B56E4">
        <w:tc>
          <w:tcPr>
            <w:tcW w:w="326" w:type="dxa"/>
            <w:shd w:val="clear" w:color="auto" w:fill="auto"/>
            <w:noWrap/>
            <w:hideMark/>
          </w:tcPr>
          <w:p w14:paraId="2C4D31FD" w14:textId="77777777" w:rsidR="00675958" w:rsidRPr="00256744" w:rsidRDefault="00675958" w:rsidP="00105BD6">
            <w:pPr>
              <w:jc w:val="both"/>
              <w:rPr>
                <w:lang w:val="en-GB"/>
              </w:rPr>
            </w:pPr>
            <w:r w:rsidRPr="00256744">
              <w:rPr>
                <w:lang w:val="en-GB"/>
              </w:rPr>
              <w:t xml:space="preserve">5 </w:t>
            </w:r>
          </w:p>
        </w:tc>
        <w:tc>
          <w:tcPr>
            <w:tcW w:w="4201" w:type="dxa"/>
            <w:shd w:val="clear" w:color="auto" w:fill="auto"/>
            <w:hideMark/>
          </w:tcPr>
          <w:p w14:paraId="2C4D31FE" w14:textId="77777777" w:rsidR="00675958" w:rsidRPr="00256744" w:rsidRDefault="00675958" w:rsidP="00105BD6">
            <w:pPr>
              <w:jc w:val="both"/>
              <w:rPr>
                <w:lang w:val="en-GB"/>
              </w:rPr>
            </w:pPr>
            <w:r w:rsidRPr="00256744">
              <w:rPr>
                <w:lang w:val="en-GB"/>
              </w:rPr>
              <w:t>Limitation on investment activities</w:t>
            </w:r>
          </w:p>
        </w:tc>
        <w:tc>
          <w:tcPr>
            <w:tcW w:w="4829" w:type="dxa"/>
            <w:shd w:val="clear" w:color="auto" w:fill="auto"/>
            <w:noWrap/>
            <w:hideMark/>
          </w:tcPr>
          <w:p w14:paraId="2C4D31FF" w14:textId="77777777" w:rsidR="00675958" w:rsidRPr="00256744" w:rsidRDefault="00675958" w:rsidP="00105BD6">
            <w:pPr>
              <w:jc w:val="both"/>
              <w:rPr>
                <w:lang w:val="en-GB"/>
              </w:rPr>
            </w:pPr>
            <w:r w:rsidRPr="00256744">
              <w:rPr>
                <w:lang w:val="en-GB"/>
              </w:rPr>
              <w:t>As per defined objectives/fund manager</w:t>
            </w:r>
          </w:p>
        </w:tc>
      </w:tr>
      <w:tr w:rsidR="00675958" w:rsidRPr="00256744" w14:paraId="2C4D3204" w14:textId="77777777" w:rsidTr="001B56E4">
        <w:tc>
          <w:tcPr>
            <w:tcW w:w="326" w:type="dxa"/>
            <w:shd w:val="clear" w:color="auto" w:fill="auto"/>
            <w:noWrap/>
            <w:hideMark/>
          </w:tcPr>
          <w:p w14:paraId="2C4D3201" w14:textId="77777777" w:rsidR="00675958" w:rsidRPr="00256744" w:rsidRDefault="00675958" w:rsidP="00105BD6">
            <w:pPr>
              <w:jc w:val="both"/>
              <w:rPr>
                <w:lang w:val="en-GB"/>
              </w:rPr>
            </w:pPr>
            <w:r w:rsidRPr="00256744">
              <w:rPr>
                <w:lang w:val="en-GB"/>
              </w:rPr>
              <w:t xml:space="preserve">6 </w:t>
            </w:r>
          </w:p>
        </w:tc>
        <w:tc>
          <w:tcPr>
            <w:tcW w:w="4201" w:type="dxa"/>
            <w:shd w:val="clear" w:color="auto" w:fill="auto"/>
            <w:hideMark/>
          </w:tcPr>
          <w:p w14:paraId="2C4D3202" w14:textId="77777777" w:rsidR="00675958" w:rsidRPr="00256744" w:rsidRDefault="00675958" w:rsidP="00105BD6">
            <w:pPr>
              <w:jc w:val="both"/>
              <w:rPr>
                <w:lang w:val="en-GB"/>
              </w:rPr>
            </w:pPr>
            <w:r w:rsidRPr="00256744">
              <w:rPr>
                <w:lang w:val="en-GB"/>
              </w:rPr>
              <w:t>Taxation requirement, incl. regulations governing taxation of assets outside of the country</w:t>
            </w:r>
          </w:p>
        </w:tc>
        <w:tc>
          <w:tcPr>
            <w:tcW w:w="4829" w:type="dxa"/>
            <w:shd w:val="clear" w:color="auto" w:fill="auto"/>
            <w:noWrap/>
            <w:hideMark/>
          </w:tcPr>
          <w:p w14:paraId="2C4D3203" w14:textId="77777777" w:rsidR="00675958" w:rsidRPr="00256744" w:rsidRDefault="00675958" w:rsidP="00206192">
            <w:pPr>
              <w:jc w:val="both"/>
              <w:rPr>
                <w:lang w:val="en-GB"/>
              </w:rPr>
            </w:pPr>
            <w:r w:rsidRPr="00256744">
              <w:rPr>
                <w:lang w:val="en-GB"/>
              </w:rPr>
              <w:t>In the UK as well as in GB (</w:t>
            </w:r>
            <w:r w:rsidR="00206192" w:rsidRPr="00256744">
              <w:rPr>
                <w:lang w:val="en-GB"/>
              </w:rPr>
              <w:t>Memorandum of Understanding</w:t>
            </w:r>
            <w:r w:rsidRPr="00256744">
              <w:rPr>
                <w:lang w:val="en-GB"/>
              </w:rPr>
              <w:t>) should be tax exempted.</w:t>
            </w:r>
          </w:p>
        </w:tc>
      </w:tr>
      <w:tr w:rsidR="00675958" w:rsidRPr="00256744" w14:paraId="2C4D3208" w14:textId="77777777" w:rsidTr="001B56E4">
        <w:tc>
          <w:tcPr>
            <w:tcW w:w="326" w:type="dxa"/>
            <w:shd w:val="clear" w:color="auto" w:fill="auto"/>
            <w:noWrap/>
            <w:hideMark/>
          </w:tcPr>
          <w:p w14:paraId="2C4D3205" w14:textId="77777777" w:rsidR="00675958" w:rsidRPr="00256744" w:rsidRDefault="00675958" w:rsidP="00105BD6">
            <w:pPr>
              <w:jc w:val="both"/>
              <w:rPr>
                <w:lang w:val="en-GB"/>
              </w:rPr>
            </w:pPr>
            <w:r w:rsidRPr="00256744">
              <w:rPr>
                <w:lang w:val="en-GB"/>
              </w:rPr>
              <w:t xml:space="preserve">7 </w:t>
            </w:r>
          </w:p>
        </w:tc>
        <w:tc>
          <w:tcPr>
            <w:tcW w:w="4201" w:type="dxa"/>
            <w:shd w:val="clear" w:color="auto" w:fill="auto"/>
            <w:hideMark/>
          </w:tcPr>
          <w:p w14:paraId="2C4D3206" w14:textId="77777777" w:rsidR="00675958" w:rsidRPr="00256744" w:rsidRDefault="00675958" w:rsidP="00105BD6">
            <w:pPr>
              <w:jc w:val="both"/>
              <w:rPr>
                <w:lang w:val="en-GB"/>
              </w:rPr>
            </w:pPr>
            <w:r w:rsidRPr="00256744">
              <w:rPr>
                <w:lang w:val="en-GB"/>
              </w:rPr>
              <w:t>Arrangements of dissolution of the Fund</w:t>
            </w:r>
          </w:p>
        </w:tc>
        <w:tc>
          <w:tcPr>
            <w:tcW w:w="4829" w:type="dxa"/>
            <w:shd w:val="clear" w:color="auto" w:fill="auto"/>
            <w:noWrap/>
            <w:hideMark/>
          </w:tcPr>
          <w:p w14:paraId="2C4D3207" w14:textId="77777777" w:rsidR="00675958" w:rsidRPr="00256744" w:rsidRDefault="00675958" w:rsidP="00105BD6">
            <w:pPr>
              <w:jc w:val="both"/>
              <w:rPr>
                <w:lang w:val="en-GB"/>
              </w:rPr>
            </w:pPr>
            <w:r w:rsidRPr="00256744">
              <w:rPr>
                <w:lang w:val="en-GB"/>
              </w:rPr>
              <w:t>As per Memorandum of Association</w:t>
            </w:r>
          </w:p>
        </w:tc>
      </w:tr>
    </w:tbl>
    <w:p w14:paraId="2C4D3209" w14:textId="77777777" w:rsidR="00675958" w:rsidRPr="00256744" w:rsidRDefault="00675958" w:rsidP="00675958">
      <w:pPr>
        <w:jc w:val="both"/>
        <w:rPr>
          <w:lang w:val="en-GB"/>
        </w:rPr>
      </w:pPr>
    </w:p>
    <w:p w14:paraId="2C4D320A" w14:textId="77777777" w:rsidR="00675958" w:rsidRPr="00256744" w:rsidRDefault="00675958" w:rsidP="00675958">
      <w:pPr>
        <w:jc w:val="both"/>
        <w:rPr>
          <w:lang w:val="en-GB"/>
        </w:rPr>
      </w:pPr>
      <w:r w:rsidRPr="00256744">
        <w:rPr>
          <w:b/>
          <w:lang w:val="en-GB"/>
        </w:rPr>
        <w:t>GEF Minimum Eligibility Criteria to be checked in feasibility study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
        <w:gridCol w:w="4468"/>
        <w:gridCol w:w="4535"/>
      </w:tblGrid>
      <w:tr w:rsidR="00675958" w:rsidRPr="00256744" w14:paraId="2C4D320E" w14:textId="77777777" w:rsidTr="001B56E4">
        <w:tc>
          <w:tcPr>
            <w:tcW w:w="353" w:type="dxa"/>
            <w:shd w:val="clear" w:color="auto" w:fill="auto"/>
            <w:noWrap/>
            <w:hideMark/>
          </w:tcPr>
          <w:p w14:paraId="2C4D320B" w14:textId="77777777" w:rsidR="00675958" w:rsidRPr="00256744" w:rsidRDefault="00675958" w:rsidP="00105BD6">
            <w:pPr>
              <w:jc w:val="both"/>
              <w:rPr>
                <w:lang w:val="en-GB"/>
              </w:rPr>
            </w:pPr>
            <w:r w:rsidRPr="00256744">
              <w:rPr>
                <w:lang w:val="en-GB"/>
              </w:rPr>
              <w:t> </w:t>
            </w:r>
          </w:p>
        </w:tc>
        <w:tc>
          <w:tcPr>
            <w:tcW w:w="4468" w:type="dxa"/>
            <w:shd w:val="clear" w:color="auto" w:fill="auto"/>
            <w:noWrap/>
            <w:hideMark/>
          </w:tcPr>
          <w:p w14:paraId="2C4D320C" w14:textId="77777777" w:rsidR="00675958" w:rsidRPr="00256744" w:rsidRDefault="00675958" w:rsidP="00105BD6">
            <w:pPr>
              <w:jc w:val="both"/>
              <w:rPr>
                <w:b/>
                <w:lang w:val="en-GB"/>
              </w:rPr>
            </w:pPr>
          </w:p>
        </w:tc>
        <w:tc>
          <w:tcPr>
            <w:tcW w:w="4535" w:type="dxa"/>
            <w:shd w:val="clear" w:color="auto" w:fill="auto"/>
            <w:noWrap/>
            <w:hideMark/>
          </w:tcPr>
          <w:p w14:paraId="2C4D320D" w14:textId="77777777" w:rsidR="00675958" w:rsidRPr="00256744" w:rsidRDefault="00675958" w:rsidP="00105BD6">
            <w:pPr>
              <w:jc w:val="both"/>
              <w:rPr>
                <w:lang w:val="en-GB"/>
              </w:rPr>
            </w:pPr>
            <w:r w:rsidRPr="00256744">
              <w:rPr>
                <w:lang w:val="en-GB"/>
              </w:rPr>
              <w:t> </w:t>
            </w:r>
          </w:p>
        </w:tc>
      </w:tr>
      <w:tr w:rsidR="00675958" w:rsidRPr="00256744" w14:paraId="2C4D3212" w14:textId="77777777" w:rsidTr="001B56E4">
        <w:tc>
          <w:tcPr>
            <w:tcW w:w="353" w:type="dxa"/>
            <w:shd w:val="clear" w:color="auto" w:fill="auto"/>
            <w:noWrap/>
            <w:hideMark/>
          </w:tcPr>
          <w:p w14:paraId="2C4D320F" w14:textId="77777777" w:rsidR="00675958" w:rsidRPr="00256744" w:rsidRDefault="00675958" w:rsidP="00105BD6">
            <w:pPr>
              <w:jc w:val="both"/>
              <w:rPr>
                <w:lang w:val="en-GB"/>
              </w:rPr>
            </w:pPr>
            <w:r w:rsidRPr="00256744">
              <w:rPr>
                <w:lang w:val="en-GB"/>
              </w:rPr>
              <w:lastRenderedPageBreak/>
              <w:t xml:space="preserve">1 </w:t>
            </w:r>
          </w:p>
        </w:tc>
        <w:tc>
          <w:tcPr>
            <w:tcW w:w="4468" w:type="dxa"/>
            <w:shd w:val="clear" w:color="auto" w:fill="auto"/>
            <w:hideMark/>
          </w:tcPr>
          <w:p w14:paraId="2C4D3210" w14:textId="77777777" w:rsidR="00675958" w:rsidRPr="00256744" w:rsidRDefault="00675958" w:rsidP="00105BD6">
            <w:pPr>
              <w:jc w:val="both"/>
              <w:rPr>
                <w:lang w:val="en-GB"/>
              </w:rPr>
            </w:pPr>
            <w:r w:rsidRPr="00256744">
              <w:rPr>
                <w:lang w:val="en-GB"/>
              </w:rPr>
              <w:t>The fund can be established as a public-private mechanism outside of the direct government control</w:t>
            </w:r>
          </w:p>
        </w:tc>
        <w:tc>
          <w:tcPr>
            <w:tcW w:w="4535" w:type="dxa"/>
            <w:shd w:val="clear" w:color="auto" w:fill="auto"/>
            <w:noWrap/>
            <w:hideMark/>
          </w:tcPr>
          <w:p w14:paraId="2C4D3211" w14:textId="77777777" w:rsidR="00675958" w:rsidRPr="00256744" w:rsidRDefault="00675958" w:rsidP="00105BD6">
            <w:pPr>
              <w:jc w:val="both"/>
              <w:rPr>
                <w:lang w:val="en-GB"/>
              </w:rPr>
            </w:pPr>
            <w:r w:rsidRPr="00256744">
              <w:rPr>
                <w:lang w:val="en-GB"/>
              </w:rPr>
              <w:t>Done</w:t>
            </w:r>
          </w:p>
        </w:tc>
      </w:tr>
      <w:tr w:rsidR="00675958" w:rsidRPr="00256744" w14:paraId="2C4D3216" w14:textId="77777777" w:rsidTr="001B56E4">
        <w:tc>
          <w:tcPr>
            <w:tcW w:w="353" w:type="dxa"/>
            <w:shd w:val="clear" w:color="auto" w:fill="auto"/>
            <w:noWrap/>
            <w:hideMark/>
          </w:tcPr>
          <w:p w14:paraId="2C4D3213" w14:textId="77777777" w:rsidR="00675958" w:rsidRPr="00256744" w:rsidRDefault="00675958" w:rsidP="00105BD6">
            <w:pPr>
              <w:jc w:val="both"/>
              <w:rPr>
                <w:lang w:val="en-GB"/>
              </w:rPr>
            </w:pPr>
            <w:r w:rsidRPr="00256744">
              <w:rPr>
                <w:lang w:val="en-GB"/>
              </w:rPr>
              <w:t xml:space="preserve">2 </w:t>
            </w:r>
          </w:p>
        </w:tc>
        <w:tc>
          <w:tcPr>
            <w:tcW w:w="4468" w:type="dxa"/>
            <w:shd w:val="clear" w:color="auto" w:fill="auto"/>
            <w:hideMark/>
          </w:tcPr>
          <w:p w14:paraId="2C4D3214" w14:textId="77777777" w:rsidR="00675958" w:rsidRPr="00256744" w:rsidRDefault="00675958" w:rsidP="00105BD6">
            <w:pPr>
              <w:jc w:val="both"/>
              <w:rPr>
                <w:lang w:val="en-GB"/>
              </w:rPr>
            </w:pPr>
            <w:r w:rsidRPr="00256744">
              <w:rPr>
                <w:lang w:val="en-GB"/>
              </w:rPr>
              <w:t xml:space="preserve">The fund has clear goals and objectives, which can be satisfied with the income generated from the proposed capital targets </w:t>
            </w:r>
          </w:p>
        </w:tc>
        <w:tc>
          <w:tcPr>
            <w:tcW w:w="4535" w:type="dxa"/>
            <w:shd w:val="clear" w:color="auto" w:fill="auto"/>
            <w:hideMark/>
          </w:tcPr>
          <w:p w14:paraId="2C4D3215" w14:textId="77777777" w:rsidR="00675958" w:rsidRPr="00256744" w:rsidRDefault="00675958" w:rsidP="00105BD6">
            <w:pPr>
              <w:jc w:val="both"/>
              <w:rPr>
                <w:lang w:val="en-GB"/>
              </w:rPr>
            </w:pPr>
            <w:r w:rsidRPr="00256744">
              <w:rPr>
                <w:lang w:val="en-GB"/>
              </w:rPr>
              <w:t>FBG has clear general goals an</w:t>
            </w:r>
            <w:r w:rsidR="00206192" w:rsidRPr="00256744">
              <w:rPr>
                <w:lang w:val="en-GB"/>
              </w:rPr>
              <w:t>d</w:t>
            </w:r>
            <w:r w:rsidRPr="00256744">
              <w:rPr>
                <w:lang w:val="en-GB"/>
              </w:rPr>
              <w:t xml:space="preserve"> overall objectives. These need to be broken down to more specific and detailed goals. The underlying financing study determining the proposed capital targets needs to be updated over time as the assumptions and underlying data is too general to conclude accurate fund requirements. </w:t>
            </w:r>
          </w:p>
        </w:tc>
      </w:tr>
      <w:tr w:rsidR="00675958" w:rsidRPr="00256744" w14:paraId="2C4D321A" w14:textId="77777777" w:rsidTr="001B56E4">
        <w:tc>
          <w:tcPr>
            <w:tcW w:w="353" w:type="dxa"/>
            <w:shd w:val="clear" w:color="auto" w:fill="auto"/>
            <w:noWrap/>
            <w:hideMark/>
          </w:tcPr>
          <w:p w14:paraId="2C4D3217" w14:textId="77777777" w:rsidR="00675958" w:rsidRPr="00256744" w:rsidRDefault="00675958" w:rsidP="00105BD6">
            <w:pPr>
              <w:jc w:val="both"/>
              <w:rPr>
                <w:lang w:val="en-GB"/>
              </w:rPr>
            </w:pPr>
            <w:r w:rsidRPr="00256744">
              <w:rPr>
                <w:lang w:val="en-GB"/>
              </w:rPr>
              <w:t xml:space="preserve">3 </w:t>
            </w:r>
          </w:p>
        </w:tc>
        <w:tc>
          <w:tcPr>
            <w:tcW w:w="4468" w:type="dxa"/>
            <w:shd w:val="clear" w:color="auto" w:fill="auto"/>
            <w:hideMark/>
          </w:tcPr>
          <w:p w14:paraId="2C4D3218" w14:textId="77777777" w:rsidR="00675958" w:rsidRPr="00256744" w:rsidRDefault="00675958" w:rsidP="00105BD6">
            <w:pPr>
              <w:jc w:val="both"/>
              <w:rPr>
                <w:lang w:val="en-GB"/>
              </w:rPr>
            </w:pPr>
            <w:r w:rsidRPr="00256744">
              <w:rPr>
                <w:lang w:val="en-GB"/>
              </w:rPr>
              <w:t>Existence of basic fabric of legal and financial practices and supporting institutions (including banking, auditing and contracting) in which the international community has confidence.</w:t>
            </w:r>
          </w:p>
        </w:tc>
        <w:tc>
          <w:tcPr>
            <w:tcW w:w="4535" w:type="dxa"/>
            <w:shd w:val="clear" w:color="auto" w:fill="auto"/>
            <w:noWrap/>
            <w:hideMark/>
          </w:tcPr>
          <w:p w14:paraId="2C4D3219" w14:textId="77777777" w:rsidR="00675958" w:rsidRPr="00256744" w:rsidRDefault="00675958" w:rsidP="00105BD6">
            <w:pPr>
              <w:jc w:val="both"/>
              <w:rPr>
                <w:lang w:val="en-GB"/>
              </w:rPr>
            </w:pPr>
            <w:r w:rsidRPr="00256744">
              <w:rPr>
                <w:lang w:val="en-GB"/>
              </w:rPr>
              <w:t>Yes</w:t>
            </w:r>
          </w:p>
        </w:tc>
      </w:tr>
      <w:tr w:rsidR="00675958" w:rsidRPr="00256744" w14:paraId="2C4D321E" w14:textId="77777777" w:rsidTr="001B56E4">
        <w:tc>
          <w:tcPr>
            <w:tcW w:w="353" w:type="dxa"/>
            <w:shd w:val="clear" w:color="auto" w:fill="auto"/>
            <w:noWrap/>
            <w:hideMark/>
          </w:tcPr>
          <w:p w14:paraId="2C4D321B" w14:textId="77777777" w:rsidR="00675958" w:rsidRPr="00256744" w:rsidRDefault="00675958" w:rsidP="00105BD6">
            <w:pPr>
              <w:jc w:val="both"/>
              <w:rPr>
                <w:lang w:val="en-GB"/>
              </w:rPr>
            </w:pPr>
            <w:r w:rsidRPr="00256744">
              <w:rPr>
                <w:lang w:val="en-GB"/>
              </w:rPr>
              <w:t xml:space="preserve">4 </w:t>
            </w:r>
          </w:p>
        </w:tc>
        <w:tc>
          <w:tcPr>
            <w:tcW w:w="4468" w:type="dxa"/>
            <w:shd w:val="clear" w:color="auto" w:fill="auto"/>
            <w:hideMark/>
          </w:tcPr>
          <w:p w14:paraId="2C4D321C" w14:textId="77777777" w:rsidR="00675958" w:rsidRPr="00256744" w:rsidRDefault="00675958" w:rsidP="00105BD6">
            <w:pPr>
              <w:jc w:val="both"/>
              <w:rPr>
                <w:lang w:val="en-GB"/>
              </w:rPr>
            </w:pPr>
            <w:r w:rsidRPr="00256744">
              <w:rPr>
                <w:lang w:val="en-GB"/>
              </w:rPr>
              <w:t xml:space="preserve">The fund may operate cost effectively , with operating costs within a range of 20-25% of the available annual income </w:t>
            </w:r>
          </w:p>
        </w:tc>
        <w:tc>
          <w:tcPr>
            <w:tcW w:w="4535" w:type="dxa"/>
            <w:shd w:val="clear" w:color="auto" w:fill="auto"/>
            <w:hideMark/>
          </w:tcPr>
          <w:p w14:paraId="2C4D321D" w14:textId="77777777" w:rsidR="00675958" w:rsidRPr="00256744" w:rsidRDefault="00675958" w:rsidP="00105BD6">
            <w:pPr>
              <w:jc w:val="both"/>
              <w:rPr>
                <w:lang w:val="en-GB"/>
              </w:rPr>
            </w:pPr>
            <w:r w:rsidRPr="00256744">
              <w:rPr>
                <w:lang w:val="en-GB"/>
              </w:rPr>
              <w:t xml:space="preserve">An initial capitalisation of the fund of 6.8 Mio Euros is committed, and with planned expenses of Euro 259,000 in the first years of operations, the ratio far exceeds GEF's set target of up to 75%. Surely this will diminish if more </w:t>
            </w:r>
            <w:r w:rsidR="00206192" w:rsidRPr="00256744">
              <w:rPr>
                <w:lang w:val="en-GB"/>
              </w:rPr>
              <w:t>funds</w:t>
            </w:r>
            <w:r w:rsidRPr="00256744">
              <w:rPr>
                <w:lang w:val="en-GB"/>
              </w:rPr>
              <w:t xml:space="preserve"> can be mobilised. It should also be taken into account that start-up costs are higher and decrease over time not only proportionally but also in real terms. </w:t>
            </w:r>
          </w:p>
        </w:tc>
      </w:tr>
      <w:tr w:rsidR="00675958" w:rsidRPr="00256744" w14:paraId="2C4D3222" w14:textId="77777777" w:rsidTr="001B56E4">
        <w:tc>
          <w:tcPr>
            <w:tcW w:w="353" w:type="dxa"/>
            <w:shd w:val="clear" w:color="auto" w:fill="auto"/>
            <w:noWrap/>
            <w:hideMark/>
          </w:tcPr>
          <w:p w14:paraId="2C4D321F" w14:textId="77777777" w:rsidR="00675958" w:rsidRPr="00256744" w:rsidRDefault="00675958" w:rsidP="00105BD6">
            <w:pPr>
              <w:jc w:val="both"/>
              <w:rPr>
                <w:lang w:val="en-GB"/>
              </w:rPr>
            </w:pPr>
            <w:r w:rsidRPr="00256744">
              <w:rPr>
                <w:lang w:val="en-GB"/>
              </w:rPr>
              <w:t xml:space="preserve">5 </w:t>
            </w:r>
          </w:p>
        </w:tc>
        <w:tc>
          <w:tcPr>
            <w:tcW w:w="4468" w:type="dxa"/>
            <w:shd w:val="clear" w:color="auto" w:fill="auto"/>
            <w:hideMark/>
          </w:tcPr>
          <w:p w14:paraId="2C4D3220" w14:textId="77777777" w:rsidR="00675958" w:rsidRPr="00256744" w:rsidRDefault="00675958" w:rsidP="00105BD6">
            <w:pPr>
              <w:jc w:val="both"/>
              <w:rPr>
                <w:lang w:val="en-GB"/>
              </w:rPr>
            </w:pPr>
            <w:r w:rsidRPr="00256744">
              <w:rPr>
                <w:lang w:val="en-GB"/>
              </w:rPr>
              <w:t>The fund may be legally domiciled in the recipient country</w:t>
            </w:r>
          </w:p>
        </w:tc>
        <w:tc>
          <w:tcPr>
            <w:tcW w:w="4535" w:type="dxa"/>
            <w:shd w:val="clear" w:color="auto" w:fill="auto"/>
            <w:noWrap/>
            <w:hideMark/>
          </w:tcPr>
          <w:p w14:paraId="2C4D3221" w14:textId="77777777" w:rsidR="00675958" w:rsidRPr="00256744" w:rsidRDefault="00675958" w:rsidP="00105BD6">
            <w:pPr>
              <w:jc w:val="both"/>
              <w:rPr>
                <w:lang w:val="en-GB"/>
              </w:rPr>
            </w:pPr>
            <w:r w:rsidRPr="00256744">
              <w:rPr>
                <w:lang w:val="en-GB"/>
              </w:rPr>
              <w:t>Not wished for</w:t>
            </w:r>
          </w:p>
        </w:tc>
      </w:tr>
    </w:tbl>
    <w:p w14:paraId="2C4D3223" w14:textId="77777777" w:rsidR="00675958" w:rsidRPr="00256744" w:rsidRDefault="00675958" w:rsidP="00675958">
      <w:pPr>
        <w:jc w:val="both"/>
        <w:rPr>
          <w:lang w:val="en-GB"/>
        </w:rPr>
      </w:pPr>
    </w:p>
    <w:p w14:paraId="2C4D3224" w14:textId="77777777" w:rsidR="00675958" w:rsidRPr="00256744" w:rsidRDefault="00675958" w:rsidP="00675958">
      <w:pPr>
        <w:jc w:val="both"/>
        <w:rPr>
          <w:lang w:val="en-GB"/>
        </w:rPr>
      </w:pPr>
      <w:r w:rsidRPr="00256744">
        <w:rPr>
          <w:b/>
          <w:lang w:val="en-GB"/>
        </w:rPr>
        <w:t>Precondition check for capitalisation of fund during project preparation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2"/>
        <w:gridCol w:w="3544"/>
      </w:tblGrid>
      <w:tr w:rsidR="00675958" w:rsidRPr="00256744" w14:paraId="2C4D3227" w14:textId="77777777" w:rsidTr="001B56E4">
        <w:tc>
          <w:tcPr>
            <w:tcW w:w="5812" w:type="dxa"/>
            <w:shd w:val="clear" w:color="auto" w:fill="auto"/>
            <w:noWrap/>
            <w:hideMark/>
          </w:tcPr>
          <w:p w14:paraId="2C4D3225" w14:textId="77777777" w:rsidR="00675958" w:rsidRPr="00256744" w:rsidRDefault="00675958" w:rsidP="00105BD6">
            <w:pPr>
              <w:jc w:val="both"/>
              <w:rPr>
                <w:b/>
                <w:lang w:val="en-GB"/>
              </w:rPr>
            </w:pPr>
            <w:r w:rsidRPr="00256744">
              <w:rPr>
                <w:b/>
                <w:lang w:val="en-GB"/>
              </w:rPr>
              <w:t>before 1st tranche</w:t>
            </w:r>
          </w:p>
        </w:tc>
        <w:tc>
          <w:tcPr>
            <w:tcW w:w="3544" w:type="dxa"/>
            <w:shd w:val="clear" w:color="auto" w:fill="auto"/>
            <w:noWrap/>
            <w:hideMark/>
          </w:tcPr>
          <w:p w14:paraId="2C4D3226" w14:textId="77777777" w:rsidR="00675958" w:rsidRPr="00256744" w:rsidRDefault="00675958" w:rsidP="00105BD6">
            <w:pPr>
              <w:rPr>
                <w:lang w:val="en-GB"/>
              </w:rPr>
            </w:pPr>
            <w:r w:rsidRPr="00256744">
              <w:rPr>
                <w:lang w:val="en-GB"/>
              </w:rPr>
              <w:t> </w:t>
            </w:r>
          </w:p>
        </w:tc>
      </w:tr>
      <w:tr w:rsidR="00675958" w:rsidRPr="00256744" w14:paraId="2C4D322A" w14:textId="77777777" w:rsidTr="001B56E4">
        <w:tc>
          <w:tcPr>
            <w:tcW w:w="5812" w:type="dxa"/>
            <w:shd w:val="clear" w:color="auto" w:fill="auto"/>
            <w:hideMark/>
          </w:tcPr>
          <w:p w14:paraId="2C4D3228" w14:textId="77777777" w:rsidR="00675958" w:rsidRPr="00256744" w:rsidRDefault="00675958" w:rsidP="00105BD6">
            <w:pPr>
              <w:jc w:val="both"/>
              <w:rPr>
                <w:lang w:val="en-GB"/>
              </w:rPr>
            </w:pPr>
            <w:r w:rsidRPr="00256744">
              <w:rPr>
                <w:lang w:val="en-GB"/>
              </w:rPr>
              <w:t xml:space="preserve">Deed of Foundation for the Fund is notarised and legally registered </w:t>
            </w:r>
          </w:p>
        </w:tc>
        <w:tc>
          <w:tcPr>
            <w:tcW w:w="3544" w:type="dxa"/>
            <w:shd w:val="clear" w:color="auto" w:fill="auto"/>
            <w:noWrap/>
            <w:hideMark/>
          </w:tcPr>
          <w:p w14:paraId="2C4D3229" w14:textId="77777777" w:rsidR="00675958" w:rsidRPr="00256744" w:rsidRDefault="00675958" w:rsidP="00105BD6">
            <w:pPr>
              <w:rPr>
                <w:lang w:val="en-GB"/>
              </w:rPr>
            </w:pPr>
            <w:r w:rsidRPr="00256744">
              <w:rPr>
                <w:lang w:val="en-GB"/>
              </w:rPr>
              <w:t>Yes</w:t>
            </w:r>
          </w:p>
        </w:tc>
      </w:tr>
      <w:tr w:rsidR="00675958" w:rsidRPr="00256744" w14:paraId="2C4D322D" w14:textId="77777777" w:rsidTr="001B56E4">
        <w:tc>
          <w:tcPr>
            <w:tcW w:w="5812" w:type="dxa"/>
            <w:shd w:val="clear" w:color="auto" w:fill="auto"/>
            <w:hideMark/>
          </w:tcPr>
          <w:p w14:paraId="2C4D322B" w14:textId="77777777" w:rsidR="00675958" w:rsidRPr="00256744" w:rsidRDefault="00675958" w:rsidP="00105BD6">
            <w:pPr>
              <w:jc w:val="both"/>
              <w:rPr>
                <w:lang w:val="en-GB"/>
              </w:rPr>
            </w:pPr>
            <w:r w:rsidRPr="00256744">
              <w:rPr>
                <w:lang w:val="en-GB"/>
              </w:rPr>
              <w:t xml:space="preserve"> Bylaws contain legal provision against allocation of income towards baseline activities.</w:t>
            </w:r>
          </w:p>
        </w:tc>
        <w:tc>
          <w:tcPr>
            <w:tcW w:w="3544" w:type="dxa"/>
            <w:shd w:val="clear" w:color="auto" w:fill="auto"/>
            <w:hideMark/>
          </w:tcPr>
          <w:p w14:paraId="2C4D322C" w14:textId="77777777" w:rsidR="00675958" w:rsidRPr="00256744" w:rsidRDefault="00675958" w:rsidP="00105BD6">
            <w:pPr>
              <w:rPr>
                <w:lang w:val="en-GB"/>
              </w:rPr>
            </w:pPr>
            <w:r w:rsidRPr="00256744">
              <w:rPr>
                <w:lang w:val="en-GB"/>
              </w:rPr>
              <w:t>Defined in general, but allocation process needs to be refined, clearly structured and transparently communicated.</w:t>
            </w:r>
          </w:p>
        </w:tc>
      </w:tr>
      <w:tr w:rsidR="00675958" w:rsidRPr="00256744" w14:paraId="2C4D3230" w14:textId="77777777" w:rsidTr="001B56E4">
        <w:tc>
          <w:tcPr>
            <w:tcW w:w="5812" w:type="dxa"/>
            <w:shd w:val="clear" w:color="auto" w:fill="auto"/>
            <w:hideMark/>
          </w:tcPr>
          <w:p w14:paraId="2C4D322E" w14:textId="77777777" w:rsidR="00675958" w:rsidRPr="00256744" w:rsidRDefault="00675958" w:rsidP="00105BD6">
            <w:pPr>
              <w:jc w:val="both"/>
              <w:rPr>
                <w:lang w:val="en-GB"/>
              </w:rPr>
            </w:pPr>
            <w:r w:rsidRPr="00256744">
              <w:rPr>
                <w:lang w:val="en-GB"/>
              </w:rPr>
              <w:t>An independent, internationally reputable and experienced Asset Manager has been contracted, and an asset management strategy is agreed upon that assures the safety of assets</w:t>
            </w:r>
          </w:p>
        </w:tc>
        <w:tc>
          <w:tcPr>
            <w:tcW w:w="3544" w:type="dxa"/>
            <w:shd w:val="clear" w:color="auto" w:fill="auto"/>
            <w:noWrap/>
            <w:hideMark/>
          </w:tcPr>
          <w:p w14:paraId="2C4D322F" w14:textId="77777777" w:rsidR="00675958" w:rsidRPr="00256744" w:rsidRDefault="00675958" w:rsidP="00105BD6">
            <w:pPr>
              <w:rPr>
                <w:lang w:val="en-GB"/>
              </w:rPr>
            </w:pPr>
            <w:r w:rsidRPr="00256744">
              <w:rPr>
                <w:lang w:val="en-GB"/>
              </w:rPr>
              <w:t>Not yet</w:t>
            </w:r>
          </w:p>
        </w:tc>
      </w:tr>
      <w:tr w:rsidR="00675958" w:rsidRPr="00256744" w14:paraId="2C4D3233" w14:textId="77777777" w:rsidTr="001B56E4">
        <w:tc>
          <w:tcPr>
            <w:tcW w:w="5812" w:type="dxa"/>
            <w:shd w:val="clear" w:color="auto" w:fill="auto"/>
            <w:hideMark/>
          </w:tcPr>
          <w:p w14:paraId="2C4D3231" w14:textId="77777777" w:rsidR="00675958" w:rsidRPr="00256744" w:rsidRDefault="00675958" w:rsidP="00105BD6">
            <w:pPr>
              <w:jc w:val="both"/>
              <w:rPr>
                <w:lang w:val="en-GB"/>
              </w:rPr>
            </w:pPr>
            <w:r w:rsidRPr="00256744">
              <w:rPr>
                <w:lang w:val="en-GB"/>
              </w:rPr>
              <w:t>An Operational Manual for the Fund is completed</w:t>
            </w:r>
          </w:p>
        </w:tc>
        <w:tc>
          <w:tcPr>
            <w:tcW w:w="3544" w:type="dxa"/>
            <w:shd w:val="clear" w:color="auto" w:fill="auto"/>
            <w:noWrap/>
            <w:hideMark/>
          </w:tcPr>
          <w:p w14:paraId="2C4D3232" w14:textId="77777777" w:rsidR="00675958" w:rsidRPr="00256744" w:rsidRDefault="00675958" w:rsidP="00105BD6">
            <w:pPr>
              <w:rPr>
                <w:lang w:val="en-GB"/>
              </w:rPr>
            </w:pPr>
            <w:r w:rsidRPr="00256744">
              <w:rPr>
                <w:lang w:val="en-GB"/>
              </w:rPr>
              <w:t>Yes</w:t>
            </w:r>
          </w:p>
        </w:tc>
      </w:tr>
      <w:tr w:rsidR="00675958" w:rsidRPr="00256744" w14:paraId="2C4D3236" w14:textId="77777777" w:rsidTr="001B56E4">
        <w:tc>
          <w:tcPr>
            <w:tcW w:w="5812" w:type="dxa"/>
            <w:shd w:val="clear" w:color="auto" w:fill="auto"/>
            <w:hideMark/>
          </w:tcPr>
          <w:p w14:paraId="2C4D3234" w14:textId="77777777" w:rsidR="00675958" w:rsidRPr="00256744" w:rsidRDefault="00675958" w:rsidP="00105BD6">
            <w:pPr>
              <w:jc w:val="both"/>
              <w:rPr>
                <w:lang w:val="en-GB"/>
              </w:rPr>
            </w:pPr>
            <w:r w:rsidRPr="00256744">
              <w:rPr>
                <w:lang w:val="en-GB"/>
              </w:rPr>
              <w:t xml:space="preserve">A grant agreement is negotiated between UNDP and the Fund </w:t>
            </w:r>
          </w:p>
        </w:tc>
        <w:tc>
          <w:tcPr>
            <w:tcW w:w="3544" w:type="dxa"/>
            <w:shd w:val="clear" w:color="auto" w:fill="auto"/>
            <w:noWrap/>
            <w:hideMark/>
          </w:tcPr>
          <w:p w14:paraId="2C4D3235" w14:textId="77777777" w:rsidR="00675958" w:rsidRPr="00256744" w:rsidRDefault="00675958" w:rsidP="00105BD6">
            <w:pPr>
              <w:rPr>
                <w:lang w:val="en-GB"/>
              </w:rPr>
            </w:pPr>
            <w:r w:rsidRPr="00256744">
              <w:rPr>
                <w:lang w:val="en-GB"/>
              </w:rPr>
              <w:t>In process</w:t>
            </w:r>
          </w:p>
        </w:tc>
      </w:tr>
      <w:tr w:rsidR="00675958" w:rsidRPr="00256744" w14:paraId="2C4D3239" w14:textId="77777777" w:rsidTr="001B56E4">
        <w:tc>
          <w:tcPr>
            <w:tcW w:w="5812" w:type="dxa"/>
            <w:shd w:val="clear" w:color="auto" w:fill="auto"/>
            <w:hideMark/>
          </w:tcPr>
          <w:p w14:paraId="2C4D3237" w14:textId="77777777" w:rsidR="00675958" w:rsidRPr="00256744" w:rsidRDefault="00675958" w:rsidP="00105BD6">
            <w:pPr>
              <w:jc w:val="both"/>
              <w:rPr>
                <w:lang w:val="en-GB"/>
              </w:rPr>
            </w:pPr>
            <w:r w:rsidRPr="00256744">
              <w:rPr>
                <w:lang w:val="en-GB"/>
              </w:rPr>
              <w:t>Parallel funding has been secured.</w:t>
            </w:r>
          </w:p>
        </w:tc>
        <w:tc>
          <w:tcPr>
            <w:tcW w:w="3544" w:type="dxa"/>
            <w:shd w:val="clear" w:color="auto" w:fill="auto"/>
            <w:noWrap/>
            <w:hideMark/>
          </w:tcPr>
          <w:p w14:paraId="2C4D3238" w14:textId="77777777" w:rsidR="00675958" w:rsidRPr="00256744" w:rsidRDefault="00675958" w:rsidP="00105BD6">
            <w:pPr>
              <w:rPr>
                <w:lang w:val="en-GB"/>
              </w:rPr>
            </w:pPr>
            <w:r w:rsidRPr="00256744">
              <w:rPr>
                <w:lang w:val="en-GB"/>
              </w:rPr>
              <w:t>Partially</w:t>
            </w:r>
          </w:p>
        </w:tc>
      </w:tr>
      <w:tr w:rsidR="00675958" w:rsidRPr="00256744" w14:paraId="2C4D323C" w14:textId="77777777" w:rsidTr="001B56E4">
        <w:tc>
          <w:tcPr>
            <w:tcW w:w="5812" w:type="dxa"/>
            <w:shd w:val="clear" w:color="auto" w:fill="auto"/>
            <w:noWrap/>
            <w:hideMark/>
          </w:tcPr>
          <w:p w14:paraId="2C4D323A" w14:textId="77777777" w:rsidR="00675958" w:rsidRPr="00256744" w:rsidRDefault="00675958" w:rsidP="00105BD6">
            <w:pPr>
              <w:jc w:val="both"/>
              <w:rPr>
                <w:lang w:val="en-GB"/>
              </w:rPr>
            </w:pPr>
            <w:r w:rsidRPr="00256744">
              <w:rPr>
                <w:lang w:val="en-GB"/>
              </w:rPr>
              <w:t>Prior to the Release of the Second, and subsequent tranches:</w:t>
            </w:r>
          </w:p>
        </w:tc>
        <w:tc>
          <w:tcPr>
            <w:tcW w:w="3544" w:type="dxa"/>
            <w:shd w:val="clear" w:color="auto" w:fill="auto"/>
            <w:noWrap/>
            <w:hideMark/>
          </w:tcPr>
          <w:p w14:paraId="2C4D323B" w14:textId="77777777" w:rsidR="00675958" w:rsidRPr="00256744" w:rsidRDefault="00675958" w:rsidP="00105BD6">
            <w:pPr>
              <w:rPr>
                <w:lang w:val="en-GB"/>
              </w:rPr>
            </w:pPr>
            <w:r w:rsidRPr="00256744">
              <w:rPr>
                <w:lang w:val="en-GB"/>
              </w:rPr>
              <w:t>Not sure whether envisaged as yet</w:t>
            </w:r>
          </w:p>
        </w:tc>
      </w:tr>
      <w:tr w:rsidR="00675958" w:rsidRPr="00256744" w14:paraId="2C4D323F" w14:textId="77777777" w:rsidTr="001B56E4">
        <w:tc>
          <w:tcPr>
            <w:tcW w:w="5812" w:type="dxa"/>
            <w:shd w:val="clear" w:color="auto" w:fill="auto"/>
            <w:hideMark/>
          </w:tcPr>
          <w:p w14:paraId="2C4D323D" w14:textId="77777777" w:rsidR="00675958" w:rsidRPr="00256744" w:rsidRDefault="00675958" w:rsidP="00105BD6">
            <w:pPr>
              <w:jc w:val="both"/>
              <w:rPr>
                <w:lang w:val="en-GB"/>
              </w:rPr>
            </w:pPr>
            <w:r w:rsidRPr="00256744">
              <w:rPr>
                <w:lang w:val="en-GB"/>
              </w:rPr>
              <w:t>Parallel funding has been committed</w:t>
            </w:r>
          </w:p>
        </w:tc>
        <w:tc>
          <w:tcPr>
            <w:tcW w:w="3544" w:type="dxa"/>
            <w:shd w:val="clear" w:color="auto" w:fill="auto"/>
            <w:noWrap/>
            <w:hideMark/>
          </w:tcPr>
          <w:p w14:paraId="2C4D323E" w14:textId="77777777" w:rsidR="00675958" w:rsidRPr="00256744" w:rsidRDefault="00675958" w:rsidP="00105BD6">
            <w:pPr>
              <w:rPr>
                <w:lang w:val="en-GB"/>
              </w:rPr>
            </w:pPr>
            <w:r w:rsidRPr="00256744">
              <w:rPr>
                <w:lang w:val="en-GB"/>
              </w:rPr>
              <w:t>n/a</w:t>
            </w:r>
          </w:p>
        </w:tc>
      </w:tr>
      <w:tr w:rsidR="00675958" w:rsidRPr="00256744" w14:paraId="2C4D3242" w14:textId="77777777" w:rsidTr="001B56E4">
        <w:tc>
          <w:tcPr>
            <w:tcW w:w="5812" w:type="dxa"/>
            <w:shd w:val="clear" w:color="auto" w:fill="auto"/>
            <w:hideMark/>
          </w:tcPr>
          <w:p w14:paraId="2C4D3240" w14:textId="77777777" w:rsidR="00675958" w:rsidRPr="00256744" w:rsidRDefault="00675958" w:rsidP="00105BD6">
            <w:pPr>
              <w:jc w:val="both"/>
              <w:rPr>
                <w:lang w:val="en-GB"/>
              </w:rPr>
            </w:pPr>
            <w:r w:rsidRPr="00256744">
              <w:rPr>
                <w:lang w:val="en-GB"/>
              </w:rPr>
              <w:t>Certification by independent evaluation that the fund is operating effectively and in accordance with best practices</w:t>
            </w:r>
          </w:p>
        </w:tc>
        <w:tc>
          <w:tcPr>
            <w:tcW w:w="3544" w:type="dxa"/>
            <w:shd w:val="clear" w:color="auto" w:fill="auto"/>
            <w:noWrap/>
            <w:hideMark/>
          </w:tcPr>
          <w:p w14:paraId="2C4D3241" w14:textId="77777777" w:rsidR="00675958" w:rsidRPr="00256744" w:rsidRDefault="00675958" w:rsidP="00105BD6">
            <w:pPr>
              <w:rPr>
                <w:lang w:val="en-GB"/>
              </w:rPr>
            </w:pPr>
            <w:r w:rsidRPr="00256744">
              <w:rPr>
                <w:lang w:val="en-GB"/>
              </w:rPr>
              <w:t>n/a</w:t>
            </w:r>
          </w:p>
        </w:tc>
      </w:tr>
      <w:tr w:rsidR="00675958" w:rsidRPr="00256744" w14:paraId="2C4D3245" w14:textId="77777777" w:rsidTr="001B56E4">
        <w:tc>
          <w:tcPr>
            <w:tcW w:w="5812" w:type="dxa"/>
            <w:shd w:val="clear" w:color="auto" w:fill="auto"/>
            <w:hideMark/>
          </w:tcPr>
          <w:p w14:paraId="2C4D3243" w14:textId="77777777" w:rsidR="00675958" w:rsidRPr="00256744" w:rsidRDefault="00675958" w:rsidP="00105BD6">
            <w:pPr>
              <w:jc w:val="both"/>
              <w:rPr>
                <w:lang w:val="en-GB"/>
              </w:rPr>
            </w:pPr>
            <w:r w:rsidRPr="00256744">
              <w:rPr>
                <w:lang w:val="en-GB"/>
              </w:rPr>
              <w:t>Full disclosure and independent authentication of grant making criteria and procedures.</w:t>
            </w:r>
          </w:p>
        </w:tc>
        <w:tc>
          <w:tcPr>
            <w:tcW w:w="3544" w:type="dxa"/>
            <w:shd w:val="clear" w:color="auto" w:fill="auto"/>
            <w:noWrap/>
            <w:hideMark/>
          </w:tcPr>
          <w:p w14:paraId="2C4D3244" w14:textId="77777777" w:rsidR="00675958" w:rsidRPr="00256744" w:rsidRDefault="00675958" w:rsidP="00105BD6">
            <w:pPr>
              <w:rPr>
                <w:lang w:val="en-GB"/>
              </w:rPr>
            </w:pPr>
            <w:r w:rsidRPr="00256744">
              <w:rPr>
                <w:lang w:val="en-GB"/>
              </w:rPr>
              <w:t>n/a</w:t>
            </w:r>
          </w:p>
        </w:tc>
      </w:tr>
    </w:tbl>
    <w:p w14:paraId="2C4D3246" w14:textId="77777777" w:rsidR="00675958" w:rsidRPr="00256744" w:rsidRDefault="00675958" w:rsidP="00675958">
      <w:pPr>
        <w:jc w:val="both"/>
        <w:rPr>
          <w:lang w:val="en-GB"/>
        </w:rPr>
      </w:pPr>
    </w:p>
    <w:p w14:paraId="2C4D3247" w14:textId="77777777" w:rsidR="00675958" w:rsidRPr="00256744" w:rsidRDefault="00675958" w:rsidP="00675958">
      <w:pPr>
        <w:jc w:val="both"/>
        <w:rPr>
          <w:b/>
          <w:lang w:val="en-GB"/>
        </w:rPr>
      </w:pPr>
      <w:r w:rsidRPr="00256744">
        <w:rPr>
          <w:b/>
          <w:lang w:val="en-GB"/>
        </w:rPr>
        <w:t>Due Diligence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5"/>
        <w:gridCol w:w="6318"/>
        <w:gridCol w:w="2693"/>
      </w:tblGrid>
      <w:tr w:rsidR="00675958" w:rsidRPr="00256744" w14:paraId="2C4D324B" w14:textId="77777777" w:rsidTr="001B56E4">
        <w:tc>
          <w:tcPr>
            <w:tcW w:w="345" w:type="dxa"/>
            <w:shd w:val="clear" w:color="auto" w:fill="auto"/>
            <w:noWrap/>
            <w:hideMark/>
          </w:tcPr>
          <w:p w14:paraId="2C4D3248" w14:textId="77777777" w:rsidR="00675958" w:rsidRPr="00256744" w:rsidRDefault="00675958" w:rsidP="00105BD6">
            <w:pPr>
              <w:jc w:val="both"/>
              <w:rPr>
                <w:lang w:val="en-GB"/>
              </w:rPr>
            </w:pPr>
            <w:r w:rsidRPr="00256744">
              <w:rPr>
                <w:lang w:val="en-GB"/>
              </w:rPr>
              <w:t xml:space="preserve">1 </w:t>
            </w:r>
          </w:p>
        </w:tc>
        <w:tc>
          <w:tcPr>
            <w:tcW w:w="6318" w:type="dxa"/>
            <w:shd w:val="clear" w:color="auto" w:fill="auto"/>
            <w:hideMark/>
          </w:tcPr>
          <w:p w14:paraId="2C4D3249" w14:textId="77777777" w:rsidR="00675958" w:rsidRPr="00256744" w:rsidRDefault="00675958" w:rsidP="00105BD6">
            <w:pPr>
              <w:jc w:val="both"/>
              <w:rPr>
                <w:lang w:val="en-GB"/>
              </w:rPr>
            </w:pPr>
            <w:r w:rsidRPr="00256744">
              <w:rPr>
                <w:lang w:val="en-GB"/>
              </w:rPr>
              <w:t xml:space="preserve">Preparation and Signature of a Trust Fund Grant Agreement between UNDP and the Trust Fund </w:t>
            </w:r>
          </w:p>
        </w:tc>
        <w:tc>
          <w:tcPr>
            <w:tcW w:w="2693" w:type="dxa"/>
            <w:shd w:val="clear" w:color="auto" w:fill="auto"/>
            <w:noWrap/>
            <w:hideMark/>
          </w:tcPr>
          <w:p w14:paraId="2C4D324A" w14:textId="77777777" w:rsidR="00675958" w:rsidRPr="00256744" w:rsidRDefault="00675958" w:rsidP="00105BD6">
            <w:pPr>
              <w:jc w:val="both"/>
              <w:rPr>
                <w:lang w:val="en-GB"/>
              </w:rPr>
            </w:pPr>
            <w:r w:rsidRPr="00256744">
              <w:rPr>
                <w:lang w:val="en-GB"/>
              </w:rPr>
              <w:t>Next step</w:t>
            </w:r>
          </w:p>
        </w:tc>
      </w:tr>
      <w:tr w:rsidR="00675958" w:rsidRPr="00256744" w14:paraId="2C4D324F" w14:textId="77777777" w:rsidTr="001B56E4">
        <w:tc>
          <w:tcPr>
            <w:tcW w:w="345" w:type="dxa"/>
            <w:shd w:val="clear" w:color="auto" w:fill="auto"/>
            <w:noWrap/>
            <w:hideMark/>
          </w:tcPr>
          <w:p w14:paraId="2C4D324C" w14:textId="77777777" w:rsidR="00675958" w:rsidRPr="00256744" w:rsidRDefault="00675958" w:rsidP="00105BD6">
            <w:pPr>
              <w:jc w:val="both"/>
              <w:rPr>
                <w:lang w:val="en-GB"/>
              </w:rPr>
            </w:pPr>
            <w:r w:rsidRPr="00256744">
              <w:rPr>
                <w:lang w:val="en-GB"/>
              </w:rPr>
              <w:lastRenderedPageBreak/>
              <w:t xml:space="preserve">2 </w:t>
            </w:r>
          </w:p>
        </w:tc>
        <w:tc>
          <w:tcPr>
            <w:tcW w:w="6318" w:type="dxa"/>
            <w:shd w:val="clear" w:color="auto" w:fill="auto"/>
            <w:hideMark/>
          </w:tcPr>
          <w:p w14:paraId="2C4D324D" w14:textId="77777777" w:rsidR="00675958" w:rsidRPr="00256744" w:rsidRDefault="00675958" w:rsidP="00105BD6">
            <w:pPr>
              <w:jc w:val="both"/>
              <w:rPr>
                <w:lang w:val="en-GB"/>
              </w:rPr>
            </w:pPr>
            <w:r w:rsidRPr="00256744">
              <w:rPr>
                <w:lang w:val="en-GB"/>
              </w:rPr>
              <w:t xml:space="preserve">Evidence that the Trust Fund has been legally registered in the country of domicile </w:t>
            </w:r>
          </w:p>
        </w:tc>
        <w:tc>
          <w:tcPr>
            <w:tcW w:w="2693" w:type="dxa"/>
            <w:shd w:val="clear" w:color="auto" w:fill="auto"/>
            <w:noWrap/>
            <w:hideMark/>
          </w:tcPr>
          <w:p w14:paraId="2C4D324E" w14:textId="77777777" w:rsidR="00675958" w:rsidRPr="00256744" w:rsidRDefault="00675958" w:rsidP="00105BD6">
            <w:pPr>
              <w:jc w:val="both"/>
              <w:rPr>
                <w:lang w:val="en-GB"/>
              </w:rPr>
            </w:pPr>
            <w:r w:rsidRPr="00256744">
              <w:rPr>
                <w:lang w:val="en-GB"/>
              </w:rPr>
              <w:t>Next step</w:t>
            </w:r>
          </w:p>
        </w:tc>
      </w:tr>
      <w:tr w:rsidR="00675958" w:rsidRPr="00256744" w14:paraId="2C4D3253" w14:textId="77777777" w:rsidTr="001B56E4">
        <w:tc>
          <w:tcPr>
            <w:tcW w:w="345" w:type="dxa"/>
            <w:shd w:val="clear" w:color="auto" w:fill="auto"/>
            <w:noWrap/>
            <w:hideMark/>
          </w:tcPr>
          <w:p w14:paraId="2C4D3250" w14:textId="77777777" w:rsidR="00675958" w:rsidRPr="00256744" w:rsidRDefault="00675958" w:rsidP="00105BD6">
            <w:pPr>
              <w:jc w:val="both"/>
              <w:rPr>
                <w:lang w:val="en-GB"/>
              </w:rPr>
            </w:pPr>
            <w:r w:rsidRPr="00256744">
              <w:rPr>
                <w:lang w:val="en-GB"/>
              </w:rPr>
              <w:t xml:space="preserve">3 </w:t>
            </w:r>
          </w:p>
        </w:tc>
        <w:tc>
          <w:tcPr>
            <w:tcW w:w="6318" w:type="dxa"/>
            <w:shd w:val="clear" w:color="auto" w:fill="auto"/>
            <w:hideMark/>
          </w:tcPr>
          <w:p w14:paraId="2C4D3251" w14:textId="77777777" w:rsidR="00675958" w:rsidRPr="00256744" w:rsidRDefault="00675958" w:rsidP="00105BD6">
            <w:pPr>
              <w:jc w:val="both"/>
              <w:rPr>
                <w:lang w:val="en-GB"/>
              </w:rPr>
            </w:pPr>
            <w:r w:rsidRPr="00256744">
              <w:rPr>
                <w:lang w:val="en-GB"/>
              </w:rPr>
              <w:t>Selection of an internationally recognized and credible Asset Manager through competitive tendering (a signed copy of the Contract is required)</w:t>
            </w:r>
          </w:p>
        </w:tc>
        <w:tc>
          <w:tcPr>
            <w:tcW w:w="2693" w:type="dxa"/>
            <w:shd w:val="clear" w:color="auto" w:fill="auto"/>
            <w:noWrap/>
            <w:hideMark/>
          </w:tcPr>
          <w:p w14:paraId="2C4D3252" w14:textId="77777777" w:rsidR="00675958" w:rsidRPr="00256744" w:rsidRDefault="00675958" w:rsidP="00105BD6">
            <w:pPr>
              <w:jc w:val="both"/>
              <w:rPr>
                <w:lang w:val="en-GB"/>
              </w:rPr>
            </w:pPr>
            <w:r w:rsidRPr="00256744">
              <w:rPr>
                <w:lang w:val="en-GB"/>
              </w:rPr>
              <w:t>Next step</w:t>
            </w:r>
          </w:p>
        </w:tc>
      </w:tr>
      <w:tr w:rsidR="00675958" w:rsidRPr="00256744" w14:paraId="2C4D3257" w14:textId="77777777" w:rsidTr="001B56E4">
        <w:tc>
          <w:tcPr>
            <w:tcW w:w="345" w:type="dxa"/>
            <w:shd w:val="clear" w:color="auto" w:fill="auto"/>
            <w:noWrap/>
            <w:hideMark/>
          </w:tcPr>
          <w:p w14:paraId="2C4D3254" w14:textId="77777777" w:rsidR="00675958" w:rsidRPr="00256744" w:rsidRDefault="00675958" w:rsidP="00105BD6">
            <w:pPr>
              <w:jc w:val="both"/>
              <w:rPr>
                <w:lang w:val="en-GB"/>
              </w:rPr>
            </w:pPr>
            <w:r w:rsidRPr="00256744">
              <w:rPr>
                <w:lang w:val="en-GB"/>
              </w:rPr>
              <w:t xml:space="preserve">4 </w:t>
            </w:r>
          </w:p>
        </w:tc>
        <w:tc>
          <w:tcPr>
            <w:tcW w:w="6318" w:type="dxa"/>
            <w:shd w:val="clear" w:color="auto" w:fill="auto"/>
            <w:hideMark/>
          </w:tcPr>
          <w:p w14:paraId="2C4D3255" w14:textId="77777777" w:rsidR="00675958" w:rsidRPr="00256744" w:rsidRDefault="00675958" w:rsidP="00105BD6">
            <w:pPr>
              <w:jc w:val="both"/>
              <w:rPr>
                <w:lang w:val="en-GB"/>
              </w:rPr>
            </w:pPr>
            <w:r w:rsidRPr="00256744">
              <w:rPr>
                <w:lang w:val="en-GB"/>
              </w:rPr>
              <w:t xml:space="preserve">Preparation of an asset management strategy (detailing how the corpus of the fund will be invested) </w:t>
            </w:r>
          </w:p>
        </w:tc>
        <w:tc>
          <w:tcPr>
            <w:tcW w:w="2693" w:type="dxa"/>
            <w:shd w:val="clear" w:color="auto" w:fill="auto"/>
            <w:noWrap/>
            <w:hideMark/>
          </w:tcPr>
          <w:p w14:paraId="2C4D3256" w14:textId="77777777" w:rsidR="00675958" w:rsidRPr="00256744" w:rsidRDefault="00675958" w:rsidP="00105BD6">
            <w:pPr>
              <w:jc w:val="both"/>
              <w:rPr>
                <w:lang w:val="en-GB"/>
              </w:rPr>
            </w:pPr>
            <w:r w:rsidRPr="00256744">
              <w:rPr>
                <w:lang w:val="en-GB"/>
              </w:rPr>
              <w:t>Next step</w:t>
            </w:r>
          </w:p>
        </w:tc>
      </w:tr>
      <w:tr w:rsidR="00675958" w:rsidRPr="00256744" w14:paraId="2C4D325B" w14:textId="77777777" w:rsidTr="001B56E4">
        <w:tc>
          <w:tcPr>
            <w:tcW w:w="345" w:type="dxa"/>
            <w:shd w:val="clear" w:color="auto" w:fill="auto"/>
            <w:noWrap/>
            <w:hideMark/>
          </w:tcPr>
          <w:p w14:paraId="2C4D3258" w14:textId="77777777" w:rsidR="00675958" w:rsidRPr="00256744" w:rsidRDefault="00675958" w:rsidP="00105BD6">
            <w:pPr>
              <w:jc w:val="both"/>
              <w:rPr>
                <w:lang w:val="en-GB"/>
              </w:rPr>
            </w:pPr>
            <w:r w:rsidRPr="00256744">
              <w:rPr>
                <w:lang w:val="en-GB"/>
              </w:rPr>
              <w:t xml:space="preserve">5 </w:t>
            </w:r>
          </w:p>
        </w:tc>
        <w:tc>
          <w:tcPr>
            <w:tcW w:w="6318" w:type="dxa"/>
            <w:shd w:val="clear" w:color="auto" w:fill="auto"/>
            <w:hideMark/>
          </w:tcPr>
          <w:p w14:paraId="2C4D3259" w14:textId="77777777" w:rsidR="00675958" w:rsidRPr="00256744" w:rsidRDefault="00675958" w:rsidP="00105BD6">
            <w:pPr>
              <w:jc w:val="both"/>
              <w:rPr>
                <w:lang w:val="en-GB"/>
              </w:rPr>
            </w:pPr>
            <w:r w:rsidRPr="00256744">
              <w:rPr>
                <w:lang w:val="en-GB"/>
              </w:rPr>
              <w:t>Evidence that the Trust Fund will be exempt from tax  (where assets are being managed offshore, evidence that tax exemptions have been provided at the locus of asset management is needed)</w:t>
            </w:r>
          </w:p>
        </w:tc>
        <w:tc>
          <w:tcPr>
            <w:tcW w:w="2693" w:type="dxa"/>
            <w:shd w:val="clear" w:color="auto" w:fill="auto"/>
            <w:noWrap/>
            <w:hideMark/>
          </w:tcPr>
          <w:p w14:paraId="2C4D325A" w14:textId="77777777" w:rsidR="00675958" w:rsidRPr="00256744" w:rsidRDefault="00675958" w:rsidP="00105BD6">
            <w:pPr>
              <w:jc w:val="both"/>
              <w:rPr>
                <w:lang w:val="en-GB"/>
              </w:rPr>
            </w:pPr>
            <w:r w:rsidRPr="00256744">
              <w:rPr>
                <w:lang w:val="en-GB"/>
              </w:rPr>
              <w:t>Next step</w:t>
            </w:r>
          </w:p>
        </w:tc>
      </w:tr>
      <w:tr w:rsidR="00675958" w:rsidRPr="00256744" w14:paraId="2C4D325F" w14:textId="77777777" w:rsidTr="001B56E4">
        <w:tc>
          <w:tcPr>
            <w:tcW w:w="345" w:type="dxa"/>
            <w:shd w:val="clear" w:color="auto" w:fill="auto"/>
            <w:noWrap/>
            <w:hideMark/>
          </w:tcPr>
          <w:p w14:paraId="2C4D325C" w14:textId="77777777" w:rsidR="00675958" w:rsidRPr="00256744" w:rsidRDefault="00675958" w:rsidP="00105BD6">
            <w:pPr>
              <w:jc w:val="both"/>
              <w:rPr>
                <w:lang w:val="en-GB"/>
              </w:rPr>
            </w:pPr>
            <w:r w:rsidRPr="00256744">
              <w:rPr>
                <w:lang w:val="en-GB"/>
              </w:rPr>
              <w:t xml:space="preserve">6 </w:t>
            </w:r>
          </w:p>
        </w:tc>
        <w:tc>
          <w:tcPr>
            <w:tcW w:w="6318" w:type="dxa"/>
            <w:shd w:val="clear" w:color="auto" w:fill="auto"/>
            <w:hideMark/>
          </w:tcPr>
          <w:p w14:paraId="2C4D325D" w14:textId="77777777" w:rsidR="00675958" w:rsidRPr="00256744" w:rsidRDefault="00675958" w:rsidP="00105BD6">
            <w:pPr>
              <w:jc w:val="both"/>
              <w:rPr>
                <w:lang w:val="en-GB"/>
              </w:rPr>
            </w:pPr>
            <w:r w:rsidRPr="00256744">
              <w:rPr>
                <w:lang w:val="en-GB"/>
              </w:rPr>
              <w:t xml:space="preserve">Evidence that challenge grants have been raised </w:t>
            </w:r>
          </w:p>
        </w:tc>
        <w:tc>
          <w:tcPr>
            <w:tcW w:w="2693" w:type="dxa"/>
            <w:shd w:val="clear" w:color="auto" w:fill="auto"/>
            <w:noWrap/>
            <w:hideMark/>
          </w:tcPr>
          <w:p w14:paraId="2C4D325E" w14:textId="77777777" w:rsidR="00675958" w:rsidRPr="00256744" w:rsidRDefault="00675958" w:rsidP="00105BD6">
            <w:pPr>
              <w:jc w:val="both"/>
              <w:rPr>
                <w:lang w:val="en-GB"/>
              </w:rPr>
            </w:pPr>
            <w:r w:rsidRPr="00256744">
              <w:rPr>
                <w:lang w:val="en-GB"/>
              </w:rPr>
              <w:t>Next step</w:t>
            </w:r>
          </w:p>
        </w:tc>
      </w:tr>
    </w:tbl>
    <w:p w14:paraId="2C4D3260" w14:textId="77777777" w:rsidR="00675958" w:rsidRPr="00256744" w:rsidRDefault="00675958" w:rsidP="00675958">
      <w:pPr>
        <w:jc w:val="both"/>
        <w:rPr>
          <w:lang w:val="en-GB"/>
        </w:rPr>
      </w:pPr>
    </w:p>
    <w:p w14:paraId="2C4D3261" w14:textId="77777777" w:rsidR="00675958" w:rsidRPr="00256744" w:rsidRDefault="00675958" w:rsidP="00675958">
      <w:pPr>
        <w:jc w:val="both"/>
        <w:rPr>
          <w:lang w:val="en-GB"/>
        </w:rPr>
      </w:pPr>
      <w:r w:rsidRPr="00256744">
        <w:rPr>
          <w:lang w:val="en-GB"/>
        </w:rPr>
        <w:t>Additional requirements include:</w:t>
      </w:r>
    </w:p>
    <w:p w14:paraId="2C4D3262" w14:textId="77777777" w:rsidR="00675958" w:rsidRPr="00256744" w:rsidRDefault="00675958" w:rsidP="00D31458">
      <w:pPr>
        <w:pStyle w:val="ListParagraph"/>
        <w:numPr>
          <w:ilvl w:val="0"/>
          <w:numId w:val="28"/>
        </w:numPr>
        <w:spacing w:after="160"/>
        <w:contextualSpacing/>
        <w:jc w:val="both"/>
        <w:rPr>
          <w:lang w:val="en-GB"/>
        </w:rPr>
      </w:pPr>
      <w:r w:rsidRPr="00256744">
        <w:rPr>
          <w:lang w:val="en-GB"/>
        </w:rPr>
        <w:t>Copy of the Operations Manual (Minutes of the Board Meeting approving the Operations manual should be attached)</w:t>
      </w:r>
    </w:p>
    <w:p w14:paraId="2C4D3263" w14:textId="77777777" w:rsidR="00675958" w:rsidRPr="00256744" w:rsidRDefault="00675958" w:rsidP="00D31458">
      <w:pPr>
        <w:pStyle w:val="ListParagraph"/>
        <w:numPr>
          <w:ilvl w:val="0"/>
          <w:numId w:val="28"/>
        </w:numPr>
        <w:spacing w:after="160"/>
        <w:contextualSpacing/>
        <w:jc w:val="both"/>
        <w:rPr>
          <w:lang w:val="en-GB"/>
        </w:rPr>
      </w:pPr>
      <w:r w:rsidRPr="00256744">
        <w:rPr>
          <w:lang w:val="en-GB"/>
        </w:rPr>
        <w:t>Letter from the Chairman of the Trust Fund requesting the transfer of funds, providing details of the  bank account to which funds would be transferred, and stating that  all conditions for disbursement established in the donor agreement have been met.</w:t>
      </w:r>
    </w:p>
    <w:p w14:paraId="2C4D3264" w14:textId="77777777" w:rsidR="00675958" w:rsidRDefault="00675958" w:rsidP="00675958">
      <w:pPr>
        <w:jc w:val="both"/>
        <w:rPr>
          <w:lang w:val="en-GB"/>
        </w:rPr>
      </w:pPr>
    </w:p>
    <w:p w14:paraId="2C4D3265" w14:textId="77777777" w:rsidR="001B56E4" w:rsidRPr="00256744" w:rsidRDefault="001B56E4" w:rsidP="00675958">
      <w:pPr>
        <w:jc w:val="both"/>
        <w:rPr>
          <w:lang w:val="en-GB"/>
        </w:rPr>
      </w:pPr>
    </w:p>
    <w:p w14:paraId="2C4D3266" w14:textId="77777777" w:rsidR="00675958" w:rsidRPr="00256744" w:rsidRDefault="00675958" w:rsidP="009A6465">
      <w:pPr>
        <w:jc w:val="both"/>
        <w:rPr>
          <w:b/>
          <w:sz w:val="28"/>
          <w:lang w:val="en-GB"/>
        </w:rPr>
      </w:pPr>
      <w:bookmarkStart w:id="81" w:name="_Toc405810873"/>
      <w:r w:rsidRPr="00256744">
        <w:rPr>
          <w:b/>
          <w:sz w:val="28"/>
          <w:lang w:val="en-GB"/>
        </w:rPr>
        <w:t>Section III. Design Principles and Best Practice Standards</w:t>
      </w:r>
      <w:bookmarkEnd w:id="81"/>
    </w:p>
    <w:p w14:paraId="2C4D3267" w14:textId="77777777" w:rsidR="009A6465" w:rsidRPr="00256744" w:rsidRDefault="009A6465" w:rsidP="009A6465">
      <w:pPr>
        <w:jc w:val="both"/>
        <w:rPr>
          <w:lang w:val="en-GB"/>
        </w:rPr>
      </w:pPr>
    </w:p>
    <w:p w14:paraId="2C4D3268" w14:textId="77777777" w:rsidR="00675958" w:rsidRPr="00256744" w:rsidRDefault="00675958" w:rsidP="00675958">
      <w:pPr>
        <w:jc w:val="both"/>
        <w:rPr>
          <w:lang w:val="en-GB"/>
        </w:rPr>
      </w:pPr>
      <w:r w:rsidRPr="00256744">
        <w:rPr>
          <w:lang w:val="en-GB"/>
        </w:rPr>
        <w:t>There are certain core principles and practice standards which have evolved over the last years which are supposed to guide the design of conversation funds. A brief overview of key guiding principles and standards will follow below to enable the reader to relate to the following SWOT summary table. A more detailed description with explanation of core design principles is provided in the annexes and Practice Standards including and its explanations can be found in CFA’s most recent publications</w:t>
      </w:r>
      <w:r w:rsidRPr="00256744">
        <w:rPr>
          <w:rStyle w:val="FootnoteReference"/>
          <w:lang w:val="en-GB"/>
        </w:rPr>
        <w:footnoteReference w:id="80"/>
      </w:r>
      <w:r w:rsidRPr="00256744">
        <w:rPr>
          <w:lang w:val="en-GB"/>
        </w:rPr>
        <w:t xml:space="preserve"> in this field of expertise.  </w:t>
      </w:r>
    </w:p>
    <w:p w14:paraId="2C4D3269" w14:textId="77777777" w:rsidR="00675958" w:rsidRPr="00256744" w:rsidRDefault="00675958" w:rsidP="00675958">
      <w:pPr>
        <w:jc w:val="both"/>
        <w:rPr>
          <w:lang w:val="en-GB"/>
        </w:rPr>
      </w:pPr>
    </w:p>
    <w:p w14:paraId="2C4D326A" w14:textId="77777777" w:rsidR="00675958" w:rsidRPr="00256744" w:rsidRDefault="00675958" w:rsidP="00675958">
      <w:pPr>
        <w:jc w:val="both"/>
        <w:rPr>
          <w:lang w:val="en-GB"/>
        </w:rPr>
      </w:pPr>
      <w:r w:rsidRPr="00256744">
        <w:rPr>
          <w:lang w:val="en-GB"/>
        </w:rPr>
        <w:t xml:space="preserve">The following basic principles are seen to be cornerstones in structuring successful CTFs starting with the ones, which need to be set straight at the beginning followed by the ones which will be set up during operations. </w:t>
      </w:r>
    </w:p>
    <w:p w14:paraId="2C4D326B" w14:textId="77777777" w:rsidR="00675958" w:rsidRPr="00256744" w:rsidRDefault="00675958" w:rsidP="00675958">
      <w:pPr>
        <w:jc w:val="both"/>
        <w:rPr>
          <w:lang w:val="en-GB"/>
        </w:rPr>
      </w:pPr>
    </w:p>
    <w:p w14:paraId="2C4D326C" w14:textId="77777777" w:rsidR="00675958" w:rsidRPr="00256744" w:rsidRDefault="00675958" w:rsidP="00675958">
      <w:pPr>
        <w:jc w:val="both"/>
        <w:rPr>
          <w:lang w:val="en-GB"/>
        </w:rPr>
      </w:pPr>
      <w:r w:rsidRPr="00256744">
        <w:rPr>
          <w:lang w:val="en-GB"/>
        </w:rPr>
        <w:t>Almost always on top of the list when practitioners are ask what is/was the biggest threat to their CTFs is the political inference by Government regardless in what country or continent a fund operates</w:t>
      </w:r>
      <w:r w:rsidRPr="00256744">
        <w:rPr>
          <w:rStyle w:val="FootnoteReference"/>
          <w:lang w:val="en-GB"/>
        </w:rPr>
        <w:footnoteReference w:id="81"/>
      </w:r>
      <w:r w:rsidRPr="00256744">
        <w:rPr>
          <w:lang w:val="en-GB"/>
        </w:rPr>
        <w:t xml:space="preserve">. But without any Government involvement also not much seems to take off on its own. </w:t>
      </w:r>
      <w:r w:rsidRPr="00256744">
        <w:rPr>
          <w:b/>
          <w:lang w:val="en-GB"/>
        </w:rPr>
        <w:t xml:space="preserve">Government should support the FUNDAÇÃO BIOGUINE but not controlling it </w:t>
      </w:r>
      <w:r w:rsidRPr="00256744">
        <w:rPr>
          <w:lang w:val="en-GB"/>
        </w:rPr>
        <w:t>is on criterion specified in best practice guidance from Mozambique</w:t>
      </w:r>
      <w:r w:rsidRPr="00256744">
        <w:rPr>
          <w:rStyle w:val="FootnoteReference"/>
          <w:lang w:val="en-GB"/>
        </w:rPr>
        <w:footnoteReference w:id="82"/>
      </w:r>
      <w:r w:rsidRPr="00256744">
        <w:rPr>
          <w:lang w:val="en-GB"/>
        </w:rPr>
        <w:t xml:space="preserve"> (Annex in Pro</w:t>
      </w:r>
      <w:r w:rsidR="00D06E5F" w:rsidRPr="00256744">
        <w:rPr>
          <w:lang w:val="en-GB"/>
        </w:rPr>
        <w:t>D</w:t>
      </w:r>
      <w:r w:rsidRPr="00256744">
        <w:rPr>
          <w:lang w:val="en-GB"/>
        </w:rPr>
        <w:t xml:space="preserve">oc). Closely related to this criteria is that </w:t>
      </w:r>
      <w:r w:rsidRPr="00256744">
        <w:rPr>
          <w:b/>
          <w:lang w:val="en-GB"/>
        </w:rPr>
        <w:t xml:space="preserve">Government should provide counterpart funding or any other form of monetary contributions </w:t>
      </w:r>
      <w:r w:rsidRPr="00256744">
        <w:rPr>
          <w:lang w:val="en-GB"/>
        </w:rPr>
        <w:t xml:space="preserve">such as passing  of some Environmental Compensation Law which proceeds will be </w:t>
      </w:r>
      <w:r w:rsidR="00CB5918" w:rsidRPr="00256744">
        <w:rPr>
          <w:lang w:val="en-GB"/>
        </w:rPr>
        <w:t>channeled</w:t>
      </w:r>
      <w:r w:rsidRPr="00256744">
        <w:rPr>
          <w:lang w:val="en-GB"/>
        </w:rPr>
        <w:t xml:space="preserve"> to the CTF</w:t>
      </w:r>
      <w:r w:rsidR="00CB5918" w:rsidRPr="00256744">
        <w:rPr>
          <w:lang w:val="en-GB"/>
        </w:rPr>
        <w:t>. T</w:t>
      </w:r>
      <w:r w:rsidRPr="00256744">
        <w:rPr>
          <w:lang w:val="en-GB"/>
        </w:rPr>
        <w:t xml:space="preserve">he highest standard of </w:t>
      </w:r>
      <w:r w:rsidRPr="00256744">
        <w:rPr>
          <w:b/>
          <w:lang w:val="en-GB"/>
        </w:rPr>
        <w:t>good Governance</w:t>
      </w:r>
      <w:r w:rsidRPr="00256744">
        <w:rPr>
          <w:lang w:val="en-GB"/>
        </w:rPr>
        <w:t xml:space="preserve"> governing the fund and that included </w:t>
      </w:r>
      <w:r w:rsidRPr="00256744">
        <w:rPr>
          <w:b/>
          <w:lang w:val="en-GB"/>
        </w:rPr>
        <w:t>accountability, transparency, quality assurance</w:t>
      </w:r>
      <w:r w:rsidRPr="00256744">
        <w:rPr>
          <w:lang w:val="en-GB"/>
        </w:rPr>
        <w:t xml:space="preserve"> and</w:t>
      </w:r>
      <w:r w:rsidRPr="00256744">
        <w:rPr>
          <w:b/>
          <w:lang w:val="en-GB"/>
        </w:rPr>
        <w:t xml:space="preserve"> rigorous oversight and review practices</w:t>
      </w:r>
      <w:r w:rsidR="00CB5918" w:rsidRPr="00256744">
        <w:rPr>
          <w:lang w:val="en-GB"/>
        </w:rPr>
        <w:t xml:space="preserve"> will apply</w:t>
      </w:r>
      <w:r w:rsidRPr="00256744">
        <w:rPr>
          <w:lang w:val="en-GB"/>
        </w:rPr>
        <w:t xml:space="preserve">. Statutes, regulation and bylaws and process and procedures need already be defined beforehand and transmitted to all involved stakeholders to cement in these principles right at the beginning. </w:t>
      </w:r>
      <w:r w:rsidRPr="00256744">
        <w:rPr>
          <w:b/>
          <w:lang w:val="en-GB"/>
        </w:rPr>
        <w:t>Adaptive management</w:t>
      </w:r>
      <w:r w:rsidRPr="00256744">
        <w:rPr>
          <w:lang w:val="en-GB"/>
        </w:rPr>
        <w:t xml:space="preserve"> and </w:t>
      </w:r>
      <w:r w:rsidRPr="00256744">
        <w:rPr>
          <w:b/>
          <w:lang w:val="en-GB"/>
        </w:rPr>
        <w:lastRenderedPageBreak/>
        <w:t>institutional diversity</w:t>
      </w:r>
      <w:r w:rsidRPr="00256744">
        <w:rPr>
          <w:lang w:val="en-GB"/>
        </w:rPr>
        <w:t xml:space="preserve"> should be developed throughout the lifetime of the fund to make success a possibility.</w:t>
      </w:r>
    </w:p>
    <w:p w14:paraId="2C4D326D" w14:textId="77777777" w:rsidR="00675958" w:rsidRPr="00256744" w:rsidRDefault="00675958" w:rsidP="00675958">
      <w:pPr>
        <w:jc w:val="both"/>
        <w:rPr>
          <w:lang w:val="en-GB"/>
        </w:rPr>
      </w:pPr>
    </w:p>
    <w:p w14:paraId="2C4D326E" w14:textId="77777777" w:rsidR="00675958" w:rsidRPr="00256744" w:rsidRDefault="00675958" w:rsidP="00675958">
      <w:pPr>
        <w:jc w:val="both"/>
        <w:rPr>
          <w:b/>
          <w:lang w:val="en-GB"/>
        </w:rPr>
      </w:pPr>
      <w:r w:rsidRPr="00256744">
        <w:rPr>
          <w:lang w:val="en-GB"/>
        </w:rPr>
        <w:t xml:space="preserve">Closely related are the international Best Practice Standards on Conservation Trust Funds which are setting the bar on priority areas of funds in the areas of:  </w:t>
      </w:r>
      <w:r w:rsidRPr="00256744">
        <w:rPr>
          <w:b/>
          <w:lang w:val="en-GB"/>
        </w:rPr>
        <w:t xml:space="preserve">governance, operations, administration, reporting and M&amp;E as well as asset management and resource mobilisation levels. </w:t>
      </w:r>
    </w:p>
    <w:p w14:paraId="2C4D326F" w14:textId="77777777" w:rsidR="00675958" w:rsidRPr="00256744" w:rsidRDefault="00675958" w:rsidP="00675958">
      <w:pPr>
        <w:jc w:val="both"/>
        <w:rPr>
          <w:lang w:val="en-GB"/>
        </w:rPr>
      </w:pPr>
    </w:p>
    <w:p w14:paraId="2C4D3270" w14:textId="77777777" w:rsidR="00675958" w:rsidRPr="00256744" w:rsidRDefault="00675958" w:rsidP="00675958">
      <w:pPr>
        <w:jc w:val="both"/>
        <w:rPr>
          <w:lang w:val="en-GB"/>
        </w:rPr>
      </w:pPr>
      <w:r w:rsidRPr="00256744">
        <w:rPr>
          <w:lang w:val="en-GB"/>
        </w:rPr>
        <w:t>Surely these are often meant to function in an ideal World but reality often forces to make 2</w:t>
      </w:r>
      <w:r w:rsidRPr="00256744">
        <w:rPr>
          <w:vertAlign w:val="superscript"/>
          <w:lang w:val="en-GB"/>
        </w:rPr>
        <w:t xml:space="preserve">nd </w:t>
      </w:r>
      <w:r w:rsidRPr="00256744">
        <w:rPr>
          <w:lang w:val="en-GB"/>
        </w:rPr>
        <w:t>or even 3</w:t>
      </w:r>
      <w:r w:rsidRPr="00256744">
        <w:rPr>
          <w:vertAlign w:val="superscript"/>
          <w:lang w:val="en-GB"/>
        </w:rPr>
        <w:t>rd</w:t>
      </w:r>
      <w:r w:rsidRPr="00256744">
        <w:rPr>
          <w:lang w:val="en-GB"/>
        </w:rPr>
        <w:t xml:space="preserve"> best choices especially in a challenging country set up as Guinea Bissau, which, realistically, would make the endowment fund and its management vulnerable. But it is useful to point these areas out before they become a problem so that risk mitigating mechanism can be put in place beforehand. </w:t>
      </w:r>
    </w:p>
    <w:p w14:paraId="2C4D3271" w14:textId="77777777" w:rsidR="00675958" w:rsidRPr="00256744" w:rsidRDefault="00675958" w:rsidP="00675958">
      <w:pPr>
        <w:rPr>
          <w:b/>
          <w:lang w:val="en-GB"/>
        </w:rPr>
      </w:pPr>
    </w:p>
    <w:p w14:paraId="2C4D3272" w14:textId="77777777" w:rsidR="00675958" w:rsidRPr="00256744" w:rsidRDefault="00675958" w:rsidP="00675958">
      <w:pPr>
        <w:rPr>
          <w:b/>
          <w:lang w:val="en-GB"/>
        </w:rPr>
      </w:pPr>
    </w:p>
    <w:p w14:paraId="2C4D3273" w14:textId="77777777" w:rsidR="00675958" w:rsidRPr="00256744" w:rsidRDefault="00675958" w:rsidP="009A6465">
      <w:pPr>
        <w:jc w:val="both"/>
        <w:rPr>
          <w:b/>
          <w:sz w:val="28"/>
          <w:lang w:val="en-GB"/>
        </w:rPr>
      </w:pPr>
      <w:bookmarkStart w:id="82" w:name="_Toc405810874"/>
      <w:r w:rsidRPr="00256744">
        <w:rPr>
          <w:b/>
          <w:sz w:val="28"/>
          <w:lang w:val="en-GB"/>
        </w:rPr>
        <w:t xml:space="preserve">Section IV. Financial Implications from the Fundraising Strategy prepared by </w:t>
      </w:r>
      <w:bookmarkEnd w:id="82"/>
      <w:r w:rsidR="00206192" w:rsidRPr="00256744">
        <w:rPr>
          <w:b/>
          <w:sz w:val="28"/>
          <w:lang w:val="en-GB"/>
        </w:rPr>
        <w:t>FUNBIO</w:t>
      </w:r>
      <w:r w:rsidRPr="00256744">
        <w:rPr>
          <w:b/>
          <w:sz w:val="28"/>
          <w:lang w:val="en-GB"/>
        </w:rPr>
        <w:t xml:space="preserve"> </w:t>
      </w:r>
    </w:p>
    <w:p w14:paraId="2C4D3274" w14:textId="77777777" w:rsidR="009A6465" w:rsidRPr="00256744" w:rsidRDefault="009A6465" w:rsidP="009A6465">
      <w:pPr>
        <w:jc w:val="both"/>
        <w:rPr>
          <w:lang w:val="en-GB"/>
        </w:rPr>
      </w:pPr>
    </w:p>
    <w:p w14:paraId="2C4D3275" w14:textId="77777777" w:rsidR="00675958" w:rsidRPr="00256744" w:rsidRDefault="00675958" w:rsidP="00675958">
      <w:pPr>
        <w:jc w:val="both"/>
        <w:rPr>
          <w:lang w:val="en-GB"/>
        </w:rPr>
      </w:pPr>
      <w:r w:rsidRPr="00256744">
        <w:rPr>
          <w:lang w:val="en-GB"/>
        </w:rPr>
        <w:t xml:space="preserve">A gap analysis was conducted by </w:t>
      </w:r>
      <w:r w:rsidR="00206192" w:rsidRPr="00256744">
        <w:rPr>
          <w:lang w:val="en-GB"/>
        </w:rPr>
        <w:t>FUNBIO</w:t>
      </w:r>
      <w:r w:rsidRPr="00256744">
        <w:rPr>
          <w:lang w:val="en-GB"/>
        </w:rPr>
        <w:t>, a Brazilian CTF, in 2013/14, as part of a TA agreement they have with FUNDAÇÃO BIOGUINE, under the BCP. It is necessary to present the methodology applied and the underlying assumptions of the study, to interpret the results correctly</w:t>
      </w:r>
      <w:r w:rsidR="00CB5918" w:rsidRPr="00256744">
        <w:rPr>
          <w:lang w:val="en-GB"/>
        </w:rPr>
        <w:t xml:space="preserve">. </w:t>
      </w:r>
      <w:r w:rsidRPr="00256744">
        <w:rPr>
          <w:lang w:val="en-GB"/>
        </w:rPr>
        <w:t xml:space="preserve">The objective of the study was to quantify the gap between the estimated demand and actual supply of financial resources towards PA funding in Guinea Bissau to derive the amount of capital needed to capitalise the FBG. The mismatch between demand and supply constitutes the gap of finance which has to be raised somewhere else, in the FBG case from the interest earned on the endowment fund and other more traditional sources of funding in order not to restrict implementation of planned activities. The time horizon of the study is 15 years. </w:t>
      </w:r>
    </w:p>
    <w:p w14:paraId="2C4D3276" w14:textId="77777777" w:rsidR="00675958" w:rsidRPr="00256744" w:rsidRDefault="00675958" w:rsidP="00675958">
      <w:pPr>
        <w:jc w:val="both"/>
        <w:rPr>
          <w:lang w:val="en-GB"/>
        </w:rPr>
      </w:pPr>
    </w:p>
    <w:p w14:paraId="2C4D3277" w14:textId="77777777" w:rsidR="00675958" w:rsidRPr="00256744" w:rsidRDefault="00675958" w:rsidP="00675958">
      <w:pPr>
        <w:jc w:val="both"/>
        <w:rPr>
          <w:lang w:val="en-GB"/>
        </w:rPr>
      </w:pPr>
      <w:r w:rsidRPr="00256744">
        <w:rPr>
          <w:lang w:val="en-GB"/>
        </w:rPr>
        <w:t>These types of long-term financial projections are by nature a rough approximation only</w:t>
      </w:r>
      <w:r w:rsidR="00A27B25" w:rsidRPr="00256744">
        <w:rPr>
          <w:lang w:val="en-GB"/>
        </w:rPr>
        <w:t>,</w:t>
      </w:r>
      <w:r w:rsidRPr="00256744">
        <w:rPr>
          <w:lang w:val="en-GB"/>
        </w:rPr>
        <w:t xml:space="preserve"> especially when the estimates are based on </w:t>
      </w:r>
      <w:r w:rsidRPr="00256744">
        <w:rPr>
          <w:b/>
          <w:lang w:val="en-GB"/>
        </w:rPr>
        <w:t>planned</w:t>
      </w:r>
      <w:r w:rsidRPr="00256744">
        <w:rPr>
          <w:lang w:val="en-GB"/>
        </w:rPr>
        <w:t xml:space="preserve"> subjective business plan figures and not on past </w:t>
      </w:r>
      <w:r w:rsidRPr="00256744">
        <w:rPr>
          <w:b/>
          <w:lang w:val="en-GB"/>
        </w:rPr>
        <w:t>real</w:t>
      </w:r>
      <w:r w:rsidRPr="00256744">
        <w:rPr>
          <w:lang w:val="en-GB"/>
        </w:rPr>
        <w:t xml:space="preserve"> expense and income data. As no past income and expense data was available, all numbers determined were provided by untested estimates of expenses. For the supply side the data is a bit more realistic as </w:t>
      </w:r>
      <w:r w:rsidR="00A27B25" w:rsidRPr="00256744">
        <w:rPr>
          <w:lang w:val="en-GB"/>
        </w:rPr>
        <w:t xml:space="preserve">actual available </w:t>
      </w:r>
      <w:r w:rsidRPr="00256744">
        <w:rPr>
          <w:lang w:val="en-GB"/>
        </w:rPr>
        <w:t>funds for projects available and still not expired were used.</w:t>
      </w:r>
    </w:p>
    <w:p w14:paraId="2C4D3278" w14:textId="77777777" w:rsidR="00675958" w:rsidRPr="00256744" w:rsidRDefault="00675958" w:rsidP="00675958">
      <w:pPr>
        <w:jc w:val="both"/>
        <w:rPr>
          <w:lang w:val="en-GB"/>
        </w:rPr>
      </w:pPr>
    </w:p>
    <w:p w14:paraId="2C4D3279" w14:textId="77777777" w:rsidR="00675958" w:rsidRPr="00256744" w:rsidRDefault="00675958" w:rsidP="00675958">
      <w:pPr>
        <w:jc w:val="both"/>
        <w:rPr>
          <w:lang w:val="en-GB"/>
        </w:rPr>
      </w:pPr>
      <w:r w:rsidRPr="00256744">
        <w:rPr>
          <w:lang w:val="en-GB"/>
        </w:rPr>
        <w:t xml:space="preserve">The projections include PA cost estimates for each protected area, costs of IBAP- as PA Head Office and the cost of FBG. Summed up they present the </w:t>
      </w:r>
      <w:r w:rsidRPr="00256744">
        <w:rPr>
          <w:b/>
          <w:lang w:val="en-GB"/>
        </w:rPr>
        <w:t>demand</w:t>
      </w:r>
      <w:r w:rsidRPr="00256744">
        <w:rPr>
          <w:lang w:val="en-GB"/>
        </w:rPr>
        <w:t xml:space="preserve"> for finance</w:t>
      </w:r>
      <w:r w:rsidR="00CB5918" w:rsidRPr="00256744">
        <w:rPr>
          <w:lang w:val="en-GB"/>
        </w:rPr>
        <w:t xml:space="preserve">. </w:t>
      </w:r>
      <w:r w:rsidRPr="00256744">
        <w:rPr>
          <w:lang w:val="en-GB"/>
        </w:rPr>
        <w:t xml:space="preserve">Business plans were developed for </w:t>
      </w:r>
      <w:r w:rsidR="00B506FA" w:rsidRPr="00256744">
        <w:rPr>
          <w:lang w:val="en-GB"/>
        </w:rPr>
        <w:t>most</w:t>
      </w:r>
      <w:r w:rsidRPr="00256744">
        <w:rPr>
          <w:lang w:val="en-GB"/>
        </w:rPr>
        <w:t xml:space="preserve"> PAs plus IBAP, in two types of scenarios,</w:t>
      </w:r>
      <w:r w:rsidR="00B506FA" w:rsidRPr="00256744">
        <w:rPr>
          <w:lang w:val="en-GB"/>
        </w:rPr>
        <w:t xml:space="preserve"> </w:t>
      </w:r>
      <w:r w:rsidRPr="00256744">
        <w:rPr>
          <w:lang w:val="en-GB"/>
        </w:rPr>
        <w:t>(1) minimalist (operational costs and some project costs)</w:t>
      </w:r>
      <w:r w:rsidR="00B506FA" w:rsidRPr="00256744">
        <w:rPr>
          <w:lang w:val="en-GB"/>
        </w:rPr>
        <w:t>,</w:t>
      </w:r>
      <w:r w:rsidRPr="00256744">
        <w:rPr>
          <w:lang w:val="en-GB"/>
        </w:rPr>
        <w:t xml:space="preserve"> and (2) realistic (= minimalist plus some more project activities), whereas the latter is by definition always higher as more activities are foreseen.</w:t>
      </w:r>
      <w:r w:rsidR="00B506FA" w:rsidRPr="00256744">
        <w:rPr>
          <w:lang w:val="en-GB"/>
        </w:rPr>
        <w:t xml:space="preserve"> Where business plans we not available estimate</w:t>
      </w:r>
      <w:r w:rsidR="00DD388E" w:rsidRPr="00256744">
        <w:rPr>
          <w:lang w:val="en-GB"/>
        </w:rPr>
        <w:t>d costs were used</w:t>
      </w:r>
      <w:r w:rsidR="00B506FA" w:rsidRPr="00256744">
        <w:rPr>
          <w:lang w:val="en-GB"/>
        </w:rPr>
        <w:t>.</w:t>
      </w:r>
    </w:p>
    <w:p w14:paraId="2C4D327A" w14:textId="77777777" w:rsidR="00675958" w:rsidRPr="00256744" w:rsidRDefault="00675958" w:rsidP="00675958">
      <w:pPr>
        <w:rPr>
          <w:lang w:val="en-GB"/>
        </w:rPr>
      </w:pPr>
    </w:p>
    <w:p w14:paraId="2C4D327B" w14:textId="77777777" w:rsidR="00675958" w:rsidRPr="00256744" w:rsidRDefault="00675958" w:rsidP="00675958">
      <w:pPr>
        <w:rPr>
          <w:lang w:val="en-GB"/>
        </w:rPr>
      </w:pPr>
      <w:r w:rsidRPr="00256744">
        <w:rPr>
          <w:lang w:val="en-GB"/>
        </w:rPr>
        <w:t xml:space="preserve">Costs types where lumped into 3 cost categories:  investment, staff and admin costs. </w:t>
      </w:r>
    </w:p>
    <w:p w14:paraId="2C4D327C" w14:textId="77777777" w:rsidR="00675958" w:rsidRPr="00256744" w:rsidRDefault="00675958" w:rsidP="00675958">
      <w:pPr>
        <w:ind w:left="720"/>
        <w:rPr>
          <w:b/>
          <w:lang w:val="en-GB"/>
        </w:rPr>
      </w:pPr>
    </w:p>
    <w:p w14:paraId="2C4D327D" w14:textId="77777777" w:rsidR="00675958" w:rsidRPr="00256744" w:rsidRDefault="00675958" w:rsidP="00675958">
      <w:pPr>
        <w:ind w:left="720"/>
        <w:rPr>
          <w:lang w:val="en-GB"/>
        </w:rPr>
      </w:pPr>
      <w:r w:rsidRPr="00256744">
        <w:rPr>
          <w:b/>
          <w:lang w:val="en-GB"/>
        </w:rPr>
        <w:t>Investment cost</w:t>
      </w:r>
      <w:r w:rsidRPr="00256744">
        <w:rPr>
          <w:lang w:val="en-GB"/>
        </w:rPr>
        <w:t>: buildings, furniture, office, scientific equipment, cars, tourism material etc.</w:t>
      </w:r>
    </w:p>
    <w:p w14:paraId="2C4D327E" w14:textId="77777777" w:rsidR="00675958" w:rsidRPr="00256744" w:rsidRDefault="00675958" w:rsidP="00675958">
      <w:pPr>
        <w:ind w:left="720"/>
        <w:rPr>
          <w:lang w:val="en-GB"/>
        </w:rPr>
      </w:pPr>
      <w:r w:rsidRPr="00256744">
        <w:rPr>
          <w:b/>
          <w:lang w:val="en-GB"/>
        </w:rPr>
        <w:t>Staff</w:t>
      </w:r>
      <w:r w:rsidRPr="00256744">
        <w:rPr>
          <w:lang w:val="en-GB"/>
        </w:rPr>
        <w:t xml:space="preserve"> cost: Salaries, taxes, bonuses</w:t>
      </w:r>
    </w:p>
    <w:p w14:paraId="2C4D327F" w14:textId="77777777" w:rsidR="00675958" w:rsidRPr="00256744" w:rsidRDefault="00675958" w:rsidP="00675958">
      <w:pPr>
        <w:ind w:left="720"/>
        <w:rPr>
          <w:lang w:val="en-GB"/>
        </w:rPr>
      </w:pPr>
      <w:r w:rsidRPr="00256744">
        <w:rPr>
          <w:b/>
          <w:lang w:val="en-GB"/>
        </w:rPr>
        <w:t>Admin</w:t>
      </w:r>
      <w:r w:rsidRPr="00256744">
        <w:rPr>
          <w:lang w:val="en-GB"/>
        </w:rPr>
        <w:t xml:space="preserve"> costs: office costs, communication cost, transport </w:t>
      </w:r>
    </w:p>
    <w:p w14:paraId="2C4D3280" w14:textId="77777777" w:rsidR="00675958" w:rsidRPr="00256744" w:rsidRDefault="00675958" w:rsidP="00675958">
      <w:pPr>
        <w:rPr>
          <w:lang w:val="en-GB"/>
        </w:rPr>
      </w:pPr>
    </w:p>
    <w:p w14:paraId="2C4D3281" w14:textId="77777777" w:rsidR="00675958" w:rsidRPr="00256744" w:rsidRDefault="00675958" w:rsidP="00675958">
      <w:pPr>
        <w:rPr>
          <w:lang w:val="en-GB"/>
        </w:rPr>
      </w:pPr>
      <w:r w:rsidRPr="00256744">
        <w:rPr>
          <w:lang w:val="en-GB"/>
        </w:rPr>
        <w:t>The study builds four different scenarios, namely a minimalist, a realistic, a priority, and a strategic option. By definition this includes:</w:t>
      </w:r>
    </w:p>
    <w:p w14:paraId="2C4D3282" w14:textId="77777777" w:rsidR="00675958" w:rsidRPr="00256744" w:rsidRDefault="00675958" w:rsidP="00675958">
      <w:pPr>
        <w:ind w:left="720"/>
        <w:rPr>
          <w:b/>
          <w:lang w:val="en-GB"/>
        </w:rPr>
      </w:pPr>
    </w:p>
    <w:p w14:paraId="2C4D3283" w14:textId="77777777" w:rsidR="00675958" w:rsidRPr="00256744" w:rsidRDefault="00675958" w:rsidP="00675958">
      <w:pPr>
        <w:ind w:left="720"/>
        <w:rPr>
          <w:lang w:val="en-GB"/>
        </w:rPr>
      </w:pPr>
      <w:r w:rsidRPr="00256744">
        <w:rPr>
          <w:b/>
          <w:lang w:val="en-GB"/>
        </w:rPr>
        <w:t xml:space="preserve">Minimalist </w:t>
      </w:r>
      <w:r w:rsidRPr="00256744">
        <w:rPr>
          <w:lang w:val="en-GB"/>
        </w:rPr>
        <w:t xml:space="preserve">Scenario: All protected areas can implement the minimalist version of their developed business plans. </w:t>
      </w:r>
    </w:p>
    <w:p w14:paraId="2C4D3284" w14:textId="77777777" w:rsidR="00675958" w:rsidRPr="00256744" w:rsidRDefault="00675958" w:rsidP="00675958">
      <w:pPr>
        <w:ind w:left="720"/>
        <w:rPr>
          <w:lang w:val="en-GB"/>
        </w:rPr>
      </w:pPr>
      <w:r w:rsidRPr="00256744">
        <w:rPr>
          <w:b/>
          <w:lang w:val="en-GB"/>
        </w:rPr>
        <w:lastRenderedPageBreak/>
        <w:t>Realistic</w:t>
      </w:r>
      <w:r w:rsidR="007340EF" w:rsidRPr="00256744">
        <w:rPr>
          <w:lang w:val="en-GB"/>
        </w:rPr>
        <w:t xml:space="preserve"> Scenario:  Minimalist option plus more activities</w:t>
      </w:r>
      <w:r w:rsidRPr="00256744">
        <w:rPr>
          <w:lang w:val="en-GB"/>
        </w:rPr>
        <w:t>/project</w:t>
      </w:r>
      <w:r w:rsidR="007340EF" w:rsidRPr="00256744">
        <w:rPr>
          <w:lang w:val="en-GB"/>
        </w:rPr>
        <w:t>s</w:t>
      </w:r>
      <w:r w:rsidRPr="00256744">
        <w:rPr>
          <w:lang w:val="en-GB"/>
        </w:rPr>
        <w:t xml:space="preserve"> can be implemented by the PA.</w:t>
      </w:r>
    </w:p>
    <w:p w14:paraId="2C4D3285" w14:textId="77777777" w:rsidR="00675958" w:rsidRPr="00256744" w:rsidRDefault="00675958" w:rsidP="00675958">
      <w:pPr>
        <w:ind w:left="720"/>
        <w:rPr>
          <w:lang w:val="en-GB"/>
        </w:rPr>
      </w:pPr>
      <w:r w:rsidRPr="00256744">
        <w:rPr>
          <w:b/>
          <w:lang w:val="en-GB"/>
        </w:rPr>
        <w:t>Strategic</w:t>
      </w:r>
      <w:r w:rsidRPr="00256744">
        <w:rPr>
          <w:lang w:val="en-GB"/>
        </w:rPr>
        <w:t xml:space="preserve"> Scenario: In this scenario the three “main” parks Parque Orango, João Vieira and </w:t>
      </w:r>
      <w:r w:rsidR="00D06E5F" w:rsidRPr="00256744">
        <w:rPr>
          <w:lang w:val="en-GB"/>
        </w:rPr>
        <w:t>Cantanhez</w:t>
      </w:r>
      <w:r w:rsidRPr="00256744">
        <w:rPr>
          <w:lang w:val="en-GB"/>
        </w:rPr>
        <w:t xml:space="preserve"> will be able to implement th</w:t>
      </w:r>
      <w:r w:rsidR="007340EF" w:rsidRPr="00256744">
        <w:rPr>
          <w:lang w:val="en-GB"/>
        </w:rPr>
        <w:t>e realistic version of their business</w:t>
      </w:r>
      <w:r w:rsidRPr="00256744">
        <w:rPr>
          <w:lang w:val="en-GB"/>
        </w:rPr>
        <w:t xml:space="preserve"> plan, all other parks only their minimalist versions</w:t>
      </w:r>
    </w:p>
    <w:p w14:paraId="2C4D3286" w14:textId="77777777" w:rsidR="00675958" w:rsidRPr="00256744" w:rsidRDefault="00675958" w:rsidP="00675958">
      <w:pPr>
        <w:ind w:left="720"/>
        <w:rPr>
          <w:lang w:val="en-GB"/>
        </w:rPr>
      </w:pPr>
      <w:r w:rsidRPr="00256744">
        <w:rPr>
          <w:b/>
          <w:lang w:val="en-GB"/>
        </w:rPr>
        <w:t>Priority</w:t>
      </w:r>
      <w:r w:rsidRPr="00256744">
        <w:rPr>
          <w:lang w:val="en-GB"/>
        </w:rPr>
        <w:t xml:space="preserve"> Scenario: The lightest version of all includes that only the 3 of the above mentioned parks receive investments according to the minimalist approach and the rest will just be functioning around the minimalist scenario but minus the investment costs.</w:t>
      </w:r>
    </w:p>
    <w:p w14:paraId="2C4D3287" w14:textId="77777777" w:rsidR="00675958" w:rsidRPr="00256744" w:rsidRDefault="00675958" w:rsidP="00675958">
      <w:pPr>
        <w:jc w:val="both"/>
        <w:rPr>
          <w:lang w:val="en-GB"/>
        </w:rPr>
      </w:pPr>
    </w:p>
    <w:p w14:paraId="2C4D3288" w14:textId="77777777" w:rsidR="00675958" w:rsidRPr="00256744" w:rsidRDefault="007340EF" w:rsidP="00675958">
      <w:pPr>
        <w:jc w:val="both"/>
        <w:rPr>
          <w:lang w:val="en-GB"/>
        </w:rPr>
      </w:pPr>
      <w:r w:rsidRPr="00256744">
        <w:rPr>
          <w:lang w:val="en-GB"/>
        </w:rPr>
        <w:t xml:space="preserve">Despite the fact that business volumes of the FBG will vary, it was decided to keep the cost for FBG and IBAP constant for the purposes of this </w:t>
      </w:r>
      <w:r w:rsidR="00691313" w:rsidRPr="00256744">
        <w:rPr>
          <w:lang w:val="en-GB"/>
        </w:rPr>
        <w:t>analysis;</w:t>
      </w:r>
      <w:r w:rsidRPr="00256744">
        <w:rPr>
          <w:lang w:val="en-GB"/>
        </w:rPr>
        <w:t xml:space="preserve"> it is however important to recognise that in reality these costs will evolve over time</w:t>
      </w:r>
      <w:r w:rsidR="00675958" w:rsidRPr="00256744">
        <w:rPr>
          <w:lang w:val="en-GB"/>
        </w:rPr>
        <w:t xml:space="preserve">. </w:t>
      </w:r>
    </w:p>
    <w:p w14:paraId="2C4D3289" w14:textId="77777777" w:rsidR="00675958" w:rsidRPr="00256744" w:rsidRDefault="00675958" w:rsidP="00675958">
      <w:pPr>
        <w:jc w:val="both"/>
        <w:rPr>
          <w:lang w:val="en-GB"/>
        </w:rPr>
      </w:pPr>
    </w:p>
    <w:p w14:paraId="2C4D328A" w14:textId="77777777" w:rsidR="00675958" w:rsidRPr="00256744" w:rsidRDefault="00675958" w:rsidP="00675958">
      <w:pPr>
        <w:jc w:val="both"/>
        <w:rPr>
          <w:lang w:val="en-GB"/>
        </w:rPr>
      </w:pPr>
      <w:r w:rsidRPr="00256744">
        <w:rPr>
          <w:lang w:val="en-GB"/>
        </w:rPr>
        <w:t xml:space="preserve">For the two “overhead” institutions IBAP and FBG, only for first had a business plan and budget available. </w:t>
      </w:r>
      <w:r w:rsidR="00D5745B" w:rsidRPr="00256744">
        <w:rPr>
          <w:lang w:val="en-GB"/>
        </w:rPr>
        <w:t>FUNBIO’s</w:t>
      </w:r>
      <w:r w:rsidRPr="00256744">
        <w:rPr>
          <w:lang w:val="en-GB"/>
        </w:rPr>
        <w:t xml:space="preserve"> suggested costs of FBG vary between 269.500 Euro in the long term when operation are expected to be more divers</w:t>
      </w:r>
      <w:r w:rsidR="00D5745B" w:rsidRPr="00256744">
        <w:rPr>
          <w:lang w:val="en-GB"/>
        </w:rPr>
        <w:t>e</w:t>
      </w:r>
      <w:r w:rsidRPr="00256744">
        <w:rPr>
          <w:lang w:val="en-GB"/>
        </w:rPr>
        <w:t xml:space="preserve"> and 159.800 Euros at start-up. These figures were reported </w:t>
      </w:r>
      <w:r w:rsidR="00D5745B" w:rsidRPr="00256744">
        <w:rPr>
          <w:lang w:val="en-GB"/>
        </w:rPr>
        <w:t xml:space="preserve">as </w:t>
      </w:r>
      <w:r w:rsidRPr="00256744">
        <w:rPr>
          <w:lang w:val="en-GB"/>
        </w:rPr>
        <w:t xml:space="preserve">a lump sum and no more detailed budget information was available at time of this review. </w:t>
      </w:r>
    </w:p>
    <w:p w14:paraId="2C4D328B" w14:textId="77777777" w:rsidR="00675958" w:rsidRPr="00256744" w:rsidRDefault="00675958" w:rsidP="00675958">
      <w:pPr>
        <w:jc w:val="both"/>
        <w:rPr>
          <w:lang w:val="en-GB"/>
        </w:rPr>
      </w:pPr>
    </w:p>
    <w:p w14:paraId="2C4D328C" w14:textId="77777777" w:rsidR="00675958" w:rsidRPr="00256744" w:rsidRDefault="00675958" w:rsidP="00675958">
      <w:pPr>
        <w:jc w:val="both"/>
        <w:rPr>
          <w:lang w:val="en-GB"/>
        </w:rPr>
      </w:pPr>
      <w:r w:rsidRPr="00256744">
        <w:rPr>
          <w:lang w:val="en-GB"/>
        </w:rPr>
        <w:t xml:space="preserve">It has to be noted that the business plans of IBAP were not reviewed or adapted in the </w:t>
      </w:r>
      <w:r w:rsidR="00206192" w:rsidRPr="00256744">
        <w:rPr>
          <w:lang w:val="en-GB"/>
        </w:rPr>
        <w:t>FUNBIO</w:t>
      </w:r>
      <w:r w:rsidRPr="00256744">
        <w:rPr>
          <w:lang w:val="en-GB"/>
        </w:rPr>
        <w:t xml:space="preserve"> National System for Protected Areas (SNAP) study, so no assessment was undertaken on whether they are realistic or not.. It should be also noted, as expenses are pure estimates with no basis and experience from previous operation that the financial projections need to be adapted as soon as more realistic figures become available. It needs to be ensured that a simple book keeping at PA level needs to take place to make future financial projection exercises less guestimates. </w:t>
      </w:r>
    </w:p>
    <w:p w14:paraId="2C4D328D" w14:textId="77777777" w:rsidR="00675958" w:rsidRPr="00256744" w:rsidRDefault="00675958" w:rsidP="00675958">
      <w:pPr>
        <w:jc w:val="both"/>
        <w:rPr>
          <w:lang w:val="en-GB"/>
        </w:rPr>
      </w:pPr>
    </w:p>
    <w:p w14:paraId="2C4D328E" w14:textId="77777777" w:rsidR="00675958" w:rsidRPr="00256744" w:rsidRDefault="00675958" w:rsidP="00675958">
      <w:pPr>
        <w:jc w:val="both"/>
        <w:rPr>
          <w:lang w:val="en-GB"/>
        </w:rPr>
      </w:pPr>
      <w:r w:rsidRPr="00256744">
        <w:rPr>
          <w:lang w:val="en-GB"/>
        </w:rPr>
        <w:t xml:space="preserve">The </w:t>
      </w:r>
      <w:r w:rsidRPr="00256744">
        <w:rPr>
          <w:b/>
          <w:lang w:val="en-GB"/>
        </w:rPr>
        <w:t>supply side</w:t>
      </w:r>
      <w:r w:rsidRPr="00256744">
        <w:rPr>
          <w:lang w:val="en-GB"/>
        </w:rPr>
        <w:t xml:space="preserve"> of the </w:t>
      </w:r>
      <w:r w:rsidR="00206192" w:rsidRPr="00256744">
        <w:rPr>
          <w:lang w:val="en-GB"/>
        </w:rPr>
        <w:t>FUNBIO</w:t>
      </w:r>
      <w:r w:rsidRPr="00256744">
        <w:rPr>
          <w:lang w:val="en-GB"/>
        </w:rPr>
        <w:t xml:space="preserve"> study lists available funds by current donor projects, which are earmarked for predefined activities. Altogether there are about Euro  8.5 Million not yet expensed thereof 4.2 Million Euro which can be deducted from the overall gap calculations as they are earmarked for IBAP, FUNDAÇÃO BIOGUINE  and a small government contribution. All of these commitments have phased out by 2017 latest. </w:t>
      </w:r>
    </w:p>
    <w:p w14:paraId="2C4D328F" w14:textId="77777777" w:rsidR="00675958" w:rsidRPr="00256744" w:rsidRDefault="00675958" w:rsidP="00675958">
      <w:pPr>
        <w:jc w:val="both"/>
        <w:rPr>
          <w:lang w:val="en-GB"/>
        </w:rPr>
      </w:pPr>
    </w:p>
    <w:p w14:paraId="2C4D3290" w14:textId="4745E5EE" w:rsidR="00675958" w:rsidRPr="00256744" w:rsidRDefault="00E53983" w:rsidP="00675958">
      <w:pPr>
        <w:jc w:val="both"/>
        <w:rPr>
          <w:lang w:val="en-GB"/>
        </w:rPr>
      </w:pPr>
      <w:r>
        <w:rPr>
          <w:noProof/>
        </w:rPr>
        <mc:AlternateContent>
          <mc:Choice Requires="wps">
            <w:drawing>
              <wp:anchor distT="0" distB="0" distL="114300" distR="114300" simplePos="0" relativeHeight="251659264" behindDoc="0" locked="0" layoutInCell="1" allowOverlap="1" wp14:anchorId="2C4D45DF" wp14:editId="33E730BF">
                <wp:simplePos x="0" y="0"/>
                <wp:positionH relativeFrom="column">
                  <wp:posOffset>-9525</wp:posOffset>
                </wp:positionH>
                <wp:positionV relativeFrom="paragraph">
                  <wp:posOffset>468630</wp:posOffset>
                </wp:positionV>
                <wp:extent cx="5949950" cy="1425575"/>
                <wp:effectExtent l="0" t="0" r="12700" b="22225"/>
                <wp:wrapSquare wrapText="bothSides"/>
                <wp:docPr id="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9950" cy="1425575"/>
                        </a:xfrm>
                        <a:prstGeom prst="rect">
                          <a:avLst/>
                        </a:prstGeom>
                        <a:noFill/>
                        <a:ln w="6350">
                          <a:solidFill>
                            <a:prstClr val="black"/>
                          </a:solidFill>
                        </a:ln>
                        <a:effectLst/>
                      </wps:spPr>
                      <wps:txbx>
                        <w:txbxContent>
                          <w:p w14:paraId="2C4D464C" w14:textId="77777777" w:rsidR="00AC220B" w:rsidRDefault="00AC220B" w:rsidP="00675958">
                            <w:pPr>
                              <w:rPr>
                                <w:lang w:val="en-ZA"/>
                              </w:rPr>
                            </w:pPr>
                            <w:r>
                              <w:rPr>
                                <w:lang w:val="en-ZA"/>
                              </w:rPr>
                              <w:t>D</w:t>
                            </w:r>
                            <w:r>
                              <w:rPr>
                                <w:vertAlign w:val="subscript"/>
                                <w:lang w:val="en-ZA"/>
                              </w:rPr>
                              <w:t xml:space="preserve">PA+FUNDAÇÃO BIOGUINE  </w:t>
                            </w:r>
                            <w:r>
                              <w:rPr>
                                <w:lang w:val="en-ZA"/>
                              </w:rPr>
                              <w:t xml:space="preserve">= Demand for finance for Protected area system and FBG </w:t>
                            </w:r>
                          </w:p>
                          <w:p w14:paraId="2C4D464D" w14:textId="77777777" w:rsidR="00AC220B" w:rsidRDefault="00AC220B" w:rsidP="00675958">
                            <w:pPr>
                              <w:rPr>
                                <w:lang w:val="en-ZA"/>
                              </w:rPr>
                            </w:pPr>
                            <w:r>
                              <w:rPr>
                                <w:lang w:val="en-ZA"/>
                              </w:rPr>
                              <w:t>S</w:t>
                            </w:r>
                            <w:r>
                              <w:rPr>
                                <w:vertAlign w:val="subscript"/>
                                <w:lang w:val="en-ZA"/>
                              </w:rPr>
                              <w:t xml:space="preserve">PA </w:t>
                            </w:r>
                            <w:r>
                              <w:rPr>
                                <w:lang w:val="en-ZA"/>
                              </w:rPr>
                              <w:t>= Supply of contractual committed resources (current project commitment and public budget contribution)</w:t>
                            </w:r>
                          </w:p>
                          <w:p w14:paraId="2C4D464E" w14:textId="77777777" w:rsidR="00AC220B" w:rsidRDefault="00AC220B" w:rsidP="00675958">
                            <w:pPr>
                              <w:rPr>
                                <w:lang w:val="en-ZA"/>
                              </w:rPr>
                            </w:pPr>
                            <w:r>
                              <w:rPr>
                                <w:lang w:val="en-ZA"/>
                              </w:rPr>
                              <w:t>r</w:t>
                            </w:r>
                            <w:r>
                              <w:rPr>
                                <w:vertAlign w:val="subscript"/>
                                <w:lang w:val="en-ZA"/>
                              </w:rPr>
                              <w:t>inv</w:t>
                            </w:r>
                            <w:r>
                              <w:rPr>
                                <w:lang w:val="en-ZA"/>
                              </w:rPr>
                              <w:t xml:space="preserve"> = Interest rate on investments (in Fin Bio fixed @ 5.9% )</w:t>
                            </w:r>
                          </w:p>
                          <w:p w14:paraId="2C4D464F" w14:textId="77777777" w:rsidR="00AC220B" w:rsidRDefault="00AC220B" w:rsidP="00675958">
                            <w:pPr>
                              <w:rPr>
                                <w:lang w:val="en-ZA"/>
                              </w:rPr>
                            </w:pPr>
                            <w:r>
                              <w:rPr>
                                <w:lang w:val="en-ZA"/>
                              </w:rPr>
                              <w:t>C</w:t>
                            </w:r>
                            <w:r>
                              <w:rPr>
                                <w:vertAlign w:val="subscript"/>
                                <w:lang w:val="en-ZA"/>
                              </w:rPr>
                              <w:t>Endow Fund</w:t>
                            </w:r>
                            <w:r>
                              <w:rPr>
                                <w:lang w:val="en-ZA"/>
                              </w:rPr>
                              <w:t>= Capital of endowment fund to break even</w:t>
                            </w:r>
                          </w:p>
                          <w:p w14:paraId="2C4D4650" w14:textId="77777777" w:rsidR="00AC220B" w:rsidRPr="005E0140" w:rsidRDefault="00E53983" w:rsidP="00675958">
                            <w:pPr>
                              <w:rPr>
                                <w:lang w:val="en-ZA"/>
                              </w:rPr>
                            </w:pPr>
                            <m:oMathPara>
                              <m:oMath>
                                <m:sSub>
                                  <m:sSubPr>
                                    <m:ctrlPr>
                                      <w:rPr>
                                        <w:rFonts w:ascii="Cambria Math" w:hAnsi="Cambria Math"/>
                                        <w:i/>
                                        <w:sz w:val="32"/>
                                        <w:szCs w:val="32"/>
                                        <w:lang w:val="en-ZA"/>
                                      </w:rPr>
                                    </m:ctrlPr>
                                  </m:sSubPr>
                                  <m:e>
                                    <m:r>
                                      <w:rPr>
                                        <w:rFonts w:ascii="Cambria Math" w:hAnsi="Cambria Math"/>
                                        <w:sz w:val="32"/>
                                        <w:szCs w:val="32"/>
                                        <w:lang w:val="en-ZA"/>
                                      </w:rPr>
                                      <m:t>D</m:t>
                                    </m:r>
                                  </m:e>
                                  <m:sub>
                                    <m:r>
                                      <w:rPr>
                                        <w:rFonts w:ascii="Cambria Math" w:hAnsi="Cambria Math"/>
                                        <w:sz w:val="32"/>
                                        <w:szCs w:val="32"/>
                                        <w:lang w:val="en-ZA"/>
                                      </w:rPr>
                                      <m:t>PA+FBG</m:t>
                                    </m:r>
                                  </m:sub>
                                </m:sSub>
                                <m:r>
                                  <w:rPr>
                                    <w:rFonts w:ascii="Cambria Math" w:hAnsi="Cambria Math"/>
                                    <w:sz w:val="32"/>
                                    <w:szCs w:val="32"/>
                                    <w:lang w:val="en-ZA"/>
                                  </w:rPr>
                                  <m:t>-</m:t>
                                </m:r>
                                <m:sSub>
                                  <m:sSubPr>
                                    <m:ctrlPr>
                                      <w:rPr>
                                        <w:rFonts w:ascii="Cambria Math" w:hAnsi="Cambria Math"/>
                                        <w:i/>
                                        <w:sz w:val="32"/>
                                        <w:szCs w:val="32"/>
                                        <w:lang w:val="en-ZA"/>
                                      </w:rPr>
                                    </m:ctrlPr>
                                  </m:sSubPr>
                                  <m:e>
                                    <m:r>
                                      <w:rPr>
                                        <w:rFonts w:ascii="Cambria Math" w:hAnsi="Cambria Math"/>
                                        <w:sz w:val="32"/>
                                        <w:szCs w:val="32"/>
                                        <w:lang w:val="en-ZA"/>
                                      </w:rPr>
                                      <m:t>S</m:t>
                                    </m:r>
                                  </m:e>
                                  <m:sub>
                                    <m:r>
                                      <w:rPr>
                                        <w:rFonts w:ascii="Cambria Math" w:hAnsi="Cambria Math"/>
                                        <w:sz w:val="32"/>
                                        <w:szCs w:val="32"/>
                                        <w:lang w:val="en-ZA"/>
                                      </w:rPr>
                                      <m:t>PA</m:t>
                                    </m:r>
                                  </m:sub>
                                </m:sSub>
                                <m:r>
                                  <w:rPr>
                                    <w:rFonts w:ascii="Cambria Math" w:hAnsi="Cambria Math"/>
                                    <w:sz w:val="32"/>
                                    <w:szCs w:val="32"/>
                                    <w:lang w:val="en-ZA"/>
                                  </w:rPr>
                                  <m:t xml:space="preserve">= </m:t>
                                </m:r>
                                <m:sSub>
                                  <m:sSubPr>
                                    <m:ctrlPr>
                                      <w:rPr>
                                        <w:rFonts w:ascii="Cambria Math" w:hAnsi="Cambria Math"/>
                                        <w:i/>
                                        <w:sz w:val="32"/>
                                        <w:szCs w:val="32"/>
                                        <w:lang w:val="en-ZA"/>
                                      </w:rPr>
                                    </m:ctrlPr>
                                  </m:sSubPr>
                                  <m:e>
                                    <m:r>
                                      <w:rPr>
                                        <w:rFonts w:ascii="Cambria Math" w:hAnsi="Cambria Math"/>
                                        <w:sz w:val="32"/>
                                        <w:szCs w:val="32"/>
                                        <w:lang w:val="en-ZA"/>
                                      </w:rPr>
                                      <m:t>∆</m:t>
                                    </m:r>
                                  </m:e>
                                  <m:sub>
                                    <m:r>
                                      <w:rPr>
                                        <w:rFonts w:ascii="Cambria Math" w:hAnsi="Cambria Math"/>
                                        <w:sz w:val="32"/>
                                        <w:szCs w:val="32"/>
                                        <w:lang w:val="en-ZA"/>
                                      </w:rPr>
                                      <m:t>Fin Gap</m:t>
                                    </m:r>
                                  </m:sub>
                                </m:sSub>
                              </m:oMath>
                            </m:oMathPara>
                          </w:p>
                          <w:p w14:paraId="2C4D4651" w14:textId="77777777" w:rsidR="00AC220B" w:rsidRPr="005E0140" w:rsidRDefault="00E53983" w:rsidP="00675958">
                            <w:pPr>
                              <w:rPr>
                                <w:rFonts w:ascii="Cambria Math" w:hAnsi="Cambria Math"/>
                                <w:sz w:val="32"/>
                                <w:szCs w:val="32"/>
                              </w:rPr>
                            </w:pPr>
                            <m:oMathPara>
                              <m:oMath>
                                <m:sSub>
                                  <m:sSubPr>
                                    <m:ctrlPr>
                                      <w:rPr>
                                        <w:rFonts w:ascii="Cambria Math" w:hAnsi="Cambria Math"/>
                                        <w:i/>
                                        <w:sz w:val="32"/>
                                        <w:szCs w:val="32"/>
                                        <w:lang w:val="en-ZA"/>
                                      </w:rPr>
                                    </m:ctrlPr>
                                  </m:sSubPr>
                                  <m:e>
                                    <m:r>
                                      <w:rPr>
                                        <w:rFonts w:ascii="Cambria Math" w:hAnsi="Cambria Math"/>
                                        <w:sz w:val="32"/>
                                        <w:szCs w:val="32"/>
                                        <w:lang w:val="en-ZA"/>
                                      </w:rPr>
                                      <m:t>C</m:t>
                                    </m:r>
                                  </m:e>
                                  <m:sub>
                                    <m:r>
                                      <w:rPr>
                                        <w:rFonts w:ascii="Cambria Math" w:hAnsi="Cambria Math"/>
                                        <w:sz w:val="32"/>
                                        <w:szCs w:val="32"/>
                                        <w:lang w:val="en-ZA"/>
                                      </w:rPr>
                                      <m:t>Endow Fund</m:t>
                                    </m:r>
                                  </m:sub>
                                </m:sSub>
                                <m:r>
                                  <w:rPr>
                                    <w:rFonts w:ascii="Cambria Math" w:hAnsi="Cambria Math"/>
                                    <w:sz w:val="32"/>
                                    <w:szCs w:val="32"/>
                                    <w:lang w:val="en-ZA"/>
                                  </w:rPr>
                                  <m:t xml:space="preserve"> =  </m:t>
                                </m:r>
                                <m:sSub>
                                  <m:sSubPr>
                                    <m:ctrlPr>
                                      <w:rPr>
                                        <w:rFonts w:ascii="Cambria Math" w:hAnsi="Cambria Math"/>
                                        <w:i/>
                                        <w:sz w:val="32"/>
                                        <w:szCs w:val="32"/>
                                        <w:lang w:val="en-ZA"/>
                                      </w:rPr>
                                    </m:ctrlPr>
                                  </m:sSubPr>
                                  <m:e>
                                    <m:r>
                                      <w:rPr>
                                        <w:rFonts w:ascii="Cambria Math" w:hAnsi="Cambria Math"/>
                                        <w:sz w:val="32"/>
                                        <w:szCs w:val="32"/>
                                        <w:lang w:val="en-ZA"/>
                                      </w:rPr>
                                      <m:t>∆</m:t>
                                    </m:r>
                                  </m:e>
                                  <m:sub>
                                    <m:r>
                                      <w:rPr>
                                        <w:rFonts w:ascii="Cambria Math" w:hAnsi="Cambria Math"/>
                                        <w:sz w:val="32"/>
                                        <w:szCs w:val="32"/>
                                        <w:lang w:val="en-ZA"/>
                                      </w:rPr>
                                      <m:t>Fin Gap</m:t>
                                    </m:r>
                                  </m:sub>
                                </m:sSub>
                                <m:r>
                                  <w:rPr>
                                    <w:rFonts w:ascii="Cambria Math" w:hAnsi="Cambria Math"/>
                                    <w:sz w:val="32"/>
                                    <w:szCs w:val="32"/>
                                    <w:lang w:val="en-ZA"/>
                                  </w:rPr>
                                  <m:t>×</m:t>
                                </m:r>
                                <m:d>
                                  <m:dPr>
                                    <m:ctrlPr>
                                      <w:rPr>
                                        <w:rFonts w:ascii="Cambria Math" w:hAnsi="Cambria Math"/>
                                        <w:i/>
                                        <w:sz w:val="32"/>
                                        <w:szCs w:val="32"/>
                                        <w:lang w:val="en-ZA"/>
                                      </w:rPr>
                                    </m:ctrlPr>
                                  </m:dPr>
                                  <m:e>
                                    <m:r>
                                      <w:rPr>
                                        <w:rFonts w:ascii="Cambria Math" w:hAnsi="Cambria Math"/>
                                        <w:sz w:val="32"/>
                                        <w:szCs w:val="32"/>
                                        <w:lang w:val="en-ZA"/>
                                      </w:rPr>
                                      <m:t>1+</m:t>
                                    </m:r>
                                    <m:sSub>
                                      <m:sSubPr>
                                        <m:ctrlPr>
                                          <w:rPr>
                                            <w:rFonts w:ascii="Cambria Math" w:hAnsi="Cambria Math"/>
                                            <w:i/>
                                            <w:sz w:val="32"/>
                                            <w:szCs w:val="32"/>
                                            <w:lang w:val="en-ZA"/>
                                          </w:rPr>
                                        </m:ctrlPr>
                                      </m:sSubPr>
                                      <m:e>
                                        <m:r>
                                          <w:rPr>
                                            <w:rFonts w:ascii="Cambria Math" w:hAnsi="Cambria Math"/>
                                            <w:sz w:val="32"/>
                                            <w:szCs w:val="32"/>
                                            <w:lang w:val="en-ZA"/>
                                          </w:rPr>
                                          <m:t>r</m:t>
                                        </m:r>
                                      </m:e>
                                      <m:sub>
                                        <m:r>
                                          <w:rPr>
                                            <w:rFonts w:ascii="Cambria Math" w:hAnsi="Cambria Math"/>
                                            <w:sz w:val="32"/>
                                            <w:szCs w:val="32"/>
                                            <w:lang w:val="en-ZA"/>
                                          </w:rPr>
                                          <m:t>inv</m:t>
                                        </m:r>
                                      </m:sub>
                                    </m:sSub>
                                  </m:e>
                                </m:d>
                              </m:oMath>
                            </m:oMathPara>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C4D45DF" id="_x0000_t202" coordsize="21600,21600" o:spt="202" path="m,l,21600r21600,l21600,xe">
                <v:stroke joinstyle="miter"/>
                <v:path gradientshapeok="t" o:connecttype="rect"/>
              </v:shapetype>
              <v:shape id="Text Box 1" o:spid="_x0000_s1026" type="#_x0000_t202" style="position:absolute;left:0;text-align:left;margin-left:-.75pt;margin-top:36.9pt;width:468.5pt;height:112.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" filled="f" strokeweight=".5pt">
                <v:path arrowok="t"/>
                <v:textbox style="mso-fit-shape-to-text:t">
                  <w:txbxContent>
                    <w:p w14:paraId="2C4D464C" w14:textId="77777777" w:rsidR="00AC220B" w:rsidRDefault="00AC220B" w:rsidP="00675958">
                      <w:pPr>
                        <w:rPr>
                          <w:lang w:val="en-ZA"/>
                        </w:rPr>
                      </w:pPr>
                      <w:r>
                        <w:rPr>
                          <w:lang w:val="en-ZA"/>
                        </w:rPr>
                        <w:t>D</w:t>
                      </w:r>
                      <w:r>
                        <w:rPr>
                          <w:vertAlign w:val="subscript"/>
                          <w:lang w:val="en-ZA"/>
                        </w:rPr>
                        <w:t xml:space="preserve">PA+FUNDAÇÃO BIOGUINE  </w:t>
                      </w:r>
                      <w:r>
                        <w:rPr>
                          <w:lang w:val="en-ZA"/>
                        </w:rPr>
                        <w:t xml:space="preserve">= Demand for finance for Protected area system and FBG </w:t>
                      </w:r>
                    </w:p>
                    <w:p w14:paraId="2C4D464D" w14:textId="77777777" w:rsidR="00AC220B" w:rsidRDefault="00AC220B" w:rsidP="00675958">
                      <w:pPr>
                        <w:rPr>
                          <w:lang w:val="en-ZA"/>
                        </w:rPr>
                      </w:pPr>
                      <w:r>
                        <w:rPr>
                          <w:lang w:val="en-ZA"/>
                        </w:rPr>
                        <w:t>S</w:t>
                      </w:r>
                      <w:r>
                        <w:rPr>
                          <w:vertAlign w:val="subscript"/>
                          <w:lang w:val="en-ZA"/>
                        </w:rPr>
                        <w:t xml:space="preserve">PA </w:t>
                      </w:r>
                      <w:r>
                        <w:rPr>
                          <w:lang w:val="en-ZA"/>
                        </w:rPr>
                        <w:t>= Supply of contractual committed resources (current project commitment and public budget contribution)</w:t>
                      </w:r>
                    </w:p>
                    <w:p w14:paraId="2C4D464E" w14:textId="77777777" w:rsidR="00AC220B" w:rsidRDefault="00AC220B" w:rsidP="00675958">
                      <w:pPr>
                        <w:rPr>
                          <w:lang w:val="en-ZA"/>
                        </w:rPr>
                      </w:pPr>
                      <w:r>
                        <w:rPr>
                          <w:lang w:val="en-ZA"/>
                        </w:rPr>
                        <w:t>r</w:t>
                      </w:r>
                      <w:r>
                        <w:rPr>
                          <w:vertAlign w:val="subscript"/>
                          <w:lang w:val="en-ZA"/>
                        </w:rPr>
                        <w:t>inv</w:t>
                      </w:r>
                      <w:r>
                        <w:rPr>
                          <w:lang w:val="en-ZA"/>
                        </w:rPr>
                        <w:t xml:space="preserve"> = Interest rate on investments (in Fin Bio fixed @ 5.9% )</w:t>
                      </w:r>
                    </w:p>
                    <w:p w14:paraId="2C4D464F" w14:textId="77777777" w:rsidR="00AC220B" w:rsidRDefault="00AC220B" w:rsidP="00675958">
                      <w:pPr>
                        <w:rPr>
                          <w:lang w:val="en-ZA"/>
                        </w:rPr>
                      </w:pPr>
                      <w:r>
                        <w:rPr>
                          <w:lang w:val="en-ZA"/>
                        </w:rPr>
                        <w:t>C</w:t>
                      </w:r>
                      <w:r>
                        <w:rPr>
                          <w:vertAlign w:val="subscript"/>
                          <w:lang w:val="en-ZA"/>
                        </w:rPr>
                        <w:t>Endow Fund</w:t>
                      </w:r>
                      <w:r>
                        <w:rPr>
                          <w:lang w:val="en-ZA"/>
                        </w:rPr>
                        <w:t>= Capital of endowment fund to break even</w:t>
                      </w:r>
                    </w:p>
                    <w:p w14:paraId="2C4D4650" w14:textId="77777777" w:rsidR="00AC220B" w:rsidRPr="005E0140" w:rsidRDefault="00E53983" w:rsidP="00675958">
                      <w:pPr>
                        <w:rPr>
                          <w:lang w:val="en-ZA"/>
                        </w:rPr>
                      </w:pPr>
                      <m:oMathPara>
                        <m:oMath>
                          <m:sSub>
                            <m:sSubPr>
                              <m:ctrlPr>
                                <w:rPr>
                                  <w:rFonts w:ascii="Cambria Math" w:hAnsi="Cambria Math"/>
                                  <w:i/>
                                  <w:sz w:val="32"/>
                                  <w:szCs w:val="32"/>
                                  <w:lang w:val="en-ZA"/>
                                </w:rPr>
                              </m:ctrlPr>
                            </m:sSubPr>
                            <m:e>
                              <m:r>
                                <w:rPr>
                                  <w:rFonts w:ascii="Cambria Math" w:hAnsi="Cambria Math"/>
                                  <w:sz w:val="32"/>
                                  <w:szCs w:val="32"/>
                                  <w:lang w:val="en-ZA"/>
                                </w:rPr>
                                <m:t>D</m:t>
                              </m:r>
                            </m:e>
                            <m:sub>
                              <m:r>
                                <w:rPr>
                                  <w:rFonts w:ascii="Cambria Math" w:hAnsi="Cambria Math"/>
                                  <w:sz w:val="32"/>
                                  <w:szCs w:val="32"/>
                                  <w:lang w:val="en-ZA"/>
                                </w:rPr>
                                <m:t>PA+FBG</m:t>
                              </m:r>
                            </m:sub>
                          </m:sSub>
                          <m:r>
                            <w:rPr>
                              <w:rFonts w:ascii="Cambria Math" w:hAnsi="Cambria Math"/>
                              <w:sz w:val="32"/>
                              <w:szCs w:val="32"/>
                              <w:lang w:val="en-ZA"/>
                            </w:rPr>
                            <m:t>-</m:t>
                          </m:r>
                          <m:sSub>
                            <m:sSubPr>
                              <m:ctrlPr>
                                <w:rPr>
                                  <w:rFonts w:ascii="Cambria Math" w:hAnsi="Cambria Math"/>
                                  <w:i/>
                                  <w:sz w:val="32"/>
                                  <w:szCs w:val="32"/>
                                  <w:lang w:val="en-ZA"/>
                                </w:rPr>
                              </m:ctrlPr>
                            </m:sSubPr>
                            <m:e>
                              <m:r>
                                <w:rPr>
                                  <w:rFonts w:ascii="Cambria Math" w:hAnsi="Cambria Math"/>
                                  <w:sz w:val="32"/>
                                  <w:szCs w:val="32"/>
                                  <w:lang w:val="en-ZA"/>
                                </w:rPr>
                                <m:t>S</m:t>
                              </m:r>
                            </m:e>
                            <m:sub>
                              <m:r>
                                <w:rPr>
                                  <w:rFonts w:ascii="Cambria Math" w:hAnsi="Cambria Math"/>
                                  <w:sz w:val="32"/>
                                  <w:szCs w:val="32"/>
                                  <w:lang w:val="en-ZA"/>
                                </w:rPr>
                                <m:t>PA</m:t>
                              </m:r>
                            </m:sub>
                          </m:sSub>
                          <m:r>
                            <w:rPr>
                              <w:rFonts w:ascii="Cambria Math" w:hAnsi="Cambria Math"/>
                              <w:sz w:val="32"/>
                              <w:szCs w:val="32"/>
                              <w:lang w:val="en-ZA"/>
                            </w:rPr>
                            <m:t xml:space="preserve">= </m:t>
                          </m:r>
                          <m:sSub>
                            <m:sSubPr>
                              <m:ctrlPr>
                                <w:rPr>
                                  <w:rFonts w:ascii="Cambria Math" w:hAnsi="Cambria Math"/>
                                  <w:i/>
                                  <w:sz w:val="32"/>
                                  <w:szCs w:val="32"/>
                                  <w:lang w:val="en-ZA"/>
                                </w:rPr>
                              </m:ctrlPr>
                            </m:sSubPr>
                            <m:e>
                              <m:r>
                                <w:rPr>
                                  <w:rFonts w:ascii="Cambria Math" w:hAnsi="Cambria Math"/>
                                  <w:sz w:val="32"/>
                                  <w:szCs w:val="32"/>
                                  <w:lang w:val="en-ZA"/>
                                </w:rPr>
                                <m:t>∆</m:t>
                              </m:r>
                            </m:e>
                            <m:sub>
                              <m:r>
                                <w:rPr>
                                  <w:rFonts w:ascii="Cambria Math" w:hAnsi="Cambria Math"/>
                                  <w:sz w:val="32"/>
                                  <w:szCs w:val="32"/>
                                  <w:lang w:val="en-ZA"/>
                                </w:rPr>
                                <m:t>Fin Gap</m:t>
                              </m:r>
                            </m:sub>
                          </m:sSub>
                        </m:oMath>
                      </m:oMathPara>
                    </w:p>
                    <w:p w14:paraId="2C4D4651" w14:textId="77777777" w:rsidR="00AC220B" w:rsidRPr="005E0140" w:rsidRDefault="00E53983" w:rsidP="00675958">
                      <w:pPr>
                        <w:rPr>
                          <w:rFonts w:ascii="Cambria Math" w:hAnsi="Cambria Math"/>
                          <w:sz w:val="32"/>
                          <w:szCs w:val="32"/>
                        </w:rPr>
                      </w:pPr>
                      <m:oMathPara>
                        <m:oMath>
                          <m:sSub>
                            <m:sSubPr>
                              <m:ctrlPr>
                                <w:rPr>
                                  <w:rFonts w:ascii="Cambria Math" w:hAnsi="Cambria Math"/>
                                  <w:i/>
                                  <w:sz w:val="32"/>
                                  <w:szCs w:val="32"/>
                                  <w:lang w:val="en-ZA"/>
                                </w:rPr>
                              </m:ctrlPr>
                            </m:sSubPr>
                            <m:e>
                              <m:r>
                                <w:rPr>
                                  <w:rFonts w:ascii="Cambria Math" w:hAnsi="Cambria Math"/>
                                  <w:sz w:val="32"/>
                                  <w:szCs w:val="32"/>
                                  <w:lang w:val="en-ZA"/>
                                </w:rPr>
                                <m:t>C</m:t>
                              </m:r>
                            </m:e>
                            <m:sub>
                              <m:r>
                                <w:rPr>
                                  <w:rFonts w:ascii="Cambria Math" w:hAnsi="Cambria Math"/>
                                  <w:sz w:val="32"/>
                                  <w:szCs w:val="32"/>
                                  <w:lang w:val="en-ZA"/>
                                </w:rPr>
                                <m:t>Endow Fund</m:t>
                              </m:r>
                            </m:sub>
                          </m:sSub>
                          <m:r>
                            <w:rPr>
                              <w:rFonts w:ascii="Cambria Math" w:hAnsi="Cambria Math"/>
                              <w:sz w:val="32"/>
                              <w:szCs w:val="32"/>
                              <w:lang w:val="en-ZA"/>
                            </w:rPr>
                            <m:t xml:space="preserve"> =  </m:t>
                          </m:r>
                          <m:sSub>
                            <m:sSubPr>
                              <m:ctrlPr>
                                <w:rPr>
                                  <w:rFonts w:ascii="Cambria Math" w:hAnsi="Cambria Math"/>
                                  <w:i/>
                                  <w:sz w:val="32"/>
                                  <w:szCs w:val="32"/>
                                  <w:lang w:val="en-ZA"/>
                                </w:rPr>
                              </m:ctrlPr>
                            </m:sSubPr>
                            <m:e>
                              <m:r>
                                <w:rPr>
                                  <w:rFonts w:ascii="Cambria Math" w:hAnsi="Cambria Math"/>
                                  <w:sz w:val="32"/>
                                  <w:szCs w:val="32"/>
                                  <w:lang w:val="en-ZA"/>
                                </w:rPr>
                                <m:t>∆</m:t>
                              </m:r>
                            </m:e>
                            <m:sub>
                              <m:r>
                                <w:rPr>
                                  <w:rFonts w:ascii="Cambria Math" w:hAnsi="Cambria Math"/>
                                  <w:sz w:val="32"/>
                                  <w:szCs w:val="32"/>
                                  <w:lang w:val="en-ZA"/>
                                </w:rPr>
                                <m:t>Fin Gap</m:t>
                              </m:r>
                            </m:sub>
                          </m:sSub>
                          <m:r>
                            <w:rPr>
                              <w:rFonts w:ascii="Cambria Math" w:hAnsi="Cambria Math"/>
                              <w:sz w:val="32"/>
                              <w:szCs w:val="32"/>
                              <w:lang w:val="en-ZA"/>
                            </w:rPr>
                            <m:t>×</m:t>
                          </m:r>
                          <m:d>
                            <m:dPr>
                              <m:ctrlPr>
                                <w:rPr>
                                  <w:rFonts w:ascii="Cambria Math" w:hAnsi="Cambria Math"/>
                                  <w:i/>
                                  <w:sz w:val="32"/>
                                  <w:szCs w:val="32"/>
                                  <w:lang w:val="en-ZA"/>
                                </w:rPr>
                              </m:ctrlPr>
                            </m:dPr>
                            <m:e>
                              <m:r>
                                <w:rPr>
                                  <w:rFonts w:ascii="Cambria Math" w:hAnsi="Cambria Math"/>
                                  <w:sz w:val="32"/>
                                  <w:szCs w:val="32"/>
                                  <w:lang w:val="en-ZA"/>
                                </w:rPr>
                                <m:t>1+</m:t>
                              </m:r>
                              <m:sSub>
                                <m:sSubPr>
                                  <m:ctrlPr>
                                    <w:rPr>
                                      <w:rFonts w:ascii="Cambria Math" w:hAnsi="Cambria Math"/>
                                      <w:i/>
                                      <w:sz w:val="32"/>
                                      <w:szCs w:val="32"/>
                                      <w:lang w:val="en-ZA"/>
                                    </w:rPr>
                                  </m:ctrlPr>
                                </m:sSubPr>
                                <m:e>
                                  <m:r>
                                    <w:rPr>
                                      <w:rFonts w:ascii="Cambria Math" w:hAnsi="Cambria Math"/>
                                      <w:sz w:val="32"/>
                                      <w:szCs w:val="32"/>
                                      <w:lang w:val="en-ZA"/>
                                    </w:rPr>
                                    <m:t>r</m:t>
                                  </m:r>
                                </m:e>
                                <m:sub>
                                  <m:r>
                                    <w:rPr>
                                      <w:rFonts w:ascii="Cambria Math" w:hAnsi="Cambria Math"/>
                                      <w:sz w:val="32"/>
                                      <w:szCs w:val="32"/>
                                      <w:lang w:val="en-ZA"/>
                                    </w:rPr>
                                    <m:t>inv</m:t>
                                  </m:r>
                                </m:sub>
                              </m:sSub>
                            </m:e>
                          </m:d>
                        </m:oMath>
                      </m:oMathPara>
                    </w:p>
                  </w:txbxContent>
                </v:textbox>
                <w10:wrap type="square"/>
              </v:shape>
            </w:pict>
          </mc:Fallback>
        </mc:AlternateContent>
      </w:r>
      <w:r w:rsidR="00675958" w:rsidRPr="00256744">
        <w:rPr>
          <w:lang w:val="en-GB"/>
        </w:rPr>
        <w:t>For the calculation of the</w:t>
      </w:r>
      <w:r w:rsidR="00675958" w:rsidRPr="00256744">
        <w:rPr>
          <w:b/>
          <w:lang w:val="en-GB"/>
        </w:rPr>
        <w:t xml:space="preserve"> Finance gap</w:t>
      </w:r>
      <w:r w:rsidR="00675958" w:rsidRPr="00256744">
        <w:rPr>
          <w:lang w:val="en-GB"/>
        </w:rPr>
        <w:t xml:space="preserve"> and subsequently the value of the endowment fund needed the following simple model was used, where </w:t>
      </w:r>
    </w:p>
    <w:p w14:paraId="2C4D3291" w14:textId="77777777" w:rsidR="00675958" w:rsidRPr="00256744" w:rsidRDefault="00675958" w:rsidP="00675958">
      <w:pPr>
        <w:rPr>
          <w:sz w:val="32"/>
          <w:lang w:val="en-GB"/>
        </w:rPr>
      </w:pPr>
    </w:p>
    <w:p w14:paraId="2C4D3292" w14:textId="77777777" w:rsidR="00675958" w:rsidRPr="00256744" w:rsidRDefault="00675958" w:rsidP="00675958">
      <w:pPr>
        <w:jc w:val="both"/>
        <w:rPr>
          <w:lang w:val="en-GB"/>
        </w:rPr>
      </w:pPr>
      <w:r w:rsidRPr="00256744">
        <w:rPr>
          <w:b/>
          <w:lang w:val="en-GB"/>
        </w:rPr>
        <w:t xml:space="preserve">Key results </w:t>
      </w:r>
      <w:r w:rsidRPr="00256744">
        <w:rPr>
          <w:lang w:val="en-GB"/>
        </w:rPr>
        <w:t xml:space="preserve">from the </w:t>
      </w:r>
      <w:r w:rsidR="00206192" w:rsidRPr="00256744">
        <w:rPr>
          <w:lang w:val="en-GB"/>
        </w:rPr>
        <w:t>FUNBIO</w:t>
      </w:r>
      <w:r w:rsidRPr="00256744">
        <w:rPr>
          <w:lang w:val="en-GB"/>
        </w:rPr>
        <w:t xml:space="preserve"> study with regard to the structure of the costs are reflected in the following table, showing the composition of the cost in terms of cost categories and institutions in total:</w:t>
      </w:r>
    </w:p>
    <w:p w14:paraId="2C4D3293" w14:textId="77777777" w:rsidR="00675958" w:rsidRPr="00256744" w:rsidRDefault="00675958" w:rsidP="00675958">
      <w:pPr>
        <w:jc w:val="both"/>
        <w:rPr>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245"/>
        <w:gridCol w:w="2254"/>
        <w:gridCol w:w="2702"/>
      </w:tblGrid>
      <w:tr w:rsidR="00675958" w:rsidRPr="00256744" w14:paraId="2C4D3298" w14:textId="77777777" w:rsidTr="001B56E4">
        <w:trPr>
          <w:trHeight w:val="471"/>
        </w:trPr>
        <w:tc>
          <w:tcPr>
            <w:tcW w:w="2155" w:type="dxa"/>
            <w:shd w:val="clear" w:color="auto" w:fill="auto"/>
          </w:tcPr>
          <w:p w14:paraId="2C4D3294" w14:textId="77777777" w:rsidR="00675958" w:rsidRPr="00256744" w:rsidRDefault="00675958" w:rsidP="00105BD6">
            <w:pPr>
              <w:jc w:val="center"/>
              <w:rPr>
                <w:b/>
                <w:lang w:val="en-GB"/>
              </w:rPr>
            </w:pPr>
            <w:r w:rsidRPr="00256744">
              <w:rPr>
                <w:b/>
                <w:lang w:val="en-GB"/>
              </w:rPr>
              <w:t>Cost category</w:t>
            </w:r>
          </w:p>
        </w:tc>
        <w:tc>
          <w:tcPr>
            <w:tcW w:w="2245" w:type="dxa"/>
            <w:tcBorders>
              <w:right w:val="single" w:sz="24" w:space="0" w:color="auto"/>
            </w:tcBorders>
            <w:shd w:val="clear" w:color="auto" w:fill="auto"/>
          </w:tcPr>
          <w:p w14:paraId="2C4D3295" w14:textId="77777777" w:rsidR="00675958" w:rsidRPr="00256744" w:rsidRDefault="00675958" w:rsidP="00105BD6">
            <w:pPr>
              <w:jc w:val="center"/>
              <w:rPr>
                <w:b/>
                <w:lang w:val="en-GB"/>
              </w:rPr>
            </w:pPr>
            <w:r w:rsidRPr="00256744">
              <w:rPr>
                <w:b/>
                <w:lang w:val="en-GB"/>
              </w:rPr>
              <w:t>% range</w:t>
            </w:r>
          </w:p>
        </w:tc>
        <w:tc>
          <w:tcPr>
            <w:tcW w:w="2254" w:type="dxa"/>
            <w:tcBorders>
              <w:left w:val="single" w:sz="24" w:space="0" w:color="auto"/>
            </w:tcBorders>
            <w:shd w:val="clear" w:color="auto" w:fill="auto"/>
          </w:tcPr>
          <w:p w14:paraId="2C4D3296" w14:textId="77777777" w:rsidR="00675958" w:rsidRPr="00256744" w:rsidRDefault="00675958" w:rsidP="00105BD6">
            <w:pPr>
              <w:jc w:val="center"/>
              <w:rPr>
                <w:b/>
                <w:lang w:val="en-GB"/>
              </w:rPr>
            </w:pPr>
            <w:r w:rsidRPr="00256744">
              <w:rPr>
                <w:b/>
                <w:lang w:val="en-GB"/>
              </w:rPr>
              <w:t>Institutions</w:t>
            </w:r>
          </w:p>
        </w:tc>
        <w:tc>
          <w:tcPr>
            <w:tcW w:w="2702" w:type="dxa"/>
            <w:shd w:val="clear" w:color="auto" w:fill="auto"/>
          </w:tcPr>
          <w:p w14:paraId="2C4D3297" w14:textId="77777777" w:rsidR="00675958" w:rsidRPr="00256744" w:rsidRDefault="00675958" w:rsidP="00105BD6">
            <w:pPr>
              <w:jc w:val="center"/>
              <w:rPr>
                <w:b/>
                <w:lang w:val="en-GB"/>
              </w:rPr>
            </w:pPr>
            <w:r w:rsidRPr="00256744">
              <w:rPr>
                <w:b/>
                <w:lang w:val="en-GB"/>
              </w:rPr>
              <w:t>% range</w:t>
            </w:r>
          </w:p>
        </w:tc>
      </w:tr>
      <w:tr w:rsidR="00675958" w:rsidRPr="00256744" w14:paraId="2C4D329D" w14:textId="77777777" w:rsidTr="001B56E4">
        <w:trPr>
          <w:trHeight w:val="460"/>
        </w:trPr>
        <w:tc>
          <w:tcPr>
            <w:tcW w:w="2155" w:type="dxa"/>
            <w:shd w:val="clear" w:color="auto" w:fill="auto"/>
          </w:tcPr>
          <w:p w14:paraId="2C4D3299" w14:textId="77777777" w:rsidR="00675958" w:rsidRPr="00256744" w:rsidRDefault="00675958" w:rsidP="00105BD6">
            <w:pPr>
              <w:rPr>
                <w:lang w:val="en-GB"/>
              </w:rPr>
            </w:pPr>
            <w:r w:rsidRPr="00256744">
              <w:rPr>
                <w:lang w:val="en-GB"/>
              </w:rPr>
              <w:t>Investment cost</w:t>
            </w:r>
          </w:p>
        </w:tc>
        <w:tc>
          <w:tcPr>
            <w:tcW w:w="2245" w:type="dxa"/>
            <w:tcBorders>
              <w:right w:val="single" w:sz="24" w:space="0" w:color="auto"/>
            </w:tcBorders>
            <w:shd w:val="clear" w:color="auto" w:fill="auto"/>
          </w:tcPr>
          <w:p w14:paraId="2C4D329A" w14:textId="77777777" w:rsidR="00675958" w:rsidRPr="00256744" w:rsidRDefault="00675958" w:rsidP="00105BD6">
            <w:pPr>
              <w:jc w:val="center"/>
              <w:rPr>
                <w:lang w:val="en-GB"/>
              </w:rPr>
            </w:pPr>
            <w:r w:rsidRPr="00256744">
              <w:rPr>
                <w:lang w:val="en-GB"/>
              </w:rPr>
              <w:t>11 % – 13%</w:t>
            </w:r>
          </w:p>
        </w:tc>
        <w:tc>
          <w:tcPr>
            <w:tcW w:w="2254" w:type="dxa"/>
            <w:tcBorders>
              <w:left w:val="single" w:sz="24" w:space="0" w:color="auto"/>
            </w:tcBorders>
            <w:shd w:val="clear" w:color="auto" w:fill="auto"/>
          </w:tcPr>
          <w:p w14:paraId="2C4D329B" w14:textId="77777777" w:rsidR="00675958" w:rsidRPr="00256744" w:rsidRDefault="00675958" w:rsidP="00105BD6">
            <w:pPr>
              <w:rPr>
                <w:lang w:val="en-GB"/>
              </w:rPr>
            </w:pPr>
            <w:r w:rsidRPr="00256744">
              <w:rPr>
                <w:lang w:val="en-GB"/>
              </w:rPr>
              <w:t xml:space="preserve">Protected Areas </w:t>
            </w:r>
          </w:p>
        </w:tc>
        <w:tc>
          <w:tcPr>
            <w:tcW w:w="2702" w:type="dxa"/>
            <w:shd w:val="clear" w:color="auto" w:fill="auto"/>
          </w:tcPr>
          <w:p w14:paraId="2C4D329C" w14:textId="77777777" w:rsidR="00675958" w:rsidRPr="00256744" w:rsidRDefault="00675958" w:rsidP="00105BD6">
            <w:pPr>
              <w:jc w:val="center"/>
              <w:rPr>
                <w:lang w:val="en-GB"/>
              </w:rPr>
            </w:pPr>
            <w:r w:rsidRPr="00256744">
              <w:rPr>
                <w:lang w:val="en-GB"/>
              </w:rPr>
              <w:t>62%  – 72%</w:t>
            </w:r>
          </w:p>
        </w:tc>
      </w:tr>
      <w:tr w:rsidR="00675958" w:rsidRPr="00256744" w14:paraId="2C4D32A2" w14:textId="77777777" w:rsidTr="001B56E4">
        <w:trPr>
          <w:trHeight w:val="567"/>
        </w:trPr>
        <w:tc>
          <w:tcPr>
            <w:tcW w:w="2155" w:type="dxa"/>
            <w:shd w:val="clear" w:color="auto" w:fill="auto"/>
          </w:tcPr>
          <w:p w14:paraId="2C4D329E" w14:textId="77777777" w:rsidR="00675958" w:rsidRPr="00256744" w:rsidRDefault="00675958" w:rsidP="00105BD6">
            <w:pPr>
              <w:rPr>
                <w:lang w:val="en-GB"/>
              </w:rPr>
            </w:pPr>
            <w:r w:rsidRPr="00256744">
              <w:rPr>
                <w:lang w:val="en-GB"/>
              </w:rPr>
              <w:lastRenderedPageBreak/>
              <w:t>Personnel cost</w:t>
            </w:r>
          </w:p>
        </w:tc>
        <w:tc>
          <w:tcPr>
            <w:tcW w:w="2245" w:type="dxa"/>
            <w:tcBorders>
              <w:right w:val="single" w:sz="24" w:space="0" w:color="auto"/>
            </w:tcBorders>
            <w:shd w:val="clear" w:color="auto" w:fill="auto"/>
          </w:tcPr>
          <w:p w14:paraId="2C4D329F" w14:textId="77777777" w:rsidR="00675958" w:rsidRPr="00256744" w:rsidRDefault="00675958" w:rsidP="00105BD6">
            <w:pPr>
              <w:jc w:val="center"/>
              <w:rPr>
                <w:lang w:val="en-GB"/>
              </w:rPr>
            </w:pPr>
            <w:r w:rsidRPr="00256744">
              <w:rPr>
                <w:lang w:val="en-GB"/>
              </w:rPr>
              <w:t>33%  – 36%</w:t>
            </w:r>
          </w:p>
        </w:tc>
        <w:tc>
          <w:tcPr>
            <w:tcW w:w="2254" w:type="dxa"/>
            <w:tcBorders>
              <w:left w:val="single" w:sz="24" w:space="0" w:color="auto"/>
            </w:tcBorders>
            <w:shd w:val="clear" w:color="auto" w:fill="auto"/>
          </w:tcPr>
          <w:p w14:paraId="2C4D32A0" w14:textId="77777777" w:rsidR="00675958" w:rsidRPr="00256744" w:rsidRDefault="00675958" w:rsidP="00105BD6">
            <w:pPr>
              <w:rPr>
                <w:lang w:val="en-GB"/>
              </w:rPr>
            </w:pPr>
            <w:r w:rsidRPr="00256744">
              <w:rPr>
                <w:lang w:val="en-GB"/>
              </w:rPr>
              <w:t>IBAP</w:t>
            </w:r>
          </w:p>
        </w:tc>
        <w:tc>
          <w:tcPr>
            <w:tcW w:w="2702" w:type="dxa"/>
            <w:shd w:val="clear" w:color="auto" w:fill="auto"/>
          </w:tcPr>
          <w:p w14:paraId="2C4D32A1" w14:textId="77777777" w:rsidR="00675958" w:rsidRPr="00256744" w:rsidRDefault="00675958" w:rsidP="00105BD6">
            <w:pPr>
              <w:jc w:val="center"/>
              <w:rPr>
                <w:lang w:val="en-GB"/>
              </w:rPr>
            </w:pPr>
            <w:r w:rsidRPr="00256744">
              <w:rPr>
                <w:lang w:val="en-GB"/>
              </w:rPr>
              <w:t>16% – 21%</w:t>
            </w:r>
          </w:p>
        </w:tc>
      </w:tr>
      <w:tr w:rsidR="00675958" w:rsidRPr="00256744" w14:paraId="2C4D32A7" w14:textId="77777777" w:rsidTr="001B56E4">
        <w:tc>
          <w:tcPr>
            <w:tcW w:w="2155" w:type="dxa"/>
            <w:shd w:val="clear" w:color="auto" w:fill="auto"/>
          </w:tcPr>
          <w:p w14:paraId="2C4D32A3" w14:textId="77777777" w:rsidR="00675958" w:rsidRPr="00256744" w:rsidRDefault="00675958" w:rsidP="00105BD6">
            <w:pPr>
              <w:rPr>
                <w:lang w:val="en-GB"/>
              </w:rPr>
            </w:pPr>
            <w:r w:rsidRPr="00256744">
              <w:rPr>
                <w:lang w:val="en-GB"/>
              </w:rPr>
              <w:t>Operations &amp; Activities</w:t>
            </w:r>
          </w:p>
        </w:tc>
        <w:tc>
          <w:tcPr>
            <w:tcW w:w="2245" w:type="dxa"/>
            <w:tcBorders>
              <w:right w:val="single" w:sz="24" w:space="0" w:color="auto"/>
            </w:tcBorders>
            <w:shd w:val="clear" w:color="auto" w:fill="auto"/>
          </w:tcPr>
          <w:p w14:paraId="2C4D32A4" w14:textId="77777777" w:rsidR="00675958" w:rsidRPr="00256744" w:rsidRDefault="00675958" w:rsidP="00105BD6">
            <w:pPr>
              <w:jc w:val="center"/>
              <w:rPr>
                <w:lang w:val="en-GB"/>
              </w:rPr>
            </w:pPr>
            <w:r w:rsidRPr="00256744">
              <w:rPr>
                <w:lang w:val="en-GB"/>
              </w:rPr>
              <w:t>52% – 56%</w:t>
            </w:r>
          </w:p>
        </w:tc>
        <w:tc>
          <w:tcPr>
            <w:tcW w:w="2254" w:type="dxa"/>
            <w:tcBorders>
              <w:left w:val="single" w:sz="24" w:space="0" w:color="auto"/>
            </w:tcBorders>
            <w:shd w:val="clear" w:color="auto" w:fill="auto"/>
          </w:tcPr>
          <w:p w14:paraId="2C4D32A5" w14:textId="77777777" w:rsidR="00675958" w:rsidRPr="00256744" w:rsidRDefault="00675958" w:rsidP="00105BD6">
            <w:pPr>
              <w:rPr>
                <w:lang w:val="en-GB"/>
              </w:rPr>
            </w:pPr>
            <w:r w:rsidRPr="00256744">
              <w:rPr>
                <w:lang w:val="en-GB"/>
              </w:rPr>
              <w:t xml:space="preserve">FUNDAÇÃO BIOGUINE </w:t>
            </w:r>
          </w:p>
        </w:tc>
        <w:tc>
          <w:tcPr>
            <w:tcW w:w="2702" w:type="dxa"/>
            <w:shd w:val="clear" w:color="auto" w:fill="auto"/>
          </w:tcPr>
          <w:p w14:paraId="2C4D32A6" w14:textId="77777777" w:rsidR="00675958" w:rsidRPr="00256744" w:rsidRDefault="00675958" w:rsidP="00105BD6">
            <w:pPr>
              <w:jc w:val="center"/>
              <w:rPr>
                <w:lang w:val="en-GB"/>
              </w:rPr>
            </w:pPr>
            <w:r w:rsidRPr="00256744">
              <w:rPr>
                <w:lang w:val="en-GB"/>
              </w:rPr>
              <w:t>12% – 17%</w:t>
            </w:r>
          </w:p>
        </w:tc>
      </w:tr>
    </w:tbl>
    <w:p w14:paraId="2C4D32A8" w14:textId="77777777" w:rsidR="00675958" w:rsidRPr="00256744" w:rsidRDefault="00675958" w:rsidP="00675958">
      <w:pPr>
        <w:rPr>
          <w:lang w:val="en-GB"/>
        </w:rPr>
      </w:pPr>
    </w:p>
    <w:p w14:paraId="2C4D32A9" w14:textId="77777777" w:rsidR="00675958" w:rsidRPr="00256744" w:rsidRDefault="00675958" w:rsidP="00675958">
      <w:pPr>
        <w:jc w:val="both"/>
        <w:rPr>
          <w:lang w:val="en-GB"/>
        </w:rPr>
      </w:pPr>
      <w:r w:rsidRPr="00256744">
        <w:rPr>
          <w:lang w:val="en-GB"/>
        </w:rPr>
        <w:t xml:space="preserve">Looking at the composition, they look like in a healthy relation to each other as well as the cost allocation by beneficiary institution. It is assumed that the majority of the cost goes into activities and not staff cost, as well as most of the </w:t>
      </w:r>
      <w:r w:rsidR="00D06E5F" w:rsidRPr="00256744">
        <w:rPr>
          <w:lang w:val="en-GB"/>
        </w:rPr>
        <w:t>costs are</w:t>
      </w:r>
      <w:r w:rsidRPr="00256744">
        <w:rPr>
          <w:lang w:val="en-GB"/>
        </w:rPr>
        <w:t xml:space="preserve"> incurred at PA operational level. How this will look in reality, when the first actual cost figures come in, needs to be re-analysed and if necessary adapted. A 12 – 17% overhead for FUNDAÇÃO BIOGUINE is in line with most donor overhead rates, GEF recommends anything below the margin of 20% - 25%. </w:t>
      </w:r>
    </w:p>
    <w:p w14:paraId="2C4D32AA" w14:textId="77777777" w:rsidR="00675958" w:rsidRPr="00256744" w:rsidRDefault="00675958" w:rsidP="00675958">
      <w:pPr>
        <w:jc w:val="both"/>
        <w:rPr>
          <w:lang w:val="en-GB"/>
        </w:rPr>
      </w:pPr>
    </w:p>
    <w:p w14:paraId="2C4D32AB" w14:textId="77777777" w:rsidR="00675958" w:rsidRPr="00256744" w:rsidRDefault="00675958" w:rsidP="00675958">
      <w:pPr>
        <w:jc w:val="both"/>
        <w:rPr>
          <w:lang w:val="en-GB"/>
        </w:rPr>
      </w:pPr>
      <w:r w:rsidRPr="00256744">
        <w:rPr>
          <w:lang w:val="en-GB"/>
        </w:rPr>
        <w:t xml:space="preserve">As it is envisaged that </w:t>
      </w:r>
      <w:r w:rsidR="00206192" w:rsidRPr="00256744">
        <w:rPr>
          <w:lang w:val="en-GB"/>
        </w:rPr>
        <w:t>FUNBIO</w:t>
      </w:r>
      <w:r w:rsidRPr="00256744">
        <w:rPr>
          <w:lang w:val="en-GB"/>
        </w:rPr>
        <w:t xml:space="preserve"> will more continuously provide technical assistance to FBG, the importance of realistic financial modelling should be addressed and in turn capacity built until protected area and park management. </w:t>
      </w:r>
      <w:r w:rsidR="00206192" w:rsidRPr="00256744">
        <w:rPr>
          <w:lang w:val="en-GB"/>
        </w:rPr>
        <w:t>FUNBIO</w:t>
      </w:r>
      <w:r w:rsidRPr="00256744">
        <w:rPr>
          <w:lang w:val="en-GB"/>
        </w:rPr>
        <w:t xml:space="preserve"> should have clear terms of reference linked to a performance based contract.</w:t>
      </w:r>
    </w:p>
    <w:p w14:paraId="2C4D32AC" w14:textId="77777777" w:rsidR="00675958" w:rsidRPr="00256744" w:rsidRDefault="00675958" w:rsidP="00675958">
      <w:pPr>
        <w:rPr>
          <w:lang w:val="en-GB"/>
        </w:rPr>
      </w:pPr>
    </w:p>
    <w:p w14:paraId="2C4D32AD" w14:textId="77777777" w:rsidR="00675958" w:rsidRPr="00256744" w:rsidRDefault="00675958" w:rsidP="00675958">
      <w:pPr>
        <w:rPr>
          <w:lang w:val="en-GB"/>
        </w:rPr>
      </w:pPr>
      <w:r w:rsidRPr="00256744">
        <w:rPr>
          <w:lang w:val="en-GB"/>
        </w:rPr>
        <w:t xml:space="preserve">The </w:t>
      </w:r>
      <w:r w:rsidR="00206192" w:rsidRPr="00256744">
        <w:rPr>
          <w:lang w:val="en-GB"/>
        </w:rPr>
        <w:t>FUNBIO</w:t>
      </w:r>
      <w:r w:rsidRPr="00256744">
        <w:rPr>
          <w:lang w:val="en-GB"/>
        </w:rPr>
        <w:t xml:space="preserve"> study estimated the finance gaps according to the different scenarios as follows:</w:t>
      </w:r>
    </w:p>
    <w:p w14:paraId="2C4D32AE" w14:textId="77777777" w:rsidR="00675958" w:rsidRPr="00256744" w:rsidRDefault="00675958" w:rsidP="00675958">
      <w:pPr>
        <w:rPr>
          <w:lang w:val="en-GB"/>
        </w:rPr>
      </w:pPr>
    </w:p>
    <w:p w14:paraId="2C4D32AF" w14:textId="77777777" w:rsidR="00675958" w:rsidRPr="00256744" w:rsidRDefault="00675958" w:rsidP="00675958">
      <w:pPr>
        <w:tabs>
          <w:tab w:val="left" w:pos="631"/>
          <w:tab w:val="left" w:pos="1699"/>
        </w:tabs>
        <w:rPr>
          <w:sz w:val="2"/>
          <w:lang w:val="en-GB"/>
        </w:rPr>
      </w:pPr>
      <w:r w:rsidRPr="00256744">
        <w:rPr>
          <w:lang w:val="en-GB"/>
        </w:rPr>
        <w:tab/>
      </w:r>
      <w:r w:rsidRPr="00256744">
        <w:rPr>
          <w:lang w:val="en-GB"/>
        </w:rPr>
        <w:tab/>
      </w:r>
    </w:p>
    <w:tbl>
      <w:tblPr>
        <w:tblW w:w="8951" w:type="dxa"/>
        <w:tblInd w:w="70" w:type="dxa"/>
        <w:tblCellMar>
          <w:left w:w="70" w:type="dxa"/>
          <w:right w:w="70" w:type="dxa"/>
        </w:tblCellMar>
        <w:tblLook w:val="04A0" w:firstRow="1" w:lastRow="0" w:firstColumn="1" w:lastColumn="0" w:noHBand="0" w:noVBand="1"/>
      </w:tblPr>
      <w:tblGrid>
        <w:gridCol w:w="1091"/>
        <w:gridCol w:w="1336"/>
        <w:gridCol w:w="1151"/>
        <w:gridCol w:w="1241"/>
        <w:gridCol w:w="1097"/>
        <w:gridCol w:w="1097"/>
        <w:gridCol w:w="969"/>
        <w:gridCol w:w="969"/>
      </w:tblGrid>
      <w:tr w:rsidR="00675958" w:rsidRPr="00256744" w14:paraId="2C4D32B9" w14:textId="77777777" w:rsidTr="00105BD6">
        <w:trPr>
          <w:trHeight w:val="300"/>
        </w:trPr>
        <w:tc>
          <w:tcPr>
            <w:tcW w:w="1091" w:type="dxa"/>
            <w:tcBorders>
              <w:top w:val="nil"/>
              <w:left w:val="nil"/>
              <w:bottom w:val="nil"/>
              <w:right w:val="single" w:sz="4" w:space="0" w:color="auto"/>
            </w:tcBorders>
            <w:shd w:val="clear" w:color="auto" w:fill="auto"/>
            <w:noWrap/>
            <w:vAlign w:val="bottom"/>
            <w:hideMark/>
          </w:tcPr>
          <w:p w14:paraId="2C4D32B0" w14:textId="77777777" w:rsidR="00675958" w:rsidRPr="00256744" w:rsidRDefault="00675958" w:rsidP="00105BD6">
            <w:pPr>
              <w:rPr>
                <w:rFonts w:ascii="Calibri" w:hAnsi="Calibri"/>
                <w:color w:val="000000"/>
                <w:sz w:val="18"/>
                <w:lang w:val="en-GB"/>
              </w:rPr>
            </w:pPr>
          </w:p>
        </w:tc>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D32B1"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 xml:space="preserve">Gap  total in Euro </w:t>
            </w:r>
          </w:p>
        </w:tc>
        <w:tc>
          <w:tcPr>
            <w:tcW w:w="1151" w:type="dxa"/>
            <w:tcBorders>
              <w:top w:val="single" w:sz="4" w:space="0" w:color="auto"/>
              <w:left w:val="single" w:sz="4" w:space="0" w:color="auto"/>
              <w:bottom w:val="single" w:sz="4" w:space="0" w:color="auto"/>
              <w:right w:val="single" w:sz="4" w:space="0" w:color="auto"/>
            </w:tcBorders>
          </w:tcPr>
          <w:p w14:paraId="2C4D32B2"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Average yearly in Million  (Mio)</w:t>
            </w:r>
          </w:p>
        </w:tc>
        <w:tc>
          <w:tcPr>
            <w:tcW w:w="1241" w:type="dxa"/>
            <w:tcBorders>
              <w:top w:val="single" w:sz="4" w:space="0" w:color="auto"/>
              <w:left w:val="single" w:sz="4" w:space="0" w:color="auto"/>
              <w:bottom w:val="single" w:sz="4" w:space="0" w:color="auto"/>
              <w:right w:val="single" w:sz="4" w:space="0" w:color="auto"/>
            </w:tcBorders>
          </w:tcPr>
          <w:p w14:paraId="2C4D32B3"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Size of Endowment @ 5.9% in Mio</w:t>
            </w:r>
          </w:p>
        </w:tc>
        <w:tc>
          <w:tcPr>
            <w:tcW w:w="1097" w:type="dxa"/>
            <w:tcBorders>
              <w:top w:val="single" w:sz="4" w:space="0" w:color="auto"/>
              <w:left w:val="single" w:sz="4" w:space="0" w:color="auto"/>
              <w:bottom w:val="single" w:sz="4" w:space="0" w:color="auto"/>
              <w:right w:val="single" w:sz="4" w:space="0" w:color="auto"/>
            </w:tcBorders>
          </w:tcPr>
          <w:p w14:paraId="2C4D32B4"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Min (after 2017)</w:t>
            </w:r>
          </w:p>
        </w:tc>
        <w:tc>
          <w:tcPr>
            <w:tcW w:w="1097" w:type="dxa"/>
            <w:tcBorders>
              <w:top w:val="single" w:sz="4" w:space="0" w:color="auto"/>
              <w:left w:val="single" w:sz="4" w:space="0" w:color="auto"/>
              <w:bottom w:val="single" w:sz="4" w:space="0" w:color="auto"/>
              <w:right w:val="single" w:sz="4" w:space="0" w:color="auto"/>
            </w:tcBorders>
          </w:tcPr>
          <w:p w14:paraId="2C4D32B5"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Max (after 2017)</w:t>
            </w:r>
          </w:p>
          <w:p w14:paraId="2C4D32B6" w14:textId="77777777" w:rsidR="00675958" w:rsidRPr="00256744" w:rsidRDefault="00675958" w:rsidP="00105BD6">
            <w:pPr>
              <w:rPr>
                <w:rFonts w:ascii="Calibri" w:hAnsi="Calibri"/>
                <w:color w:val="000000"/>
                <w:sz w:val="18"/>
                <w:lang w:val="en-GB"/>
              </w:rPr>
            </w:pPr>
          </w:p>
        </w:tc>
        <w:tc>
          <w:tcPr>
            <w:tcW w:w="969" w:type="dxa"/>
            <w:tcBorders>
              <w:top w:val="single" w:sz="4" w:space="0" w:color="auto"/>
              <w:left w:val="single" w:sz="4" w:space="0" w:color="auto"/>
              <w:bottom w:val="single" w:sz="4" w:space="0" w:color="auto"/>
              <w:right w:val="single" w:sz="4" w:space="0" w:color="auto"/>
            </w:tcBorders>
          </w:tcPr>
          <w:p w14:paraId="2C4D32B7"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Endow F Min</w:t>
            </w:r>
          </w:p>
        </w:tc>
        <w:tc>
          <w:tcPr>
            <w:tcW w:w="969" w:type="dxa"/>
            <w:tcBorders>
              <w:top w:val="single" w:sz="4" w:space="0" w:color="auto"/>
              <w:left w:val="single" w:sz="4" w:space="0" w:color="auto"/>
              <w:bottom w:val="single" w:sz="4" w:space="0" w:color="auto"/>
              <w:right w:val="single" w:sz="4" w:space="0" w:color="auto"/>
            </w:tcBorders>
          </w:tcPr>
          <w:p w14:paraId="2C4D32B8"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Endow F Max</w:t>
            </w:r>
          </w:p>
        </w:tc>
      </w:tr>
      <w:tr w:rsidR="00675958" w:rsidRPr="00256744" w14:paraId="2C4D32C2" w14:textId="77777777" w:rsidTr="00105BD6">
        <w:trPr>
          <w:trHeight w:val="300"/>
        </w:trPr>
        <w:tc>
          <w:tcPr>
            <w:tcW w:w="1091" w:type="dxa"/>
            <w:tcBorders>
              <w:top w:val="nil"/>
              <w:left w:val="nil"/>
              <w:bottom w:val="nil"/>
              <w:right w:val="single" w:sz="4" w:space="0" w:color="auto"/>
            </w:tcBorders>
            <w:shd w:val="clear" w:color="auto" w:fill="auto"/>
            <w:noWrap/>
            <w:vAlign w:val="bottom"/>
            <w:hideMark/>
          </w:tcPr>
          <w:p w14:paraId="2C4D32BA"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Minimalist</w:t>
            </w:r>
          </w:p>
        </w:tc>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D32BB" w14:textId="77777777" w:rsidR="00675958" w:rsidRPr="00256744" w:rsidRDefault="00675958" w:rsidP="00105BD6">
            <w:pPr>
              <w:jc w:val="right"/>
              <w:rPr>
                <w:rFonts w:ascii="Calibri" w:hAnsi="Calibri"/>
                <w:color w:val="000000"/>
                <w:sz w:val="18"/>
                <w:lang w:val="en-GB"/>
              </w:rPr>
            </w:pPr>
            <w:r w:rsidRPr="00256744">
              <w:rPr>
                <w:rFonts w:ascii="Calibri" w:hAnsi="Calibri"/>
                <w:color w:val="000000"/>
                <w:sz w:val="18"/>
                <w:lang w:val="en-GB"/>
              </w:rPr>
              <w:t>-20.459.109</w:t>
            </w:r>
          </w:p>
        </w:tc>
        <w:tc>
          <w:tcPr>
            <w:tcW w:w="1151" w:type="dxa"/>
            <w:tcBorders>
              <w:top w:val="single" w:sz="4" w:space="0" w:color="auto"/>
              <w:left w:val="single" w:sz="4" w:space="0" w:color="auto"/>
              <w:bottom w:val="single" w:sz="4" w:space="0" w:color="auto"/>
              <w:right w:val="single" w:sz="4" w:space="0" w:color="auto"/>
            </w:tcBorders>
          </w:tcPr>
          <w:p w14:paraId="2C4D32BC"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1.6</w:t>
            </w:r>
          </w:p>
        </w:tc>
        <w:tc>
          <w:tcPr>
            <w:tcW w:w="1241" w:type="dxa"/>
            <w:tcBorders>
              <w:top w:val="single" w:sz="4" w:space="0" w:color="auto"/>
              <w:left w:val="single" w:sz="4" w:space="0" w:color="auto"/>
              <w:bottom w:val="single" w:sz="4" w:space="0" w:color="auto"/>
              <w:right w:val="single" w:sz="4" w:space="0" w:color="auto"/>
            </w:tcBorders>
          </w:tcPr>
          <w:p w14:paraId="2C4D32BD"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27.1</w:t>
            </w:r>
          </w:p>
        </w:tc>
        <w:tc>
          <w:tcPr>
            <w:tcW w:w="1097" w:type="dxa"/>
            <w:tcBorders>
              <w:top w:val="single" w:sz="4" w:space="0" w:color="auto"/>
              <w:left w:val="single" w:sz="4" w:space="0" w:color="auto"/>
              <w:bottom w:val="single" w:sz="4" w:space="0" w:color="auto"/>
              <w:right w:val="single" w:sz="4" w:space="0" w:color="auto"/>
            </w:tcBorders>
          </w:tcPr>
          <w:p w14:paraId="2C4D32BE"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1.5</w:t>
            </w:r>
          </w:p>
        </w:tc>
        <w:tc>
          <w:tcPr>
            <w:tcW w:w="1097" w:type="dxa"/>
            <w:tcBorders>
              <w:top w:val="single" w:sz="4" w:space="0" w:color="auto"/>
              <w:left w:val="single" w:sz="4" w:space="0" w:color="auto"/>
              <w:bottom w:val="single" w:sz="4" w:space="0" w:color="auto"/>
              <w:right w:val="single" w:sz="4" w:space="0" w:color="auto"/>
            </w:tcBorders>
          </w:tcPr>
          <w:p w14:paraId="2C4D32BF"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1.6</w:t>
            </w:r>
          </w:p>
        </w:tc>
        <w:tc>
          <w:tcPr>
            <w:tcW w:w="969" w:type="dxa"/>
            <w:tcBorders>
              <w:top w:val="single" w:sz="4" w:space="0" w:color="auto"/>
              <w:left w:val="single" w:sz="4" w:space="0" w:color="auto"/>
              <w:bottom w:val="single" w:sz="4" w:space="0" w:color="auto"/>
              <w:right w:val="single" w:sz="4" w:space="0" w:color="auto"/>
            </w:tcBorders>
          </w:tcPr>
          <w:p w14:paraId="2C4D32C0"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25.4</w:t>
            </w:r>
          </w:p>
        </w:tc>
        <w:tc>
          <w:tcPr>
            <w:tcW w:w="969" w:type="dxa"/>
            <w:tcBorders>
              <w:top w:val="single" w:sz="4" w:space="0" w:color="auto"/>
              <w:left w:val="single" w:sz="4" w:space="0" w:color="auto"/>
              <w:bottom w:val="single" w:sz="4" w:space="0" w:color="auto"/>
              <w:right w:val="single" w:sz="4" w:space="0" w:color="auto"/>
            </w:tcBorders>
          </w:tcPr>
          <w:p w14:paraId="2C4D32C1"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27.1</w:t>
            </w:r>
          </w:p>
        </w:tc>
      </w:tr>
      <w:tr w:rsidR="00675958" w:rsidRPr="00256744" w14:paraId="2C4D32CB" w14:textId="77777777" w:rsidTr="00105BD6">
        <w:trPr>
          <w:trHeight w:val="300"/>
        </w:trPr>
        <w:tc>
          <w:tcPr>
            <w:tcW w:w="1091" w:type="dxa"/>
            <w:tcBorders>
              <w:top w:val="nil"/>
              <w:left w:val="nil"/>
              <w:bottom w:val="nil"/>
              <w:right w:val="single" w:sz="4" w:space="0" w:color="auto"/>
            </w:tcBorders>
            <w:shd w:val="clear" w:color="auto" w:fill="auto"/>
            <w:noWrap/>
            <w:vAlign w:val="bottom"/>
            <w:hideMark/>
          </w:tcPr>
          <w:p w14:paraId="2C4D32C3"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Realist</w:t>
            </w:r>
          </w:p>
        </w:tc>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D32C4" w14:textId="77777777" w:rsidR="00675958" w:rsidRPr="00256744" w:rsidRDefault="00675958" w:rsidP="00105BD6">
            <w:pPr>
              <w:jc w:val="right"/>
              <w:rPr>
                <w:rFonts w:ascii="Calibri" w:hAnsi="Calibri"/>
                <w:color w:val="000000"/>
                <w:sz w:val="18"/>
                <w:lang w:val="en-GB"/>
              </w:rPr>
            </w:pPr>
            <w:r w:rsidRPr="00256744">
              <w:rPr>
                <w:rFonts w:ascii="Calibri" w:hAnsi="Calibri"/>
                <w:color w:val="000000"/>
                <w:sz w:val="18"/>
                <w:lang w:val="en-GB"/>
              </w:rPr>
              <w:t>-24.299.828</w:t>
            </w:r>
          </w:p>
        </w:tc>
        <w:tc>
          <w:tcPr>
            <w:tcW w:w="1151" w:type="dxa"/>
            <w:tcBorders>
              <w:top w:val="single" w:sz="4" w:space="0" w:color="auto"/>
              <w:left w:val="single" w:sz="4" w:space="0" w:color="auto"/>
              <w:bottom w:val="single" w:sz="4" w:space="0" w:color="auto"/>
              <w:right w:val="single" w:sz="4" w:space="0" w:color="auto"/>
            </w:tcBorders>
          </w:tcPr>
          <w:p w14:paraId="2C4D32C5"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w:t>
            </w:r>
          </w:p>
        </w:tc>
        <w:tc>
          <w:tcPr>
            <w:tcW w:w="1241" w:type="dxa"/>
            <w:tcBorders>
              <w:top w:val="single" w:sz="4" w:space="0" w:color="auto"/>
              <w:left w:val="single" w:sz="4" w:space="0" w:color="auto"/>
              <w:bottom w:val="single" w:sz="4" w:space="0" w:color="auto"/>
              <w:right w:val="single" w:sz="4" w:space="0" w:color="auto"/>
            </w:tcBorders>
          </w:tcPr>
          <w:p w14:paraId="2C4D32C6"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33.8</w:t>
            </w:r>
          </w:p>
        </w:tc>
        <w:tc>
          <w:tcPr>
            <w:tcW w:w="1097" w:type="dxa"/>
            <w:tcBorders>
              <w:top w:val="single" w:sz="4" w:space="0" w:color="auto"/>
              <w:left w:val="single" w:sz="4" w:space="0" w:color="auto"/>
              <w:bottom w:val="single" w:sz="4" w:space="0" w:color="auto"/>
              <w:right w:val="single" w:sz="4" w:space="0" w:color="auto"/>
            </w:tcBorders>
          </w:tcPr>
          <w:p w14:paraId="2C4D32C7"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1.5</w:t>
            </w:r>
          </w:p>
        </w:tc>
        <w:tc>
          <w:tcPr>
            <w:tcW w:w="1097" w:type="dxa"/>
            <w:tcBorders>
              <w:top w:val="single" w:sz="4" w:space="0" w:color="auto"/>
              <w:left w:val="single" w:sz="4" w:space="0" w:color="auto"/>
              <w:bottom w:val="single" w:sz="4" w:space="0" w:color="auto"/>
              <w:right w:val="single" w:sz="4" w:space="0" w:color="auto"/>
            </w:tcBorders>
          </w:tcPr>
          <w:p w14:paraId="2C4D32C8"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2.2</w:t>
            </w:r>
          </w:p>
        </w:tc>
        <w:tc>
          <w:tcPr>
            <w:tcW w:w="969" w:type="dxa"/>
            <w:tcBorders>
              <w:top w:val="single" w:sz="4" w:space="0" w:color="auto"/>
              <w:left w:val="single" w:sz="4" w:space="0" w:color="auto"/>
              <w:bottom w:val="single" w:sz="4" w:space="0" w:color="auto"/>
              <w:right w:val="single" w:sz="4" w:space="0" w:color="auto"/>
            </w:tcBorders>
          </w:tcPr>
          <w:p w14:paraId="2C4D32C9"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25.4</w:t>
            </w:r>
          </w:p>
        </w:tc>
        <w:tc>
          <w:tcPr>
            <w:tcW w:w="969" w:type="dxa"/>
            <w:tcBorders>
              <w:top w:val="single" w:sz="4" w:space="0" w:color="auto"/>
              <w:left w:val="single" w:sz="4" w:space="0" w:color="auto"/>
              <w:bottom w:val="single" w:sz="4" w:space="0" w:color="auto"/>
              <w:right w:val="single" w:sz="4" w:space="0" w:color="auto"/>
            </w:tcBorders>
          </w:tcPr>
          <w:p w14:paraId="2C4D32CA"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37</w:t>
            </w:r>
          </w:p>
        </w:tc>
      </w:tr>
      <w:tr w:rsidR="00675958" w:rsidRPr="00256744" w14:paraId="2C4D32D4" w14:textId="77777777" w:rsidTr="00105BD6">
        <w:trPr>
          <w:trHeight w:val="300"/>
        </w:trPr>
        <w:tc>
          <w:tcPr>
            <w:tcW w:w="1091" w:type="dxa"/>
            <w:tcBorders>
              <w:top w:val="nil"/>
              <w:left w:val="nil"/>
              <w:bottom w:val="nil"/>
              <w:right w:val="single" w:sz="4" w:space="0" w:color="auto"/>
            </w:tcBorders>
            <w:shd w:val="clear" w:color="auto" w:fill="auto"/>
            <w:noWrap/>
            <w:vAlign w:val="bottom"/>
            <w:hideMark/>
          </w:tcPr>
          <w:p w14:paraId="2C4D32CC"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Strategic</w:t>
            </w:r>
          </w:p>
        </w:tc>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D32CD" w14:textId="77777777" w:rsidR="00675958" w:rsidRPr="00256744" w:rsidRDefault="00675958" w:rsidP="00105BD6">
            <w:pPr>
              <w:jc w:val="right"/>
              <w:rPr>
                <w:rFonts w:ascii="Calibri" w:hAnsi="Calibri"/>
                <w:color w:val="000000"/>
                <w:sz w:val="18"/>
                <w:lang w:val="en-GB"/>
              </w:rPr>
            </w:pPr>
            <w:r w:rsidRPr="00256744">
              <w:rPr>
                <w:rFonts w:ascii="Calibri" w:hAnsi="Calibri"/>
                <w:color w:val="000000"/>
                <w:sz w:val="18"/>
                <w:lang w:val="en-GB"/>
              </w:rPr>
              <w:t>-21.330.386</w:t>
            </w:r>
          </w:p>
        </w:tc>
        <w:tc>
          <w:tcPr>
            <w:tcW w:w="1151" w:type="dxa"/>
            <w:tcBorders>
              <w:top w:val="single" w:sz="4" w:space="0" w:color="auto"/>
              <w:left w:val="single" w:sz="4" w:space="0" w:color="auto"/>
              <w:bottom w:val="single" w:sz="4" w:space="0" w:color="auto"/>
              <w:right w:val="single" w:sz="4" w:space="0" w:color="auto"/>
            </w:tcBorders>
          </w:tcPr>
          <w:p w14:paraId="2C4D32CE"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1.8</w:t>
            </w:r>
          </w:p>
        </w:tc>
        <w:tc>
          <w:tcPr>
            <w:tcW w:w="1241" w:type="dxa"/>
            <w:tcBorders>
              <w:top w:val="single" w:sz="4" w:space="0" w:color="auto"/>
              <w:left w:val="single" w:sz="4" w:space="0" w:color="auto"/>
              <w:bottom w:val="single" w:sz="4" w:space="0" w:color="auto"/>
              <w:right w:val="single" w:sz="4" w:space="0" w:color="auto"/>
            </w:tcBorders>
          </w:tcPr>
          <w:p w14:paraId="2C4D32CF"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30.5</w:t>
            </w:r>
          </w:p>
        </w:tc>
        <w:tc>
          <w:tcPr>
            <w:tcW w:w="1097" w:type="dxa"/>
            <w:tcBorders>
              <w:top w:val="single" w:sz="4" w:space="0" w:color="auto"/>
              <w:left w:val="single" w:sz="4" w:space="0" w:color="auto"/>
              <w:bottom w:val="single" w:sz="4" w:space="0" w:color="auto"/>
              <w:right w:val="single" w:sz="4" w:space="0" w:color="auto"/>
            </w:tcBorders>
          </w:tcPr>
          <w:p w14:paraId="2C4D32D0"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1.5</w:t>
            </w:r>
          </w:p>
        </w:tc>
        <w:tc>
          <w:tcPr>
            <w:tcW w:w="1097" w:type="dxa"/>
            <w:tcBorders>
              <w:top w:val="single" w:sz="4" w:space="0" w:color="auto"/>
              <w:left w:val="single" w:sz="4" w:space="0" w:color="auto"/>
              <w:bottom w:val="single" w:sz="4" w:space="0" w:color="auto"/>
              <w:right w:val="single" w:sz="4" w:space="0" w:color="auto"/>
            </w:tcBorders>
          </w:tcPr>
          <w:p w14:paraId="2C4D32D1"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1.8</w:t>
            </w:r>
          </w:p>
        </w:tc>
        <w:tc>
          <w:tcPr>
            <w:tcW w:w="969" w:type="dxa"/>
            <w:tcBorders>
              <w:top w:val="single" w:sz="4" w:space="0" w:color="auto"/>
              <w:left w:val="single" w:sz="4" w:space="0" w:color="auto"/>
              <w:bottom w:val="single" w:sz="4" w:space="0" w:color="auto"/>
              <w:right w:val="single" w:sz="4" w:space="0" w:color="auto"/>
            </w:tcBorders>
          </w:tcPr>
          <w:p w14:paraId="2C4D32D2"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25.4</w:t>
            </w:r>
          </w:p>
        </w:tc>
        <w:tc>
          <w:tcPr>
            <w:tcW w:w="969" w:type="dxa"/>
            <w:tcBorders>
              <w:top w:val="single" w:sz="4" w:space="0" w:color="auto"/>
              <w:left w:val="single" w:sz="4" w:space="0" w:color="auto"/>
              <w:bottom w:val="single" w:sz="4" w:space="0" w:color="auto"/>
              <w:right w:val="single" w:sz="4" w:space="0" w:color="auto"/>
            </w:tcBorders>
          </w:tcPr>
          <w:p w14:paraId="2C4D32D3"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30.5</w:t>
            </w:r>
          </w:p>
        </w:tc>
      </w:tr>
      <w:tr w:rsidR="00675958" w:rsidRPr="00256744" w14:paraId="2C4D32DD" w14:textId="77777777" w:rsidTr="00105BD6">
        <w:trPr>
          <w:trHeight w:val="300"/>
        </w:trPr>
        <w:tc>
          <w:tcPr>
            <w:tcW w:w="1091" w:type="dxa"/>
            <w:tcBorders>
              <w:top w:val="nil"/>
              <w:left w:val="nil"/>
              <w:bottom w:val="nil"/>
              <w:right w:val="single" w:sz="4" w:space="0" w:color="auto"/>
            </w:tcBorders>
            <w:shd w:val="clear" w:color="auto" w:fill="auto"/>
            <w:noWrap/>
            <w:vAlign w:val="bottom"/>
            <w:hideMark/>
          </w:tcPr>
          <w:p w14:paraId="2C4D32D5" w14:textId="77777777" w:rsidR="00675958" w:rsidRPr="00256744" w:rsidRDefault="00675958" w:rsidP="00105BD6">
            <w:pPr>
              <w:rPr>
                <w:rFonts w:ascii="Calibri" w:hAnsi="Calibri"/>
                <w:color w:val="000000"/>
                <w:sz w:val="18"/>
                <w:lang w:val="en-GB"/>
              </w:rPr>
            </w:pPr>
            <w:r w:rsidRPr="00256744">
              <w:rPr>
                <w:rFonts w:ascii="Calibri" w:hAnsi="Calibri"/>
                <w:color w:val="000000"/>
                <w:sz w:val="18"/>
                <w:lang w:val="en-GB"/>
              </w:rPr>
              <w:t>Priority</w:t>
            </w:r>
          </w:p>
        </w:tc>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4D32D6" w14:textId="77777777" w:rsidR="00675958" w:rsidRPr="00256744" w:rsidRDefault="00675958" w:rsidP="00105BD6">
            <w:pPr>
              <w:jc w:val="right"/>
              <w:rPr>
                <w:rFonts w:ascii="Calibri" w:hAnsi="Calibri"/>
                <w:color w:val="000000"/>
                <w:sz w:val="18"/>
                <w:lang w:val="en-GB"/>
              </w:rPr>
            </w:pPr>
            <w:r w:rsidRPr="00256744">
              <w:rPr>
                <w:rFonts w:ascii="Calibri" w:hAnsi="Calibri"/>
                <w:color w:val="000000"/>
                <w:sz w:val="18"/>
                <w:lang w:val="en-GB"/>
              </w:rPr>
              <w:t>-11.966.762</w:t>
            </w:r>
          </w:p>
        </w:tc>
        <w:tc>
          <w:tcPr>
            <w:tcW w:w="1151" w:type="dxa"/>
            <w:tcBorders>
              <w:top w:val="single" w:sz="4" w:space="0" w:color="auto"/>
              <w:left w:val="single" w:sz="4" w:space="0" w:color="auto"/>
              <w:bottom w:val="single" w:sz="4" w:space="0" w:color="auto"/>
              <w:right w:val="single" w:sz="4" w:space="0" w:color="auto"/>
            </w:tcBorders>
          </w:tcPr>
          <w:p w14:paraId="2C4D32D7"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w:t>
            </w:r>
          </w:p>
        </w:tc>
        <w:tc>
          <w:tcPr>
            <w:tcW w:w="1241" w:type="dxa"/>
            <w:tcBorders>
              <w:top w:val="single" w:sz="4" w:space="0" w:color="auto"/>
              <w:left w:val="single" w:sz="4" w:space="0" w:color="auto"/>
              <w:bottom w:val="single" w:sz="4" w:space="0" w:color="auto"/>
              <w:right w:val="single" w:sz="4" w:space="0" w:color="auto"/>
            </w:tcBorders>
          </w:tcPr>
          <w:p w14:paraId="2C4D32D8"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17</w:t>
            </w:r>
          </w:p>
        </w:tc>
        <w:tc>
          <w:tcPr>
            <w:tcW w:w="1097" w:type="dxa"/>
            <w:tcBorders>
              <w:top w:val="single" w:sz="4" w:space="0" w:color="auto"/>
              <w:left w:val="single" w:sz="4" w:space="0" w:color="auto"/>
              <w:bottom w:val="single" w:sz="4" w:space="0" w:color="auto"/>
              <w:right w:val="single" w:sz="4" w:space="0" w:color="auto"/>
            </w:tcBorders>
          </w:tcPr>
          <w:p w14:paraId="2C4D32D9"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w:t>
            </w:r>
          </w:p>
        </w:tc>
        <w:tc>
          <w:tcPr>
            <w:tcW w:w="1097" w:type="dxa"/>
            <w:tcBorders>
              <w:top w:val="single" w:sz="4" w:space="0" w:color="auto"/>
              <w:left w:val="single" w:sz="4" w:space="0" w:color="auto"/>
              <w:bottom w:val="single" w:sz="4" w:space="0" w:color="auto"/>
              <w:right w:val="single" w:sz="4" w:space="0" w:color="auto"/>
            </w:tcBorders>
          </w:tcPr>
          <w:p w14:paraId="2C4D32DA"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1.1</w:t>
            </w:r>
          </w:p>
        </w:tc>
        <w:tc>
          <w:tcPr>
            <w:tcW w:w="969" w:type="dxa"/>
            <w:tcBorders>
              <w:top w:val="single" w:sz="4" w:space="0" w:color="auto"/>
              <w:left w:val="single" w:sz="4" w:space="0" w:color="auto"/>
              <w:bottom w:val="single" w:sz="4" w:space="0" w:color="auto"/>
              <w:right w:val="single" w:sz="4" w:space="0" w:color="auto"/>
            </w:tcBorders>
          </w:tcPr>
          <w:p w14:paraId="2C4D32DB"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17</w:t>
            </w:r>
          </w:p>
        </w:tc>
        <w:tc>
          <w:tcPr>
            <w:tcW w:w="969" w:type="dxa"/>
            <w:tcBorders>
              <w:top w:val="single" w:sz="4" w:space="0" w:color="auto"/>
              <w:left w:val="single" w:sz="4" w:space="0" w:color="auto"/>
              <w:bottom w:val="single" w:sz="4" w:space="0" w:color="auto"/>
              <w:right w:val="single" w:sz="4" w:space="0" w:color="auto"/>
            </w:tcBorders>
          </w:tcPr>
          <w:p w14:paraId="2C4D32DC" w14:textId="77777777" w:rsidR="00675958" w:rsidRPr="00256744" w:rsidRDefault="00675958" w:rsidP="00105BD6">
            <w:pPr>
              <w:jc w:val="center"/>
              <w:rPr>
                <w:rFonts w:ascii="Calibri" w:hAnsi="Calibri"/>
                <w:color w:val="000000"/>
                <w:sz w:val="18"/>
                <w:lang w:val="en-GB"/>
              </w:rPr>
            </w:pPr>
            <w:r w:rsidRPr="00256744">
              <w:rPr>
                <w:rFonts w:ascii="Calibri" w:hAnsi="Calibri"/>
                <w:color w:val="000000"/>
                <w:sz w:val="18"/>
                <w:lang w:val="en-GB"/>
              </w:rPr>
              <w:t>18.6</w:t>
            </w:r>
          </w:p>
        </w:tc>
      </w:tr>
    </w:tbl>
    <w:p w14:paraId="2C4D32DE" w14:textId="77777777" w:rsidR="00675958" w:rsidRPr="00256744" w:rsidRDefault="00675958" w:rsidP="00675958">
      <w:pPr>
        <w:jc w:val="center"/>
        <w:rPr>
          <w:b/>
          <w:lang w:val="en-GB"/>
        </w:rPr>
      </w:pPr>
    </w:p>
    <w:p w14:paraId="2C4D32DF" w14:textId="77777777" w:rsidR="00675958" w:rsidRPr="00256744" w:rsidRDefault="00675958" w:rsidP="00675958">
      <w:pPr>
        <w:jc w:val="both"/>
        <w:rPr>
          <w:lang w:val="en-GB"/>
        </w:rPr>
      </w:pPr>
      <w:r w:rsidRPr="00256744">
        <w:rPr>
          <w:lang w:val="en-GB"/>
        </w:rPr>
        <w:t>On the assumption that interest earned is expensed in each year the average of endowments on hand are valued between 17 Mio for the priority scenario and up  to 33.8 Mio up to the realistic scenario based on elaborated business plans. In the most costly year the endowment needs to rise to 37 Mio to cover all the cost of GB’s SNAP.</w:t>
      </w:r>
    </w:p>
    <w:p w14:paraId="2C4D32E0" w14:textId="77777777" w:rsidR="00675958" w:rsidRPr="00256744" w:rsidRDefault="00675958" w:rsidP="00675958">
      <w:pPr>
        <w:jc w:val="both"/>
        <w:rPr>
          <w:lang w:val="en-GB"/>
        </w:rPr>
      </w:pPr>
    </w:p>
    <w:p w14:paraId="2C4D32E1" w14:textId="77777777" w:rsidR="00675958" w:rsidRPr="00256744" w:rsidRDefault="00675958" w:rsidP="00675958">
      <w:pPr>
        <w:jc w:val="both"/>
        <w:rPr>
          <w:lang w:val="en-GB"/>
        </w:rPr>
      </w:pPr>
      <w:r w:rsidRPr="00256744">
        <w:rPr>
          <w:lang w:val="en-GB"/>
        </w:rPr>
        <w:t xml:space="preserve">Average cost for FBG rounded are between 190,000 Euro per year and 283,000 per year which would require an endowment of at least 3.2 Mio and 4.8 Mio respectively just to cover the FBG operational cost alone. </w:t>
      </w:r>
    </w:p>
    <w:p w14:paraId="2C4D32E2" w14:textId="77777777" w:rsidR="00675958" w:rsidRPr="00256744" w:rsidRDefault="00675958" w:rsidP="00675958">
      <w:pPr>
        <w:jc w:val="both"/>
        <w:rPr>
          <w:lang w:val="en-GB"/>
        </w:rPr>
      </w:pPr>
    </w:p>
    <w:p w14:paraId="2C4D32E3" w14:textId="77777777" w:rsidR="00675958" w:rsidRPr="00256744" w:rsidRDefault="00675958" w:rsidP="00675958">
      <w:pPr>
        <w:jc w:val="both"/>
        <w:rPr>
          <w:lang w:val="en-GB"/>
        </w:rPr>
      </w:pPr>
      <w:r w:rsidRPr="00256744">
        <w:rPr>
          <w:lang w:val="en-GB"/>
        </w:rPr>
        <w:t>According to the study, funding for the financing of FBG operations is available at least partially until 2017. This needs to be confirmed as information received from different sources differ.</w:t>
      </w:r>
    </w:p>
    <w:p w14:paraId="2C4D32E4" w14:textId="77777777" w:rsidR="00675958" w:rsidRPr="00256744" w:rsidRDefault="00675958" w:rsidP="00675958">
      <w:pPr>
        <w:jc w:val="both"/>
        <w:rPr>
          <w:lang w:val="en-GB"/>
        </w:rPr>
      </w:pPr>
    </w:p>
    <w:p w14:paraId="2C4D32E5" w14:textId="77777777" w:rsidR="00675958" w:rsidRPr="00256744" w:rsidRDefault="00675958" w:rsidP="00675958">
      <w:pPr>
        <w:jc w:val="both"/>
        <w:rPr>
          <w:lang w:val="en-GB"/>
        </w:rPr>
      </w:pPr>
      <w:r w:rsidRPr="00256744">
        <w:rPr>
          <w:lang w:val="en-GB"/>
        </w:rPr>
        <w:t xml:space="preserve">A question which needs answering is how the proceeds of the funds will be distributed if the endowment is not capitalised to earn as much as to cover all the demand of funding. This opens doors for conflict. This will be decided at Board level, but it is clear if firstly the FBG costs are not paid, the financial instrument will collapse. This will surely not go well with protected area objectives and donors, if they can’t mobilise direct project funding. </w:t>
      </w:r>
    </w:p>
    <w:p w14:paraId="2C4D32E6" w14:textId="77777777" w:rsidR="00675958" w:rsidRPr="00256744" w:rsidRDefault="00675958" w:rsidP="00675958">
      <w:pPr>
        <w:jc w:val="both"/>
        <w:rPr>
          <w:lang w:val="en-GB"/>
        </w:rPr>
      </w:pPr>
    </w:p>
    <w:p w14:paraId="2C4D32E7" w14:textId="77777777" w:rsidR="00675958" w:rsidRPr="00256744" w:rsidRDefault="00675958" w:rsidP="00675958">
      <w:pPr>
        <w:jc w:val="both"/>
        <w:rPr>
          <w:lang w:val="en-GB"/>
        </w:rPr>
      </w:pPr>
      <w:r w:rsidRPr="00256744">
        <w:rPr>
          <w:lang w:val="en-GB"/>
        </w:rPr>
        <w:t>It is already seen at this early stage that the appetite for investors into the FBG is not as strong as was initially envisaged. But this is quite normal as to commit investors before a fund has a performance history is always a difficult undertaking, especially with a country like GB which is only known by most of political coups and not of their beauty and rareness of nature among the rest of the World.</w:t>
      </w:r>
    </w:p>
    <w:p w14:paraId="2C4D32E8" w14:textId="77777777" w:rsidR="00675958" w:rsidRPr="00256744" w:rsidRDefault="00675958" w:rsidP="00675958">
      <w:pPr>
        <w:jc w:val="both"/>
        <w:rPr>
          <w:lang w:val="en-GB"/>
        </w:rPr>
      </w:pPr>
    </w:p>
    <w:p w14:paraId="2C4D32E9" w14:textId="77777777" w:rsidR="00675958" w:rsidRPr="00256744" w:rsidRDefault="00675958" w:rsidP="00675958">
      <w:pPr>
        <w:jc w:val="both"/>
        <w:rPr>
          <w:lang w:val="en-GB"/>
        </w:rPr>
      </w:pPr>
      <w:r w:rsidRPr="00256744">
        <w:rPr>
          <w:lang w:val="en-GB"/>
        </w:rPr>
        <w:lastRenderedPageBreak/>
        <w:t xml:space="preserve">The study would benefit for the sake of transparency and easier understanding from a paragraph describing the data used for the projections and its assumptions to give the readers an opportunity to place the projections. </w:t>
      </w:r>
    </w:p>
    <w:p w14:paraId="2C4D32EA" w14:textId="77777777" w:rsidR="00675958" w:rsidRPr="00256744" w:rsidRDefault="00675958" w:rsidP="00675958">
      <w:pPr>
        <w:jc w:val="both"/>
        <w:rPr>
          <w:lang w:val="en-GB"/>
        </w:rPr>
      </w:pPr>
    </w:p>
    <w:p w14:paraId="2C4D32EB" w14:textId="77777777" w:rsidR="00675958" w:rsidRPr="00256744" w:rsidRDefault="00675958" w:rsidP="00675958">
      <w:pPr>
        <w:jc w:val="both"/>
        <w:rPr>
          <w:lang w:val="en-GB"/>
        </w:rPr>
      </w:pPr>
      <w:r w:rsidRPr="00256744">
        <w:rPr>
          <w:lang w:val="en-GB"/>
        </w:rPr>
        <w:t xml:space="preserve">A lot of emphasis has to be placed on fundraising which normally takes 7-10% of CFT costs. </w:t>
      </w:r>
      <w:r w:rsidRPr="00256744">
        <w:rPr>
          <w:rStyle w:val="FootnoteReference"/>
          <w:lang w:val="en-GB"/>
        </w:rPr>
        <w:footnoteReference w:id="83"/>
      </w:r>
      <w:r w:rsidRPr="00256744">
        <w:rPr>
          <w:lang w:val="en-GB"/>
        </w:rPr>
        <w:t xml:space="preserve"> A detailed strategy with a specific action plan has to be developed and immediately implemented. Long-term funding needs - on average – take far longer to be negotiated than short term funds. </w:t>
      </w:r>
    </w:p>
    <w:p w14:paraId="2C4D32EC" w14:textId="77777777" w:rsidR="00675958" w:rsidRPr="00256744" w:rsidRDefault="00675958" w:rsidP="00675958">
      <w:pPr>
        <w:jc w:val="both"/>
        <w:rPr>
          <w:lang w:val="en-GB"/>
        </w:rPr>
      </w:pPr>
      <w:r w:rsidRPr="00256744">
        <w:rPr>
          <w:lang w:val="en-GB"/>
        </w:rPr>
        <w:t>The costs indicated for individual PA management seem to be reasonable at least to going concern and will not allow for really fancy expenses, but it should be taken into account that prefabricated budgets invite for inefficiencies and should be linked to cost saving / income generating incentive systems or linked to performances. It is not clear in how far the individual parks and civil society were consulted when defining yearly activities and related budgets. Ensuring consultation on this level would create some useful ownership of the national system of PA management and the FBG.</w:t>
      </w:r>
    </w:p>
    <w:p w14:paraId="2C4D32ED" w14:textId="77777777" w:rsidR="00675958" w:rsidRPr="00256744" w:rsidRDefault="00675958" w:rsidP="00675958">
      <w:pPr>
        <w:jc w:val="both"/>
        <w:rPr>
          <w:lang w:val="en-GB"/>
        </w:rPr>
      </w:pPr>
    </w:p>
    <w:p w14:paraId="2C4D32EE" w14:textId="77777777" w:rsidR="00675958" w:rsidRPr="00256744" w:rsidRDefault="00206192" w:rsidP="00675958">
      <w:pPr>
        <w:jc w:val="both"/>
        <w:rPr>
          <w:lang w:val="en-GB"/>
        </w:rPr>
      </w:pPr>
      <w:r w:rsidRPr="00256744">
        <w:rPr>
          <w:lang w:val="en-GB"/>
        </w:rPr>
        <w:t>FUNBIO</w:t>
      </w:r>
      <w:r w:rsidR="00675958" w:rsidRPr="00256744">
        <w:rPr>
          <w:lang w:val="en-GB"/>
        </w:rPr>
        <w:t xml:space="preserve"> indicates in their </w:t>
      </w:r>
      <w:r w:rsidR="00675958" w:rsidRPr="00007566">
        <w:rPr>
          <w:lang w:val="en-GB"/>
        </w:rPr>
        <w:t>report that the initial study was a first attempt of quantification, but that a more detailed study would need to be undertaken at a later stage, including revisiting the underlying assumptions business plans etc. What would be very important to do, is to prepare a different interest rate scenario as a steady 5.9% interest rate is not very realistic. Despite the reputation that most CTF endowments are well managed and indeed have produced on average about 5-7% return, it is difficult to predict how international financial markets develop as they can be very volatile at times. Calculating different interest rate scenarios</w:t>
      </w:r>
      <w:r w:rsidR="00675958" w:rsidRPr="00256744">
        <w:rPr>
          <w:lang w:val="en-GB"/>
        </w:rPr>
        <w:t xml:space="preserve"> might prepare FBG for rate changes and have a strategy in place how to deal with unexpected changes. </w:t>
      </w:r>
    </w:p>
    <w:p w14:paraId="2C4D32EF" w14:textId="77777777" w:rsidR="00675958" w:rsidRPr="00256744" w:rsidRDefault="00675958" w:rsidP="00675958">
      <w:pPr>
        <w:rPr>
          <w:lang w:val="en-GB"/>
        </w:rPr>
      </w:pPr>
    </w:p>
    <w:p w14:paraId="2C4D32F0" w14:textId="77777777" w:rsidR="00675958" w:rsidRPr="00256744" w:rsidRDefault="00675958" w:rsidP="00247D4C">
      <w:pPr>
        <w:jc w:val="both"/>
        <w:rPr>
          <w:b/>
          <w:sz w:val="28"/>
          <w:lang w:val="en-GB"/>
        </w:rPr>
      </w:pPr>
      <w:bookmarkStart w:id="83" w:name="_Toc405810875"/>
      <w:r w:rsidRPr="00256744">
        <w:rPr>
          <w:b/>
          <w:sz w:val="28"/>
          <w:lang w:val="en-GB"/>
        </w:rPr>
        <w:t>Section V. SWOT Analysis for planned FBG and conclusions</w:t>
      </w:r>
      <w:bookmarkEnd w:id="83"/>
    </w:p>
    <w:p w14:paraId="2C4D32F1" w14:textId="77777777" w:rsidR="00247D4C" w:rsidRPr="00256744" w:rsidRDefault="00247D4C" w:rsidP="00247D4C">
      <w:pPr>
        <w:jc w:val="both"/>
        <w:rPr>
          <w:lang w:val="en-GB"/>
        </w:rPr>
      </w:pPr>
    </w:p>
    <w:p w14:paraId="2C4D32F2" w14:textId="77777777" w:rsidR="00675958" w:rsidRPr="00256744" w:rsidRDefault="00675958" w:rsidP="00675958">
      <w:pPr>
        <w:jc w:val="both"/>
        <w:rPr>
          <w:lang w:val="en-GB"/>
        </w:rPr>
      </w:pPr>
      <w:r w:rsidRPr="00256744">
        <w:rPr>
          <w:lang w:val="en-GB"/>
        </w:rPr>
        <w:t xml:space="preserve">This rapid assessment has not been a detailed due diligence exercise or audit, analysing each single article of the operations handbook or bylaws for example, but rather checked whether key steps in setting up of FUNDAÇÃO BIOGUINE  have been followed and whether best practice design criteria were taken into account. </w:t>
      </w:r>
    </w:p>
    <w:p w14:paraId="2C4D32F3" w14:textId="77777777" w:rsidR="00675958" w:rsidRPr="00256744" w:rsidRDefault="00675958" w:rsidP="00675958">
      <w:pPr>
        <w:jc w:val="both"/>
        <w:rPr>
          <w:lang w:val="en-GB"/>
        </w:rPr>
      </w:pPr>
    </w:p>
    <w:p w14:paraId="2C4D32F4" w14:textId="77777777" w:rsidR="00675958" w:rsidRPr="00256744" w:rsidRDefault="00675958" w:rsidP="00675958">
      <w:pPr>
        <w:jc w:val="both"/>
        <w:rPr>
          <w:lang w:val="en-GB"/>
        </w:rPr>
      </w:pPr>
      <w:r w:rsidRPr="00256744">
        <w:rPr>
          <w:lang w:val="en-GB"/>
        </w:rPr>
        <w:t xml:space="preserve">The following table is not complete but provides a summary of the rapid assessment and highlights FBG’s strength, weaknesses, opportunities and threats (SWOT). </w:t>
      </w:r>
    </w:p>
    <w:p w14:paraId="2C4D32F5" w14:textId="77777777" w:rsidR="00675958" w:rsidRPr="00256744" w:rsidRDefault="00675958" w:rsidP="00675958">
      <w:pPr>
        <w:jc w:val="both"/>
        <w:rPr>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0"/>
        <w:gridCol w:w="4956"/>
      </w:tblGrid>
      <w:tr w:rsidR="00675958" w:rsidRPr="00256744" w14:paraId="2C4D32F8" w14:textId="77777777" w:rsidTr="001B56E4">
        <w:tc>
          <w:tcPr>
            <w:tcW w:w="4400" w:type="dxa"/>
            <w:shd w:val="clear" w:color="auto" w:fill="auto"/>
          </w:tcPr>
          <w:p w14:paraId="2C4D32F6" w14:textId="77777777" w:rsidR="00675958" w:rsidRPr="00256744" w:rsidRDefault="00675958" w:rsidP="00105BD6">
            <w:pPr>
              <w:rPr>
                <w:sz w:val="20"/>
                <w:lang w:val="en-GB"/>
              </w:rPr>
            </w:pPr>
            <w:r w:rsidRPr="00256744">
              <w:rPr>
                <w:sz w:val="20"/>
                <w:lang w:val="en-GB"/>
              </w:rPr>
              <w:t>Strength</w:t>
            </w:r>
          </w:p>
        </w:tc>
        <w:tc>
          <w:tcPr>
            <w:tcW w:w="4956" w:type="dxa"/>
            <w:shd w:val="clear" w:color="auto" w:fill="auto"/>
          </w:tcPr>
          <w:p w14:paraId="2C4D32F7" w14:textId="77777777" w:rsidR="00675958" w:rsidRPr="00256744" w:rsidRDefault="00675958" w:rsidP="00105BD6">
            <w:pPr>
              <w:rPr>
                <w:sz w:val="20"/>
                <w:lang w:val="en-GB"/>
              </w:rPr>
            </w:pPr>
            <w:r w:rsidRPr="00256744">
              <w:rPr>
                <w:sz w:val="20"/>
                <w:lang w:val="en-GB"/>
              </w:rPr>
              <w:t>Weakness</w:t>
            </w:r>
          </w:p>
        </w:tc>
      </w:tr>
      <w:tr w:rsidR="00675958" w:rsidRPr="00256744" w14:paraId="2C4D3310" w14:textId="77777777" w:rsidTr="001B56E4">
        <w:tc>
          <w:tcPr>
            <w:tcW w:w="4400" w:type="dxa"/>
            <w:shd w:val="clear" w:color="auto" w:fill="auto"/>
          </w:tcPr>
          <w:p w14:paraId="2C4D32F9" w14:textId="77777777" w:rsidR="00675958" w:rsidRPr="00256744" w:rsidRDefault="00675958" w:rsidP="00D31458">
            <w:pPr>
              <w:pStyle w:val="ListParagraph"/>
              <w:numPr>
                <w:ilvl w:val="0"/>
                <w:numId w:val="26"/>
              </w:numPr>
              <w:contextualSpacing/>
              <w:rPr>
                <w:sz w:val="20"/>
                <w:lang w:val="en-GB"/>
              </w:rPr>
            </w:pPr>
            <w:r w:rsidRPr="00256744">
              <w:rPr>
                <w:sz w:val="20"/>
                <w:lang w:val="en-GB"/>
              </w:rPr>
              <w:t xml:space="preserve">Existing structures and operations; previous investments </w:t>
            </w:r>
          </w:p>
          <w:p w14:paraId="2C4D32FA" w14:textId="77777777" w:rsidR="00675958" w:rsidRPr="00256744" w:rsidRDefault="00675958" w:rsidP="00D31458">
            <w:pPr>
              <w:pStyle w:val="ListParagraph"/>
              <w:numPr>
                <w:ilvl w:val="0"/>
                <w:numId w:val="26"/>
              </w:numPr>
              <w:contextualSpacing/>
              <w:rPr>
                <w:sz w:val="20"/>
                <w:lang w:val="en-GB"/>
              </w:rPr>
            </w:pPr>
            <w:r w:rsidRPr="00256744">
              <w:rPr>
                <w:sz w:val="20"/>
                <w:lang w:val="en-GB"/>
              </w:rPr>
              <w:t xml:space="preserve">Long term sustainability </w:t>
            </w:r>
          </w:p>
          <w:p w14:paraId="2C4D32FB" w14:textId="77777777" w:rsidR="00675958" w:rsidRPr="00256744" w:rsidRDefault="00675958" w:rsidP="00D31458">
            <w:pPr>
              <w:pStyle w:val="ListParagraph"/>
              <w:numPr>
                <w:ilvl w:val="0"/>
                <w:numId w:val="26"/>
              </w:numPr>
              <w:contextualSpacing/>
              <w:rPr>
                <w:sz w:val="20"/>
                <w:lang w:val="en-GB"/>
              </w:rPr>
            </w:pPr>
            <w:r w:rsidRPr="00256744">
              <w:rPr>
                <w:sz w:val="20"/>
                <w:lang w:val="en-GB"/>
              </w:rPr>
              <w:t>Solid institutional framework according to Best Practices</w:t>
            </w:r>
          </w:p>
          <w:p w14:paraId="2C4D32FC" w14:textId="77777777" w:rsidR="00675958" w:rsidRPr="00256744" w:rsidRDefault="00675958" w:rsidP="00D31458">
            <w:pPr>
              <w:pStyle w:val="ListParagraph"/>
              <w:numPr>
                <w:ilvl w:val="0"/>
                <w:numId w:val="26"/>
              </w:numPr>
              <w:contextualSpacing/>
              <w:rPr>
                <w:sz w:val="20"/>
                <w:lang w:val="en-GB"/>
              </w:rPr>
            </w:pPr>
            <w:r w:rsidRPr="00256744">
              <w:rPr>
                <w:sz w:val="20"/>
                <w:lang w:val="en-GB"/>
              </w:rPr>
              <w:t>Able to use for operational costs for parks etc.</w:t>
            </w:r>
          </w:p>
          <w:p w14:paraId="2C4D32FD" w14:textId="77777777" w:rsidR="00675958" w:rsidRPr="00256744" w:rsidRDefault="00675958" w:rsidP="00D31458">
            <w:pPr>
              <w:pStyle w:val="ListParagraph"/>
              <w:numPr>
                <w:ilvl w:val="0"/>
                <w:numId w:val="26"/>
              </w:numPr>
              <w:contextualSpacing/>
              <w:rPr>
                <w:sz w:val="20"/>
                <w:lang w:val="en-GB"/>
              </w:rPr>
            </w:pPr>
            <w:r w:rsidRPr="00256744">
              <w:rPr>
                <w:sz w:val="20"/>
                <w:lang w:val="en-GB"/>
              </w:rPr>
              <w:t>No direct Government control but participation</w:t>
            </w:r>
          </w:p>
          <w:p w14:paraId="2C4D32FE" w14:textId="77777777" w:rsidR="00675958" w:rsidRPr="00256744" w:rsidRDefault="00675958" w:rsidP="00D31458">
            <w:pPr>
              <w:pStyle w:val="ListParagraph"/>
              <w:numPr>
                <w:ilvl w:val="0"/>
                <w:numId w:val="26"/>
              </w:numPr>
              <w:contextualSpacing/>
              <w:rPr>
                <w:sz w:val="20"/>
                <w:lang w:val="en-GB"/>
              </w:rPr>
            </w:pPr>
            <w:r w:rsidRPr="00256744">
              <w:rPr>
                <w:sz w:val="20"/>
                <w:lang w:val="en-GB"/>
              </w:rPr>
              <w:t>Conflict robust financing instruments</w:t>
            </w:r>
          </w:p>
          <w:p w14:paraId="2C4D32FF" w14:textId="77777777" w:rsidR="00675958" w:rsidRPr="00256744" w:rsidRDefault="00675958" w:rsidP="00D31458">
            <w:pPr>
              <w:pStyle w:val="ListParagraph"/>
              <w:numPr>
                <w:ilvl w:val="0"/>
                <w:numId w:val="26"/>
              </w:numPr>
              <w:contextualSpacing/>
              <w:rPr>
                <w:sz w:val="20"/>
                <w:lang w:val="en-GB"/>
              </w:rPr>
            </w:pPr>
            <w:r w:rsidRPr="00256744">
              <w:rPr>
                <w:sz w:val="20"/>
                <w:lang w:val="en-GB"/>
              </w:rPr>
              <w:t>Product champion in place</w:t>
            </w:r>
          </w:p>
          <w:p w14:paraId="2C4D3300" w14:textId="77777777" w:rsidR="00675958" w:rsidRPr="00256744" w:rsidRDefault="00675958" w:rsidP="00D31458">
            <w:pPr>
              <w:pStyle w:val="ListParagraph"/>
              <w:numPr>
                <w:ilvl w:val="0"/>
                <w:numId w:val="26"/>
              </w:numPr>
              <w:contextualSpacing/>
              <w:rPr>
                <w:sz w:val="20"/>
                <w:lang w:val="en-GB"/>
              </w:rPr>
            </w:pPr>
            <w:r w:rsidRPr="00256744">
              <w:rPr>
                <w:sz w:val="20"/>
                <w:lang w:val="en-GB"/>
              </w:rPr>
              <w:t>Pragmatic approach to get something off the ground</w:t>
            </w:r>
          </w:p>
          <w:p w14:paraId="2C4D3301" w14:textId="77777777" w:rsidR="00675958" w:rsidRPr="00256744" w:rsidRDefault="00675958" w:rsidP="00D31458">
            <w:pPr>
              <w:pStyle w:val="ListParagraph"/>
              <w:numPr>
                <w:ilvl w:val="0"/>
                <w:numId w:val="26"/>
              </w:numPr>
              <w:contextualSpacing/>
              <w:rPr>
                <w:sz w:val="20"/>
                <w:lang w:val="en-GB"/>
              </w:rPr>
            </w:pPr>
            <w:r w:rsidRPr="00256744">
              <w:rPr>
                <w:sz w:val="20"/>
                <w:lang w:val="en-GB"/>
              </w:rPr>
              <w:t>Flexibility in spending</w:t>
            </w:r>
          </w:p>
          <w:p w14:paraId="2C4D3302" w14:textId="77777777" w:rsidR="00675958" w:rsidRPr="00256744" w:rsidRDefault="00675958" w:rsidP="00D31458">
            <w:pPr>
              <w:pStyle w:val="ListParagraph"/>
              <w:numPr>
                <w:ilvl w:val="0"/>
                <w:numId w:val="26"/>
              </w:numPr>
              <w:contextualSpacing/>
              <w:rPr>
                <w:sz w:val="20"/>
                <w:lang w:val="en-GB"/>
              </w:rPr>
            </w:pPr>
            <w:r w:rsidRPr="00256744">
              <w:rPr>
                <w:sz w:val="20"/>
                <w:lang w:val="en-GB"/>
              </w:rPr>
              <w:lastRenderedPageBreak/>
              <w:t xml:space="preserve">Fund management now in place </w:t>
            </w:r>
          </w:p>
          <w:p w14:paraId="2C4D3303" w14:textId="77777777" w:rsidR="00675958" w:rsidRPr="00256744" w:rsidRDefault="00675958" w:rsidP="00D31458">
            <w:pPr>
              <w:pStyle w:val="ListParagraph"/>
              <w:numPr>
                <w:ilvl w:val="0"/>
                <w:numId w:val="26"/>
              </w:numPr>
              <w:contextualSpacing/>
              <w:rPr>
                <w:sz w:val="20"/>
                <w:lang w:val="en-GB"/>
              </w:rPr>
            </w:pPr>
            <w:r w:rsidRPr="00256744">
              <w:rPr>
                <w:sz w:val="20"/>
                <w:lang w:val="en-GB"/>
              </w:rPr>
              <w:t>Initial Financing strategy in place</w:t>
            </w:r>
          </w:p>
        </w:tc>
        <w:tc>
          <w:tcPr>
            <w:tcW w:w="4956" w:type="dxa"/>
            <w:shd w:val="clear" w:color="auto" w:fill="auto"/>
          </w:tcPr>
          <w:p w14:paraId="2C4D3304" w14:textId="77777777" w:rsidR="00675958" w:rsidRPr="00256744" w:rsidRDefault="00675958" w:rsidP="00D31458">
            <w:pPr>
              <w:pStyle w:val="ListParagraph"/>
              <w:numPr>
                <w:ilvl w:val="0"/>
                <w:numId w:val="26"/>
              </w:numPr>
              <w:contextualSpacing/>
              <w:rPr>
                <w:sz w:val="20"/>
                <w:lang w:val="en-GB"/>
              </w:rPr>
            </w:pPr>
            <w:r w:rsidRPr="00256744">
              <w:rPr>
                <w:sz w:val="20"/>
                <w:lang w:val="en-GB"/>
              </w:rPr>
              <w:lastRenderedPageBreak/>
              <w:t xml:space="preserve">Unstable ownership from GB especially on the lively Government side. How strong civil society is in GB and whether it was involved is unknown.  </w:t>
            </w:r>
          </w:p>
          <w:p w14:paraId="2C4D3305" w14:textId="77777777" w:rsidR="00675958" w:rsidRPr="00256744" w:rsidRDefault="00675958" w:rsidP="00D31458">
            <w:pPr>
              <w:pStyle w:val="ListParagraph"/>
              <w:numPr>
                <w:ilvl w:val="0"/>
                <w:numId w:val="26"/>
              </w:numPr>
              <w:contextualSpacing/>
              <w:rPr>
                <w:sz w:val="20"/>
                <w:lang w:val="en-GB"/>
              </w:rPr>
            </w:pPr>
            <w:r w:rsidRPr="00256744">
              <w:rPr>
                <w:sz w:val="20"/>
                <w:lang w:val="en-GB"/>
              </w:rPr>
              <w:t>Donor driven</w:t>
            </w:r>
          </w:p>
          <w:p w14:paraId="2C4D3306" w14:textId="77777777" w:rsidR="00675958" w:rsidRPr="00256744" w:rsidRDefault="00675958" w:rsidP="00D31458">
            <w:pPr>
              <w:pStyle w:val="ListParagraph"/>
              <w:numPr>
                <w:ilvl w:val="0"/>
                <w:numId w:val="26"/>
              </w:numPr>
              <w:contextualSpacing/>
              <w:rPr>
                <w:sz w:val="20"/>
                <w:lang w:val="en-GB"/>
              </w:rPr>
            </w:pPr>
            <w:r w:rsidRPr="00256744">
              <w:rPr>
                <w:sz w:val="20"/>
                <w:lang w:val="en-GB"/>
              </w:rPr>
              <w:t>IBAP plays very dominant role in parks management, how participatory they operate is unknown but World Bank says it is good.</w:t>
            </w:r>
          </w:p>
          <w:p w14:paraId="2C4D3307" w14:textId="77777777" w:rsidR="00675958" w:rsidRPr="00256744" w:rsidRDefault="00675958" w:rsidP="00D31458">
            <w:pPr>
              <w:pStyle w:val="ListParagraph"/>
              <w:numPr>
                <w:ilvl w:val="0"/>
                <w:numId w:val="26"/>
              </w:numPr>
              <w:contextualSpacing/>
              <w:rPr>
                <w:sz w:val="20"/>
                <w:lang w:val="en-GB"/>
              </w:rPr>
            </w:pPr>
            <w:r w:rsidRPr="00256744">
              <w:rPr>
                <w:sz w:val="20"/>
                <w:lang w:val="en-GB"/>
              </w:rPr>
              <w:t>High overheads to be funded by the endowment fund, so little goes to the parks straight, non-transparent in terms of available financial data in the first place; vague projections based on weak data base</w:t>
            </w:r>
          </w:p>
          <w:p w14:paraId="2C4D3308" w14:textId="77777777" w:rsidR="00675958" w:rsidRPr="00256744" w:rsidRDefault="00675958" w:rsidP="00D31458">
            <w:pPr>
              <w:pStyle w:val="ListParagraph"/>
              <w:numPr>
                <w:ilvl w:val="0"/>
                <w:numId w:val="26"/>
              </w:numPr>
              <w:contextualSpacing/>
              <w:rPr>
                <w:sz w:val="20"/>
                <w:lang w:val="en-GB"/>
              </w:rPr>
            </w:pPr>
            <w:r w:rsidRPr="00256744">
              <w:rPr>
                <w:sz w:val="20"/>
                <w:lang w:val="en-GB"/>
              </w:rPr>
              <w:t xml:space="preserve">Detailed financial projections are missing </w:t>
            </w:r>
          </w:p>
          <w:p w14:paraId="2C4D3309" w14:textId="77777777" w:rsidR="00675958" w:rsidRPr="00256744" w:rsidRDefault="00675958" w:rsidP="00D31458">
            <w:pPr>
              <w:pStyle w:val="ListParagraph"/>
              <w:numPr>
                <w:ilvl w:val="0"/>
                <w:numId w:val="26"/>
              </w:numPr>
              <w:contextualSpacing/>
              <w:rPr>
                <w:sz w:val="20"/>
                <w:lang w:val="en-GB"/>
              </w:rPr>
            </w:pPr>
            <w:r w:rsidRPr="00256744">
              <w:rPr>
                <w:sz w:val="20"/>
                <w:lang w:val="en-GB"/>
              </w:rPr>
              <w:t xml:space="preserve">Basis and assumptions section of financing gap </w:t>
            </w:r>
            <w:r w:rsidRPr="00256744">
              <w:rPr>
                <w:sz w:val="20"/>
                <w:lang w:val="en-GB"/>
              </w:rPr>
              <w:lastRenderedPageBreak/>
              <w:t>study weak</w:t>
            </w:r>
          </w:p>
          <w:p w14:paraId="2C4D330A" w14:textId="77777777" w:rsidR="00675958" w:rsidRPr="00256744" w:rsidRDefault="00675958" w:rsidP="00D31458">
            <w:pPr>
              <w:pStyle w:val="ListParagraph"/>
              <w:numPr>
                <w:ilvl w:val="0"/>
                <w:numId w:val="26"/>
              </w:numPr>
              <w:contextualSpacing/>
              <w:rPr>
                <w:sz w:val="20"/>
                <w:lang w:val="en-GB"/>
              </w:rPr>
            </w:pPr>
            <w:r w:rsidRPr="00256744">
              <w:rPr>
                <w:sz w:val="20"/>
                <w:lang w:val="en-GB"/>
              </w:rPr>
              <w:t>Design tailored entirely for IBAP</w:t>
            </w:r>
          </w:p>
          <w:p w14:paraId="2C4D330B" w14:textId="77777777" w:rsidR="00675958" w:rsidRPr="00256744" w:rsidRDefault="00675958" w:rsidP="00D31458">
            <w:pPr>
              <w:pStyle w:val="ListParagraph"/>
              <w:numPr>
                <w:ilvl w:val="0"/>
                <w:numId w:val="26"/>
              </w:numPr>
              <w:contextualSpacing/>
              <w:rPr>
                <w:sz w:val="20"/>
                <w:lang w:val="en-GB"/>
              </w:rPr>
            </w:pPr>
            <w:r w:rsidRPr="00256744">
              <w:rPr>
                <w:sz w:val="20"/>
                <w:lang w:val="en-GB"/>
              </w:rPr>
              <w:t>IBAP is a donor construct which has mainly driven the establishment</w:t>
            </w:r>
          </w:p>
          <w:p w14:paraId="2C4D330C" w14:textId="77777777" w:rsidR="00675958" w:rsidRPr="00256744" w:rsidRDefault="00675958" w:rsidP="00D31458">
            <w:pPr>
              <w:pStyle w:val="ListParagraph"/>
              <w:numPr>
                <w:ilvl w:val="0"/>
                <w:numId w:val="26"/>
              </w:numPr>
              <w:contextualSpacing/>
              <w:rPr>
                <w:sz w:val="20"/>
                <w:lang w:val="en-GB"/>
              </w:rPr>
            </w:pPr>
            <w:r w:rsidRPr="00256744">
              <w:rPr>
                <w:sz w:val="20"/>
                <w:lang w:val="en-GB"/>
              </w:rPr>
              <w:t>Various and more diverse entities involved in PA management not known and identified, and level of buy-in to concept not known</w:t>
            </w:r>
          </w:p>
          <w:p w14:paraId="2C4D330D" w14:textId="77777777" w:rsidR="00675958" w:rsidRPr="00256744" w:rsidRDefault="00675958" w:rsidP="00D31458">
            <w:pPr>
              <w:pStyle w:val="ListParagraph"/>
              <w:numPr>
                <w:ilvl w:val="0"/>
                <w:numId w:val="26"/>
              </w:numPr>
              <w:contextualSpacing/>
              <w:rPr>
                <w:sz w:val="20"/>
                <w:lang w:val="en-GB"/>
              </w:rPr>
            </w:pPr>
            <w:r w:rsidRPr="00256744">
              <w:rPr>
                <w:sz w:val="20"/>
                <w:lang w:val="en-GB"/>
              </w:rPr>
              <w:t>National HR resources limited</w:t>
            </w:r>
          </w:p>
          <w:p w14:paraId="2C4D330E" w14:textId="77777777" w:rsidR="00675958" w:rsidRPr="00256744" w:rsidRDefault="00675958" w:rsidP="00D31458">
            <w:pPr>
              <w:pStyle w:val="ListParagraph"/>
              <w:numPr>
                <w:ilvl w:val="0"/>
                <w:numId w:val="26"/>
              </w:numPr>
              <w:contextualSpacing/>
              <w:rPr>
                <w:sz w:val="20"/>
                <w:lang w:val="en-GB"/>
              </w:rPr>
            </w:pPr>
            <w:r w:rsidRPr="00256744">
              <w:rPr>
                <w:sz w:val="20"/>
                <w:lang w:val="en-GB"/>
              </w:rPr>
              <w:t>No incentives based performance system in place</w:t>
            </w:r>
          </w:p>
          <w:p w14:paraId="2C4D330F" w14:textId="77777777" w:rsidR="00675958" w:rsidRPr="00256744" w:rsidRDefault="00675958" w:rsidP="00D31458">
            <w:pPr>
              <w:pStyle w:val="ListParagraph"/>
              <w:numPr>
                <w:ilvl w:val="0"/>
                <w:numId w:val="26"/>
              </w:numPr>
              <w:contextualSpacing/>
              <w:rPr>
                <w:sz w:val="20"/>
                <w:lang w:val="en-GB"/>
              </w:rPr>
            </w:pPr>
            <w:r w:rsidRPr="00256744">
              <w:rPr>
                <w:sz w:val="20"/>
                <w:lang w:val="en-GB"/>
              </w:rPr>
              <w:t>“Cookie cutter” approach to establishing a CTF</w:t>
            </w:r>
          </w:p>
        </w:tc>
      </w:tr>
      <w:tr w:rsidR="00675958" w:rsidRPr="00256744" w14:paraId="2C4D3313" w14:textId="77777777" w:rsidTr="001B56E4">
        <w:tc>
          <w:tcPr>
            <w:tcW w:w="4400" w:type="dxa"/>
            <w:shd w:val="clear" w:color="auto" w:fill="auto"/>
          </w:tcPr>
          <w:p w14:paraId="2C4D3311" w14:textId="77777777" w:rsidR="00675958" w:rsidRPr="00256744" w:rsidRDefault="00675958" w:rsidP="00105BD6">
            <w:pPr>
              <w:rPr>
                <w:sz w:val="20"/>
                <w:lang w:val="en-GB"/>
              </w:rPr>
            </w:pPr>
            <w:r w:rsidRPr="00256744">
              <w:rPr>
                <w:sz w:val="20"/>
                <w:lang w:val="en-GB"/>
              </w:rPr>
              <w:lastRenderedPageBreak/>
              <w:t>Opportunities</w:t>
            </w:r>
          </w:p>
        </w:tc>
        <w:tc>
          <w:tcPr>
            <w:tcW w:w="4956" w:type="dxa"/>
            <w:shd w:val="clear" w:color="auto" w:fill="auto"/>
          </w:tcPr>
          <w:p w14:paraId="2C4D3312" w14:textId="77777777" w:rsidR="00675958" w:rsidRPr="00256744" w:rsidRDefault="00675958" w:rsidP="00105BD6">
            <w:pPr>
              <w:rPr>
                <w:sz w:val="20"/>
                <w:lang w:val="en-GB"/>
              </w:rPr>
            </w:pPr>
            <w:r w:rsidRPr="00256744">
              <w:rPr>
                <w:sz w:val="20"/>
                <w:lang w:val="en-GB"/>
              </w:rPr>
              <w:t>Threats</w:t>
            </w:r>
          </w:p>
        </w:tc>
      </w:tr>
      <w:tr w:rsidR="00675958" w:rsidRPr="00256744" w14:paraId="2C4D3323" w14:textId="77777777" w:rsidTr="001B56E4">
        <w:tc>
          <w:tcPr>
            <w:tcW w:w="4400" w:type="dxa"/>
            <w:shd w:val="clear" w:color="auto" w:fill="auto"/>
          </w:tcPr>
          <w:p w14:paraId="2C4D3314" w14:textId="77777777" w:rsidR="00675958" w:rsidRPr="00256744" w:rsidRDefault="00675958" w:rsidP="00D31458">
            <w:pPr>
              <w:pStyle w:val="ListParagraph"/>
              <w:numPr>
                <w:ilvl w:val="0"/>
                <w:numId w:val="27"/>
              </w:numPr>
              <w:contextualSpacing/>
              <w:rPr>
                <w:sz w:val="20"/>
                <w:lang w:val="en-GB"/>
              </w:rPr>
            </w:pPr>
            <w:r w:rsidRPr="00256744">
              <w:rPr>
                <w:sz w:val="20"/>
                <w:lang w:val="en-GB"/>
              </w:rPr>
              <w:t xml:space="preserve">Product diversification </w:t>
            </w:r>
          </w:p>
          <w:p w14:paraId="2C4D3315" w14:textId="77777777" w:rsidR="00675958" w:rsidRPr="00256744" w:rsidRDefault="00675958" w:rsidP="00D31458">
            <w:pPr>
              <w:pStyle w:val="ListParagraph"/>
              <w:numPr>
                <w:ilvl w:val="0"/>
                <w:numId w:val="27"/>
              </w:numPr>
              <w:contextualSpacing/>
              <w:rPr>
                <w:sz w:val="20"/>
                <w:lang w:val="en-GB"/>
              </w:rPr>
            </w:pPr>
            <w:r w:rsidRPr="00256744">
              <w:rPr>
                <w:sz w:val="20"/>
                <w:lang w:val="en-GB"/>
              </w:rPr>
              <w:t>Exploitation scale and scope economies</w:t>
            </w:r>
          </w:p>
          <w:p w14:paraId="2C4D3316" w14:textId="77777777" w:rsidR="00675958" w:rsidRPr="00256744" w:rsidRDefault="00675958" w:rsidP="00D31458">
            <w:pPr>
              <w:pStyle w:val="ListParagraph"/>
              <w:numPr>
                <w:ilvl w:val="0"/>
                <w:numId w:val="27"/>
              </w:numPr>
              <w:contextualSpacing/>
              <w:rPr>
                <w:sz w:val="20"/>
                <w:lang w:val="en-GB"/>
              </w:rPr>
            </w:pPr>
            <w:r w:rsidRPr="00256744">
              <w:rPr>
                <w:sz w:val="20"/>
                <w:lang w:val="en-GB"/>
              </w:rPr>
              <w:t>Secure resources for PA in GB</w:t>
            </w:r>
          </w:p>
          <w:p w14:paraId="2C4D3317" w14:textId="77777777" w:rsidR="00675958" w:rsidRPr="00256744" w:rsidRDefault="00675958" w:rsidP="00D31458">
            <w:pPr>
              <w:pStyle w:val="ListParagraph"/>
              <w:numPr>
                <w:ilvl w:val="0"/>
                <w:numId w:val="27"/>
              </w:numPr>
              <w:contextualSpacing/>
              <w:rPr>
                <w:sz w:val="20"/>
                <w:lang w:val="en-GB"/>
              </w:rPr>
            </w:pPr>
            <w:r w:rsidRPr="00256744">
              <w:rPr>
                <w:sz w:val="20"/>
                <w:lang w:val="en-GB"/>
              </w:rPr>
              <w:t>Coordinate Government activities</w:t>
            </w:r>
          </w:p>
          <w:p w14:paraId="2C4D3318" w14:textId="77777777" w:rsidR="00675958" w:rsidRPr="00256744" w:rsidRDefault="00675958" w:rsidP="00D31458">
            <w:pPr>
              <w:pStyle w:val="ListParagraph"/>
              <w:numPr>
                <w:ilvl w:val="0"/>
                <w:numId w:val="27"/>
              </w:numPr>
              <w:contextualSpacing/>
              <w:rPr>
                <w:sz w:val="20"/>
                <w:lang w:val="en-GB"/>
              </w:rPr>
            </w:pPr>
            <w:r w:rsidRPr="00256744">
              <w:rPr>
                <w:sz w:val="20"/>
                <w:lang w:val="en-GB"/>
              </w:rPr>
              <w:t>Increase efficiency</w:t>
            </w:r>
          </w:p>
          <w:p w14:paraId="2C4D3319" w14:textId="77777777" w:rsidR="00675958" w:rsidRPr="00256744" w:rsidRDefault="00675958" w:rsidP="00D31458">
            <w:pPr>
              <w:pStyle w:val="ListParagraph"/>
              <w:numPr>
                <w:ilvl w:val="0"/>
                <w:numId w:val="27"/>
              </w:numPr>
              <w:contextualSpacing/>
              <w:rPr>
                <w:sz w:val="20"/>
                <w:lang w:val="en-GB"/>
              </w:rPr>
            </w:pPr>
            <w:r w:rsidRPr="00256744">
              <w:rPr>
                <w:sz w:val="20"/>
                <w:lang w:val="en-GB"/>
              </w:rPr>
              <w:t>Transparency of PA funding</w:t>
            </w:r>
          </w:p>
          <w:p w14:paraId="2C4D331A" w14:textId="77777777" w:rsidR="00675958" w:rsidRPr="00256744" w:rsidRDefault="00675958" w:rsidP="00D31458">
            <w:pPr>
              <w:pStyle w:val="ListParagraph"/>
              <w:numPr>
                <w:ilvl w:val="0"/>
                <w:numId w:val="27"/>
              </w:numPr>
              <w:contextualSpacing/>
              <w:rPr>
                <w:sz w:val="20"/>
                <w:lang w:val="en-GB"/>
              </w:rPr>
            </w:pPr>
            <w:r w:rsidRPr="00256744">
              <w:rPr>
                <w:sz w:val="20"/>
                <w:lang w:val="en-GB"/>
              </w:rPr>
              <w:t>Coordinate donor activities</w:t>
            </w:r>
          </w:p>
          <w:p w14:paraId="2C4D331B" w14:textId="77777777" w:rsidR="00675958" w:rsidRPr="00256744" w:rsidRDefault="00675958" w:rsidP="00D31458">
            <w:pPr>
              <w:pStyle w:val="ListParagraph"/>
              <w:numPr>
                <w:ilvl w:val="0"/>
                <w:numId w:val="27"/>
              </w:numPr>
              <w:contextualSpacing/>
              <w:rPr>
                <w:sz w:val="20"/>
                <w:lang w:val="en-GB"/>
              </w:rPr>
            </w:pPr>
            <w:r w:rsidRPr="00256744">
              <w:rPr>
                <w:sz w:val="20"/>
                <w:lang w:val="en-GB"/>
              </w:rPr>
              <w:t>Decentralisation and participation of PA management</w:t>
            </w:r>
          </w:p>
          <w:p w14:paraId="2C4D331C" w14:textId="77777777" w:rsidR="00675958" w:rsidRPr="00256744" w:rsidRDefault="00675958" w:rsidP="00D31458">
            <w:pPr>
              <w:pStyle w:val="ListParagraph"/>
              <w:numPr>
                <w:ilvl w:val="0"/>
                <w:numId w:val="27"/>
              </w:numPr>
              <w:contextualSpacing/>
              <w:rPr>
                <w:sz w:val="20"/>
                <w:lang w:val="en-GB"/>
              </w:rPr>
            </w:pPr>
          </w:p>
        </w:tc>
        <w:tc>
          <w:tcPr>
            <w:tcW w:w="4956" w:type="dxa"/>
            <w:shd w:val="clear" w:color="auto" w:fill="auto"/>
          </w:tcPr>
          <w:p w14:paraId="2C4D331D" w14:textId="77777777" w:rsidR="00675958" w:rsidRPr="00256744" w:rsidRDefault="00675958" w:rsidP="00D31458">
            <w:pPr>
              <w:pStyle w:val="ListParagraph"/>
              <w:numPr>
                <w:ilvl w:val="0"/>
                <w:numId w:val="27"/>
              </w:numPr>
              <w:contextualSpacing/>
              <w:rPr>
                <w:sz w:val="20"/>
                <w:lang w:val="en-GB"/>
              </w:rPr>
            </w:pPr>
            <w:r w:rsidRPr="00256744">
              <w:rPr>
                <w:sz w:val="20"/>
                <w:lang w:val="en-GB"/>
              </w:rPr>
              <w:t xml:space="preserve">Political interference, to a large extent because of lacking ownership and also for competition (to be analysed in more detail) </w:t>
            </w:r>
          </w:p>
          <w:p w14:paraId="2C4D331E" w14:textId="77777777" w:rsidR="00675958" w:rsidRPr="00256744" w:rsidRDefault="00675958" w:rsidP="00D31458">
            <w:pPr>
              <w:pStyle w:val="ListParagraph"/>
              <w:numPr>
                <w:ilvl w:val="0"/>
                <w:numId w:val="27"/>
              </w:numPr>
              <w:contextualSpacing/>
              <w:rPr>
                <w:sz w:val="20"/>
                <w:lang w:val="en-GB"/>
              </w:rPr>
            </w:pPr>
            <w:r w:rsidRPr="00256744">
              <w:rPr>
                <w:sz w:val="20"/>
                <w:lang w:val="en-GB"/>
              </w:rPr>
              <w:t>Various Government structures involved in PA management may lead to internal quarrelling.</w:t>
            </w:r>
          </w:p>
          <w:p w14:paraId="2C4D331F" w14:textId="77777777" w:rsidR="00675958" w:rsidRPr="00256744" w:rsidRDefault="00675958" w:rsidP="00D31458">
            <w:pPr>
              <w:pStyle w:val="ListParagraph"/>
              <w:numPr>
                <w:ilvl w:val="0"/>
                <w:numId w:val="27"/>
              </w:numPr>
              <w:contextualSpacing/>
              <w:rPr>
                <w:sz w:val="20"/>
                <w:lang w:val="en-GB"/>
              </w:rPr>
            </w:pPr>
            <w:r w:rsidRPr="00256744">
              <w:rPr>
                <w:sz w:val="20"/>
                <w:lang w:val="en-GB"/>
              </w:rPr>
              <w:t>Political insecurity</w:t>
            </w:r>
          </w:p>
          <w:p w14:paraId="2C4D3320" w14:textId="77777777" w:rsidR="00675958" w:rsidRPr="00256744" w:rsidRDefault="00675958" w:rsidP="00D31458">
            <w:pPr>
              <w:pStyle w:val="ListParagraph"/>
              <w:numPr>
                <w:ilvl w:val="0"/>
                <w:numId w:val="27"/>
              </w:numPr>
              <w:contextualSpacing/>
              <w:rPr>
                <w:sz w:val="20"/>
                <w:lang w:val="en-GB"/>
              </w:rPr>
            </w:pPr>
            <w:r w:rsidRPr="00256744">
              <w:rPr>
                <w:sz w:val="20"/>
                <w:lang w:val="en-GB"/>
              </w:rPr>
              <w:t>Capitalisation of fund not achieved as high as needed so expectation might not be fulfilled and will cause drop outs</w:t>
            </w:r>
          </w:p>
          <w:p w14:paraId="2C4D3321" w14:textId="77777777" w:rsidR="00675958" w:rsidRPr="00256744" w:rsidRDefault="00675958" w:rsidP="00D31458">
            <w:pPr>
              <w:pStyle w:val="ListParagraph"/>
              <w:numPr>
                <w:ilvl w:val="0"/>
                <w:numId w:val="27"/>
              </w:numPr>
              <w:contextualSpacing/>
              <w:rPr>
                <w:sz w:val="20"/>
                <w:lang w:val="en-GB"/>
              </w:rPr>
            </w:pPr>
            <w:r w:rsidRPr="00256744">
              <w:rPr>
                <w:sz w:val="20"/>
                <w:lang w:val="en-GB"/>
              </w:rPr>
              <w:t>Foreseen Income g</w:t>
            </w:r>
            <w:r w:rsidR="005F5D69" w:rsidRPr="00256744">
              <w:rPr>
                <w:sz w:val="20"/>
                <w:lang w:val="en-GB"/>
              </w:rPr>
              <w:t>enerating no projects e.g. REDD’s</w:t>
            </w:r>
            <w:r w:rsidRPr="00256744">
              <w:rPr>
                <w:sz w:val="20"/>
                <w:lang w:val="en-GB"/>
              </w:rPr>
              <w:t xml:space="preserve"> carbon credits</w:t>
            </w:r>
            <w:r w:rsidR="005F5D69" w:rsidRPr="00256744">
              <w:rPr>
                <w:sz w:val="20"/>
                <w:lang w:val="en-GB"/>
              </w:rPr>
              <w:t>,</w:t>
            </w:r>
            <w:r w:rsidRPr="00256744">
              <w:rPr>
                <w:sz w:val="20"/>
                <w:lang w:val="en-GB"/>
              </w:rPr>
              <w:t xml:space="preserve"> etc. will not materialise.</w:t>
            </w:r>
          </w:p>
          <w:p w14:paraId="2C4D3322" w14:textId="77777777" w:rsidR="00675958" w:rsidRPr="00256744" w:rsidRDefault="00675958" w:rsidP="00D31458">
            <w:pPr>
              <w:pStyle w:val="ListParagraph"/>
              <w:numPr>
                <w:ilvl w:val="0"/>
                <w:numId w:val="27"/>
              </w:numPr>
              <w:contextualSpacing/>
              <w:rPr>
                <w:sz w:val="20"/>
                <w:lang w:val="en-GB"/>
              </w:rPr>
            </w:pPr>
            <w:r w:rsidRPr="00256744">
              <w:rPr>
                <w:sz w:val="20"/>
                <w:lang w:val="en-GB"/>
              </w:rPr>
              <w:t>Outbreak of Ebola</w:t>
            </w:r>
          </w:p>
        </w:tc>
      </w:tr>
    </w:tbl>
    <w:p w14:paraId="2C4D3324" w14:textId="77777777" w:rsidR="00675958" w:rsidRPr="00256744" w:rsidRDefault="00675958" w:rsidP="00675958">
      <w:pPr>
        <w:rPr>
          <w:lang w:val="en-GB"/>
        </w:rPr>
      </w:pPr>
    </w:p>
    <w:p w14:paraId="2C4D3325" w14:textId="77777777" w:rsidR="00675958" w:rsidRPr="00256744" w:rsidRDefault="00675958" w:rsidP="00675958">
      <w:pPr>
        <w:jc w:val="both"/>
        <w:rPr>
          <w:lang w:val="en-GB"/>
        </w:rPr>
      </w:pPr>
      <w:r w:rsidRPr="00256744">
        <w:rPr>
          <w:lang w:val="en-GB"/>
        </w:rPr>
        <w:t>The FBG is, in general, designed along best practice lines and follows standard conservation trust procedures. For a country like Guinea Bissau it might be good financial instrument for protected area financing as it is easier to control one big investment as in comparison to many smaller and less reliable projects. The following examines four key areas:</w:t>
      </w:r>
    </w:p>
    <w:p w14:paraId="2C4D3326" w14:textId="77777777" w:rsidR="00675958" w:rsidRPr="00256744" w:rsidRDefault="00675958" w:rsidP="00675958">
      <w:pPr>
        <w:jc w:val="both"/>
        <w:rPr>
          <w:lang w:val="en-GB"/>
        </w:rPr>
      </w:pPr>
    </w:p>
    <w:p w14:paraId="2C4D3327" w14:textId="77777777" w:rsidR="00675958" w:rsidRPr="00256744" w:rsidRDefault="00675958" w:rsidP="00D31458">
      <w:pPr>
        <w:pStyle w:val="ListParagraph"/>
        <w:numPr>
          <w:ilvl w:val="0"/>
          <w:numId w:val="30"/>
        </w:numPr>
        <w:contextualSpacing/>
        <w:jc w:val="both"/>
        <w:rPr>
          <w:lang w:val="en-GB"/>
        </w:rPr>
      </w:pPr>
      <w:r w:rsidRPr="00256744">
        <w:rPr>
          <w:lang w:val="en-GB"/>
        </w:rPr>
        <w:t>Governance</w:t>
      </w:r>
    </w:p>
    <w:p w14:paraId="2C4D3328" w14:textId="77777777" w:rsidR="00675958" w:rsidRPr="00256744" w:rsidRDefault="00675958" w:rsidP="00D31458">
      <w:pPr>
        <w:pStyle w:val="ListParagraph"/>
        <w:numPr>
          <w:ilvl w:val="0"/>
          <w:numId w:val="30"/>
        </w:numPr>
        <w:contextualSpacing/>
        <w:jc w:val="both"/>
        <w:rPr>
          <w:lang w:val="en-GB"/>
        </w:rPr>
      </w:pPr>
      <w:r w:rsidRPr="00256744">
        <w:rPr>
          <w:lang w:val="en-GB"/>
        </w:rPr>
        <w:t>Operation/Administration</w:t>
      </w:r>
    </w:p>
    <w:p w14:paraId="2C4D3329" w14:textId="77777777" w:rsidR="00675958" w:rsidRPr="00256744" w:rsidRDefault="00675958" w:rsidP="00D31458">
      <w:pPr>
        <w:pStyle w:val="ListParagraph"/>
        <w:numPr>
          <w:ilvl w:val="0"/>
          <w:numId w:val="30"/>
        </w:numPr>
        <w:contextualSpacing/>
        <w:jc w:val="both"/>
        <w:rPr>
          <w:lang w:val="en-GB"/>
        </w:rPr>
      </w:pPr>
      <w:r w:rsidRPr="00256744">
        <w:rPr>
          <w:lang w:val="en-GB"/>
        </w:rPr>
        <w:t>Resource Mobilization:</w:t>
      </w:r>
    </w:p>
    <w:p w14:paraId="2C4D332A" w14:textId="77777777" w:rsidR="00675958" w:rsidRPr="00256744" w:rsidRDefault="00675958" w:rsidP="00D31458">
      <w:pPr>
        <w:pStyle w:val="ListParagraph"/>
        <w:numPr>
          <w:ilvl w:val="0"/>
          <w:numId w:val="30"/>
        </w:numPr>
        <w:contextualSpacing/>
        <w:jc w:val="both"/>
        <w:rPr>
          <w:lang w:val="en-GB"/>
        </w:rPr>
      </w:pPr>
      <w:r w:rsidRPr="00256744">
        <w:rPr>
          <w:lang w:val="en-GB"/>
        </w:rPr>
        <w:t>Reporting, Monitoring &amp; Evaluation</w:t>
      </w:r>
    </w:p>
    <w:p w14:paraId="2C4D332B" w14:textId="77777777" w:rsidR="00675958" w:rsidRPr="00256744" w:rsidRDefault="00675958" w:rsidP="00675958">
      <w:pPr>
        <w:jc w:val="both"/>
        <w:rPr>
          <w:b/>
          <w:lang w:val="en-GB"/>
        </w:rPr>
      </w:pPr>
    </w:p>
    <w:p w14:paraId="2C4D332C" w14:textId="77777777" w:rsidR="00675958" w:rsidRPr="00256744" w:rsidRDefault="00675958" w:rsidP="00675958">
      <w:pPr>
        <w:jc w:val="both"/>
        <w:rPr>
          <w:lang w:val="en-GB"/>
        </w:rPr>
      </w:pPr>
      <w:r w:rsidRPr="00256744">
        <w:rPr>
          <w:b/>
          <w:lang w:val="en-GB"/>
        </w:rPr>
        <w:t xml:space="preserve">GOVERNANCE:  </w:t>
      </w:r>
      <w:r w:rsidRPr="00256744">
        <w:rPr>
          <w:lang w:val="en-GB"/>
        </w:rPr>
        <w:t>With the design and the decision to incorporate the fund outside Guinea Bissau, it was tried to minimise the risk of direct government access. Also the Governance structure is planned that Government in theory might not be able to control the fund but participate. Whether these safeguarding mechanisms hold in practice, one will only know at a later stage. Among all threats to the smooth functioning of a CTF, government inference is still cited as the biggest threat among practitioners’ even when appropriate rules and regulation were put in place.</w:t>
      </w:r>
    </w:p>
    <w:p w14:paraId="2C4D332D" w14:textId="77777777" w:rsidR="00675958" w:rsidRPr="00256744" w:rsidRDefault="00675958" w:rsidP="00675958">
      <w:pPr>
        <w:jc w:val="both"/>
        <w:rPr>
          <w:lang w:val="en-GB"/>
        </w:rPr>
      </w:pPr>
    </w:p>
    <w:p w14:paraId="2C4D332E" w14:textId="77777777" w:rsidR="00675958" w:rsidRPr="00256744" w:rsidRDefault="00675958" w:rsidP="00675958">
      <w:pPr>
        <w:jc w:val="both"/>
        <w:rPr>
          <w:lang w:val="en-GB"/>
        </w:rPr>
      </w:pPr>
      <w:r w:rsidRPr="00256744">
        <w:rPr>
          <w:lang w:val="en-GB"/>
        </w:rPr>
        <w:t xml:space="preserve">What seems as an </w:t>
      </w:r>
      <w:r w:rsidR="005F5D69" w:rsidRPr="00256744">
        <w:rPr>
          <w:lang w:val="en-GB"/>
        </w:rPr>
        <w:t>advantage</w:t>
      </w:r>
      <w:r w:rsidRPr="00256744">
        <w:rPr>
          <w:lang w:val="en-GB"/>
        </w:rPr>
        <w:t xml:space="preserve"> may simultaneously be a disadvantage. With the Fund outside the country, Government has no ownership, and also does not contribute (yet) to the capitalization of the Fund, although co-financing has been committed through REDD and the EU Fisheries Agreement for the GEF 5 project. It is asserted that ownership is important, as operating in a country without a supporting Government can be troublesome. FBG should invest into strengthening its relationship with Government and channel Government to play a constructive role. Relevant ongoing and targeted communication to ensure that the intentions of the Fund are well understood and supported will become even more important as the Fund is receiving endowment investments. </w:t>
      </w:r>
    </w:p>
    <w:p w14:paraId="2C4D332F" w14:textId="77777777" w:rsidR="00675958" w:rsidRPr="00256744" w:rsidRDefault="00675958" w:rsidP="00675958">
      <w:pPr>
        <w:jc w:val="both"/>
        <w:rPr>
          <w:lang w:val="en-GB"/>
        </w:rPr>
      </w:pPr>
    </w:p>
    <w:p w14:paraId="2C4D3330" w14:textId="77777777" w:rsidR="00675958" w:rsidRPr="00256744" w:rsidRDefault="00675958" w:rsidP="00675958">
      <w:pPr>
        <w:jc w:val="both"/>
        <w:rPr>
          <w:lang w:val="en-GB"/>
        </w:rPr>
      </w:pPr>
      <w:r w:rsidRPr="00256744">
        <w:rPr>
          <w:lang w:val="en-GB"/>
        </w:rPr>
        <w:lastRenderedPageBreak/>
        <w:t xml:space="preserve">Though IBAP, one of the key players in the management of the protected area system, is an independent legal entity, the relation to the government is there. It is located under the State Secretariat of Environment and Tourism. It was recently considered for staff to be paid via the public budget. There is a real risk that IBAP, in time of crises, would potentially lean towards government support, should there be a conflict. </w:t>
      </w:r>
    </w:p>
    <w:p w14:paraId="2C4D3331" w14:textId="77777777" w:rsidR="00675958" w:rsidRPr="00256744" w:rsidRDefault="00675958" w:rsidP="00675958">
      <w:pPr>
        <w:jc w:val="both"/>
        <w:rPr>
          <w:lang w:val="en-GB"/>
        </w:rPr>
      </w:pPr>
    </w:p>
    <w:p w14:paraId="2C4D3332" w14:textId="77777777" w:rsidR="00675958" w:rsidRPr="00256744" w:rsidRDefault="00675958" w:rsidP="00675958">
      <w:pPr>
        <w:jc w:val="both"/>
        <w:rPr>
          <w:lang w:val="en-GB"/>
        </w:rPr>
      </w:pPr>
      <w:r w:rsidRPr="00256744">
        <w:rPr>
          <w:lang w:val="en-GB"/>
        </w:rPr>
        <w:t xml:space="preserve">Another concern for FBG with respect to IBAP is its overdependence on the institution. IBAP is </w:t>
      </w:r>
      <w:r w:rsidR="0038791B" w:rsidRPr="00256744">
        <w:rPr>
          <w:lang w:val="en-GB"/>
        </w:rPr>
        <w:t>FBG</w:t>
      </w:r>
      <w:r w:rsidRPr="00256744">
        <w:rPr>
          <w:lang w:val="en-GB"/>
        </w:rPr>
        <w:t xml:space="preserve">’s main driver for their establishment, and the FBG is physically hosted at IBAP. This might bring along an entire different set of potential issues and problem areas. Assessed “independently” from an outside view, it is not clear in how far IBAP’s operations are fully participatory and collaborative with the individual parks and civil society. Additionally, often these </w:t>
      </w:r>
      <w:r w:rsidR="005F5D69" w:rsidRPr="00256744">
        <w:rPr>
          <w:lang w:val="en-GB"/>
        </w:rPr>
        <w:t>types</w:t>
      </w:r>
      <w:r w:rsidRPr="00256744">
        <w:rPr>
          <w:lang w:val="en-GB"/>
        </w:rPr>
        <w:t xml:space="preserve"> of “donor darling institutions” develop high cost structures, which are difficult to reverse and sadly often prove unstable in the long-term, as they consume an over-proportional amount of investment e.g. earned through an endowment fund. Through the formulation of incentive systems based on conservative spending or increasing other revenues, this risk can be reduced. </w:t>
      </w:r>
    </w:p>
    <w:p w14:paraId="2C4D3333" w14:textId="77777777" w:rsidR="00675958" w:rsidRPr="00256744" w:rsidRDefault="00675958" w:rsidP="00675958">
      <w:pPr>
        <w:jc w:val="both"/>
        <w:rPr>
          <w:lang w:val="en-GB"/>
        </w:rPr>
      </w:pPr>
    </w:p>
    <w:p w14:paraId="2C4D3334" w14:textId="77777777" w:rsidR="00675958" w:rsidRPr="00256744" w:rsidRDefault="00675958" w:rsidP="00675958">
      <w:pPr>
        <w:jc w:val="both"/>
        <w:rPr>
          <w:lang w:val="en-GB"/>
        </w:rPr>
      </w:pPr>
      <w:r w:rsidRPr="00256744">
        <w:rPr>
          <w:lang w:val="en-GB"/>
        </w:rPr>
        <w:t xml:space="preserve">As in Guinea Bissau’s various government institutions are involved in environment relevant fields, like forestry and fishery, inter-ministerial bickering might occur when these government institutions are obliged to contribute to the capitalisation of the fund, but do not feature on the recipient list of the endowment proceeds. It is a great achievement to have solicited co-financing letters from Guinea Bissau’s REDD revenue and the EU Fisheries Agreement, but it is clear that ongoing relationship building is needed to address real threats of potential risks associated. </w:t>
      </w:r>
    </w:p>
    <w:p w14:paraId="2C4D3335" w14:textId="77777777" w:rsidR="00675958" w:rsidRPr="00256744" w:rsidRDefault="00675958" w:rsidP="00675958">
      <w:pPr>
        <w:jc w:val="both"/>
        <w:rPr>
          <w:lang w:val="en-GB"/>
        </w:rPr>
      </w:pPr>
    </w:p>
    <w:p w14:paraId="2C4D3336" w14:textId="77777777" w:rsidR="00675958" w:rsidRPr="00256744" w:rsidRDefault="00675958" w:rsidP="00675958">
      <w:pPr>
        <w:jc w:val="both"/>
        <w:rPr>
          <w:lang w:val="en-GB"/>
        </w:rPr>
      </w:pPr>
      <w:r w:rsidRPr="00256744">
        <w:rPr>
          <w:lang w:val="en-GB"/>
        </w:rPr>
        <w:t xml:space="preserve">Clear guidelines of “to whom” and “how” returns of the FBG will be distributed among the various stakeholders needs to be developed urgently and relevant information needs to be transparently communicated to various target groups. If FBG consumes already 80% or so of interest earned on the endowment, soon other prospective beneficiaries will complain as they feel that they are not benefitting equally. This is a particularly high risk in the early days of the endowment, when the returns from the investment will still be relatively low. The GEF 5 project is designed to provide project support to the </w:t>
      </w:r>
      <w:r w:rsidR="0038791B" w:rsidRPr="00256744">
        <w:rPr>
          <w:lang w:val="en-GB"/>
        </w:rPr>
        <w:t>FBG</w:t>
      </w:r>
      <w:r w:rsidRPr="00256744">
        <w:rPr>
          <w:lang w:val="en-GB"/>
        </w:rPr>
        <w:t xml:space="preserve"> for some time to help overcome such a risk, but it is clear that well thought through and realistic cost estimates are needed. The </w:t>
      </w:r>
      <w:r w:rsidR="00206192" w:rsidRPr="00256744">
        <w:rPr>
          <w:lang w:val="en-GB"/>
        </w:rPr>
        <w:t>FUNBIO</w:t>
      </w:r>
      <w:r w:rsidRPr="00256744">
        <w:rPr>
          <w:lang w:val="en-GB"/>
        </w:rPr>
        <w:t xml:space="preserve"> study was a first attempt into this direction, however, still needs to be strengthened. It is clear that a consensus on the “to whom” and “how” has to be reached and a dedicated communication strategy needs to be in place to reduce potential conflict, disagreement and misinterpretation take off. </w:t>
      </w:r>
    </w:p>
    <w:p w14:paraId="2C4D3337" w14:textId="77777777" w:rsidR="00675958" w:rsidRPr="00256744" w:rsidRDefault="00675958" w:rsidP="00675958">
      <w:pPr>
        <w:jc w:val="both"/>
        <w:rPr>
          <w:b/>
          <w:lang w:val="en-GB"/>
        </w:rPr>
      </w:pPr>
    </w:p>
    <w:p w14:paraId="2C4D3338" w14:textId="77777777" w:rsidR="00675958" w:rsidRPr="00256744" w:rsidRDefault="00675958" w:rsidP="00675958">
      <w:pPr>
        <w:jc w:val="both"/>
        <w:rPr>
          <w:lang w:val="en-GB"/>
        </w:rPr>
      </w:pPr>
      <w:r w:rsidRPr="00256744">
        <w:rPr>
          <w:b/>
          <w:lang w:val="en-GB"/>
        </w:rPr>
        <w:t xml:space="preserve">OPERATION/ADMINISTRATION: </w:t>
      </w:r>
      <w:r w:rsidRPr="00256744">
        <w:rPr>
          <w:lang w:val="en-GB"/>
        </w:rPr>
        <w:t>Although it is foreseen to keep overall staffing of the FBG “light</w:t>
      </w:r>
      <w:r w:rsidR="00CB5918" w:rsidRPr="00256744">
        <w:rPr>
          <w:lang w:val="en-GB"/>
        </w:rPr>
        <w:t>,”</w:t>
      </w:r>
      <w:r w:rsidRPr="00256744">
        <w:rPr>
          <w:lang w:val="en-GB"/>
        </w:rPr>
        <w:t xml:space="preserve"> it seems that with its various “Boards” it is a heavy headed and slow construct. With trustees classified in numerous categories and regulation to have them in certain proportion will make the management cumbersome. Everything seems to be decided at the top. The need to regulate as much as possible is understandable from the viewpoint to protect the capital put into the fund, but it may make operations slow as Board members have limited time, and they often do not participate as actively as desired. The Fund management team and the beneficiaries might become frustrated about slow decision making. One way to speed up things could be through the delegation of operational task to committees, which are in a way more flexible and often can have a more specific skills set or a certain task on hand, speeding up operations. </w:t>
      </w:r>
    </w:p>
    <w:p w14:paraId="2C4D3339" w14:textId="77777777" w:rsidR="00675958" w:rsidRPr="00256744" w:rsidRDefault="00675958" w:rsidP="00675958">
      <w:pPr>
        <w:jc w:val="both"/>
        <w:rPr>
          <w:lang w:val="en-GB"/>
        </w:rPr>
      </w:pPr>
    </w:p>
    <w:p w14:paraId="2C4D333A" w14:textId="77777777" w:rsidR="00675958" w:rsidRPr="00256744" w:rsidRDefault="00675958" w:rsidP="00675958">
      <w:pPr>
        <w:jc w:val="both"/>
        <w:rPr>
          <w:lang w:val="en-GB"/>
        </w:rPr>
      </w:pPr>
      <w:r w:rsidRPr="00256744">
        <w:rPr>
          <w:lang w:val="en-GB"/>
        </w:rPr>
        <w:t xml:space="preserve">So far only two appointed founding trustees are on the Board-of </w:t>
      </w:r>
      <w:r w:rsidR="0038791B" w:rsidRPr="00256744">
        <w:rPr>
          <w:lang w:val="en-GB"/>
        </w:rPr>
        <w:t>FBG</w:t>
      </w:r>
      <w:r w:rsidRPr="00256744">
        <w:rPr>
          <w:lang w:val="en-GB"/>
        </w:rPr>
        <w:t>. This seems by far too little at time of starting full operations. Normally when members are recruited the Board of Directors is elected according to the election law. It is not clear whether relevant by-laws for such aspects have already been elaborated. It seems important to regulate for some sort of diversity among board members.</w:t>
      </w:r>
    </w:p>
    <w:p w14:paraId="2C4D333B" w14:textId="77777777" w:rsidR="00675958" w:rsidRPr="00256744" w:rsidRDefault="00675958" w:rsidP="00675958">
      <w:pPr>
        <w:jc w:val="both"/>
        <w:rPr>
          <w:lang w:val="en-GB"/>
        </w:rPr>
      </w:pPr>
    </w:p>
    <w:p w14:paraId="2C4D333C" w14:textId="77777777" w:rsidR="00675958" w:rsidRPr="00256744" w:rsidRDefault="00675958" w:rsidP="00675958">
      <w:pPr>
        <w:jc w:val="both"/>
        <w:rPr>
          <w:lang w:val="en-GB"/>
        </w:rPr>
      </w:pPr>
      <w:r w:rsidRPr="00256744">
        <w:rPr>
          <w:lang w:val="en-GB"/>
        </w:rPr>
        <w:lastRenderedPageBreak/>
        <w:t>An operational handbook with 3 volumes defining processes and procedures to be followed by fund managements is quite “scary</w:t>
      </w:r>
      <w:r w:rsidR="00CB5918" w:rsidRPr="00256744">
        <w:rPr>
          <w:lang w:val="en-GB"/>
        </w:rPr>
        <w:t>.”</w:t>
      </w:r>
      <w:r w:rsidRPr="00256744">
        <w:rPr>
          <w:lang w:val="en-GB"/>
        </w:rPr>
        <w:t xml:space="preserve"> The administrative guidance seems a bit blown out of proportion at a time when the Fund does not yet employ more than 2 people. Normally op manuals are carefully and gradually elaborated to match the needs of the institution in varying development stages. Often it is better to develop these over time to make them a relevant management instrument fully attuned to the “development stage” of the institution. At the same time one needs to be cautious not to make the Fund Management top heavy. In the end the Fund Management team just assumes administrative duties. It is planned that a separate investment banker will be employed, most probably situated abroad. There is a risk that if FBG fulfils too many technical roles, it can start being seen as a threat to IBAP. </w:t>
      </w:r>
    </w:p>
    <w:p w14:paraId="2C4D333D" w14:textId="77777777" w:rsidR="00675958" w:rsidRPr="00256744" w:rsidRDefault="00675958" w:rsidP="00675958">
      <w:pPr>
        <w:jc w:val="both"/>
        <w:rPr>
          <w:lang w:val="en-GB"/>
        </w:rPr>
      </w:pPr>
    </w:p>
    <w:p w14:paraId="2C4D333E" w14:textId="77777777" w:rsidR="00675958" w:rsidRPr="00256744" w:rsidRDefault="00675958" w:rsidP="00675958">
      <w:pPr>
        <w:jc w:val="both"/>
        <w:rPr>
          <w:b/>
          <w:lang w:val="en-GB"/>
        </w:rPr>
      </w:pPr>
      <w:r w:rsidRPr="00256744">
        <w:rPr>
          <w:lang w:val="en-GB"/>
        </w:rPr>
        <w:t xml:space="preserve">Marketing/Communication of the fund and its rules and procedures will need to be one of the main activities in the first years. This includes training board members, members, staff, NGOs and other stakeholders on the functioning of the Fund. The rules of the game have to be clear and transparent otherwise the fund becomes a big black box look and is regarded as suspicious by non-insiders.  </w:t>
      </w:r>
    </w:p>
    <w:p w14:paraId="2C4D333F" w14:textId="77777777" w:rsidR="00675958" w:rsidRPr="00256744" w:rsidRDefault="00675958" w:rsidP="00675958">
      <w:pPr>
        <w:jc w:val="both"/>
        <w:rPr>
          <w:b/>
          <w:lang w:val="en-GB"/>
        </w:rPr>
      </w:pPr>
    </w:p>
    <w:p w14:paraId="2C4D3340" w14:textId="77777777" w:rsidR="00675958" w:rsidRPr="00256744" w:rsidRDefault="00675958" w:rsidP="00675958">
      <w:pPr>
        <w:jc w:val="both"/>
        <w:rPr>
          <w:lang w:val="en-GB"/>
        </w:rPr>
      </w:pPr>
      <w:r w:rsidRPr="00256744">
        <w:rPr>
          <w:b/>
          <w:lang w:val="en-GB"/>
        </w:rPr>
        <w:t xml:space="preserve">RESOURCE MOBILIZATION: </w:t>
      </w:r>
      <w:r w:rsidRPr="00256744">
        <w:rPr>
          <w:lang w:val="en-GB"/>
        </w:rPr>
        <w:t>It seems that delays in capitalization of the Fund during the past years, some of the strong momentum build up before has been lost. Efforts of convincing traditional (and non-traditional) institutions willing to capitalise the CTF need to be strengthened and a strong strategy needs to be pursued. It is hoped that by demonstrating some positive outcomes from the Fund at an early stage, it will be easier to solicit support from additional donor, international and national, and all stakeholders for this instrument in the future.</w:t>
      </w:r>
    </w:p>
    <w:p w14:paraId="2C4D3341" w14:textId="77777777" w:rsidR="00675958" w:rsidRPr="00256744" w:rsidRDefault="00675958" w:rsidP="00675958">
      <w:pPr>
        <w:jc w:val="both"/>
        <w:rPr>
          <w:lang w:val="en-GB"/>
        </w:rPr>
      </w:pPr>
    </w:p>
    <w:p w14:paraId="2C4D3342" w14:textId="77777777" w:rsidR="00675958" w:rsidRPr="00256744" w:rsidRDefault="00675958" w:rsidP="00675958">
      <w:pPr>
        <w:jc w:val="both"/>
        <w:rPr>
          <w:lang w:val="en-GB"/>
        </w:rPr>
      </w:pPr>
      <w:r w:rsidRPr="00256744">
        <w:rPr>
          <w:lang w:val="en-GB"/>
        </w:rPr>
        <w:t xml:space="preserve">Looking at figures provided in the </w:t>
      </w:r>
      <w:r w:rsidR="00206192" w:rsidRPr="00256744">
        <w:rPr>
          <w:lang w:val="en-GB"/>
        </w:rPr>
        <w:t>FUNBIO</w:t>
      </w:r>
      <w:r w:rsidRPr="00256744">
        <w:rPr>
          <w:lang w:val="en-GB"/>
        </w:rPr>
        <w:t xml:space="preserve"> study, looking at an initial endow</w:t>
      </w:r>
      <w:r w:rsidR="00335178" w:rsidRPr="00256744">
        <w:rPr>
          <w:lang w:val="en-GB"/>
        </w:rPr>
        <w:t>ment value of between 21- 28 million</w:t>
      </w:r>
      <w:r w:rsidRPr="00256744">
        <w:rPr>
          <w:lang w:val="en-GB"/>
        </w:rPr>
        <w:t xml:space="preserve"> E</w:t>
      </w:r>
      <w:r w:rsidR="00335178" w:rsidRPr="00256744">
        <w:rPr>
          <w:lang w:val="en-GB"/>
        </w:rPr>
        <w:t>URO (</w:t>
      </w:r>
      <w:r w:rsidR="006E3775" w:rsidRPr="00256744">
        <w:rPr>
          <w:lang w:val="en-GB"/>
        </w:rPr>
        <w:t xml:space="preserve">USD </w:t>
      </w:r>
      <w:r w:rsidR="00335178" w:rsidRPr="00256744">
        <w:rPr>
          <w:lang w:val="en-GB"/>
        </w:rPr>
        <w:t>34.88 million)</w:t>
      </w:r>
      <w:r w:rsidRPr="00256744">
        <w:rPr>
          <w:lang w:val="en-GB"/>
        </w:rPr>
        <w:t xml:space="preserve">, is in comparison to other younger funds a norm. Only few of the longer established and really well performing CTFs managed to capitalise above the 100 Mio Euros hurdle. </w:t>
      </w:r>
    </w:p>
    <w:p w14:paraId="2C4D3343" w14:textId="77777777" w:rsidR="00675958" w:rsidRPr="00256744" w:rsidRDefault="00675958" w:rsidP="00675958">
      <w:pPr>
        <w:jc w:val="both"/>
        <w:rPr>
          <w:lang w:val="en-GB"/>
        </w:rPr>
      </w:pPr>
    </w:p>
    <w:p w14:paraId="2C4D3344" w14:textId="77777777" w:rsidR="00675958" w:rsidRPr="00256744" w:rsidRDefault="00675958" w:rsidP="00675958">
      <w:pPr>
        <w:jc w:val="both"/>
        <w:rPr>
          <w:lang w:val="en-GB"/>
        </w:rPr>
      </w:pPr>
      <w:r w:rsidRPr="00256744">
        <w:rPr>
          <w:lang w:val="en-GB"/>
        </w:rPr>
        <w:t>As already elaborated in section IV, IBAP needs a more detailed financing strategy preferably prepared in a participatory way involving communities, NGOs, individual park management and head office. The concept of business plans/</w:t>
      </w:r>
      <w:r w:rsidR="00CB5918" w:rsidRPr="00256744">
        <w:rPr>
          <w:lang w:val="en-GB"/>
        </w:rPr>
        <w:t>work plans</w:t>
      </w:r>
      <w:r w:rsidRPr="00256744">
        <w:rPr>
          <w:lang w:val="en-GB"/>
        </w:rPr>
        <w:t xml:space="preserve"> and budget is newly introduced concept in park management and likely needs some support effort in the beginning. Development of these plans must follow a bottom up approach and not top down, otherwise it is difficult to reach commitment from the implementers. People have to be trained using these plans and monitor their financial performance of budget versus actual costs and income, as well as demonstrating conservation impacts on the ground. This would help address transparency issues, increase efficiency, and improve much needed national ownership. </w:t>
      </w:r>
    </w:p>
    <w:p w14:paraId="2C4D3345" w14:textId="77777777" w:rsidR="00675958" w:rsidRPr="00256744" w:rsidRDefault="00675958" w:rsidP="00675958">
      <w:pPr>
        <w:jc w:val="both"/>
        <w:rPr>
          <w:lang w:val="en-GB"/>
        </w:rPr>
      </w:pPr>
    </w:p>
    <w:p w14:paraId="2C4D3346" w14:textId="77777777" w:rsidR="0027533F" w:rsidRDefault="00675958" w:rsidP="00ED056D">
      <w:pPr>
        <w:jc w:val="both"/>
        <w:rPr>
          <w:lang w:val="en-GB"/>
        </w:rPr>
      </w:pPr>
      <w:r w:rsidRPr="00256744">
        <w:rPr>
          <w:b/>
          <w:lang w:val="en-GB"/>
        </w:rPr>
        <w:t xml:space="preserve">REPORTING, MONITORING &amp; EVALUATION: </w:t>
      </w:r>
      <w:r w:rsidRPr="00256744">
        <w:rPr>
          <w:lang w:val="en-GB"/>
        </w:rPr>
        <w:t>The other task on hand is to develop a result oriented monitoring system. This will be a complex exercise as tracking environmental impacts in a short period of time and link this to the establishment of an endowment fund might be a challenge. A clear effort has to be made to develop a practical and effective system that can help ownership building, performance monitoring and communication on hopefully great conservation successes.</w:t>
      </w:r>
    </w:p>
    <w:p w14:paraId="2C4D3347" w14:textId="77777777" w:rsidR="00ED056D" w:rsidRDefault="00ED056D" w:rsidP="00ED056D">
      <w:pPr>
        <w:jc w:val="both"/>
        <w:rPr>
          <w:lang w:val="en-GB"/>
        </w:rPr>
      </w:pPr>
    </w:p>
    <w:p w14:paraId="2C4D3348" w14:textId="77777777" w:rsidR="00ED056D" w:rsidRDefault="00ED056D" w:rsidP="00ED056D">
      <w:pPr>
        <w:jc w:val="both"/>
        <w:rPr>
          <w:lang w:val="en-GB"/>
        </w:rPr>
      </w:pPr>
    </w:p>
    <w:p w14:paraId="2C4D3349" w14:textId="77777777" w:rsidR="00ED056D" w:rsidRDefault="00ED056D" w:rsidP="00ED056D">
      <w:pPr>
        <w:jc w:val="both"/>
        <w:rPr>
          <w:rFonts w:eastAsia="Calibri"/>
          <w:lang w:val="en-GB"/>
        </w:rPr>
        <w:sectPr w:rsidR="00ED056D" w:rsidSect="0052205E">
          <w:pgSz w:w="12240" w:h="15840" w:code="1"/>
          <w:pgMar w:top="1440" w:right="1440" w:bottom="1440" w:left="1440" w:header="720" w:footer="720" w:gutter="0"/>
          <w:paperSrc w:first="15"/>
          <w:cols w:space="720"/>
          <w:docGrid w:linePitch="360"/>
        </w:sectPr>
      </w:pPr>
    </w:p>
    <w:p w14:paraId="2C4D334A" w14:textId="77777777" w:rsidR="00ED056D" w:rsidRPr="00A641DA" w:rsidRDefault="005B57D1" w:rsidP="00A641DA">
      <w:pPr>
        <w:pStyle w:val="Heading2"/>
        <w:rPr>
          <w:lang w:val="en-GB"/>
        </w:rPr>
      </w:pPr>
      <w:bookmarkStart w:id="84" w:name="_Toc412825294"/>
      <w:r w:rsidRPr="00A641DA">
        <w:rPr>
          <w:lang w:val="en-GB"/>
        </w:rPr>
        <w:lastRenderedPageBreak/>
        <w:t>Annex 5. Project Risk Analysis</w:t>
      </w:r>
      <w:bookmarkEnd w:id="84"/>
      <w:r w:rsidRPr="00A641DA">
        <w:rPr>
          <w:lang w:val="en-GB"/>
        </w:rPr>
        <w:t xml:space="preserve"> </w:t>
      </w:r>
    </w:p>
    <w:tbl>
      <w:tblPr>
        <w:tblW w:w="508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4"/>
        <w:gridCol w:w="1769"/>
        <w:gridCol w:w="1117"/>
        <w:gridCol w:w="1544"/>
        <w:gridCol w:w="1575"/>
        <w:gridCol w:w="2944"/>
        <w:gridCol w:w="943"/>
        <w:gridCol w:w="1316"/>
        <w:gridCol w:w="1415"/>
        <w:gridCol w:w="1036"/>
      </w:tblGrid>
      <w:tr w:rsidR="00ED056D" w:rsidRPr="00B01B1A" w14:paraId="2C4D3356"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4B"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w:t>
            </w:r>
          </w:p>
        </w:tc>
        <w:tc>
          <w:tcPr>
            <w:tcW w:w="630" w:type="pct"/>
            <w:tcBorders>
              <w:top w:val="single" w:sz="4" w:space="0" w:color="auto"/>
              <w:left w:val="single" w:sz="4" w:space="0" w:color="auto"/>
              <w:bottom w:val="single" w:sz="4" w:space="0" w:color="auto"/>
              <w:right w:val="single" w:sz="4" w:space="0" w:color="auto"/>
            </w:tcBorders>
            <w:shd w:val="clear" w:color="auto" w:fill="E6E6E6"/>
          </w:tcPr>
          <w:p w14:paraId="2C4D334C"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Description</w:t>
            </w:r>
          </w:p>
        </w:tc>
        <w:tc>
          <w:tcPr>
            <w:tcW w:w="398" w:type="pct"/>
            <w:tcBorders>
              <w:top w:val="single" w:sz="4" w:space="0" w:color="auto"/>
              <w:left w:val="single" w:sz="4" w:space="0" w:color="auto"/>
              <w:bottom w:val="single" w:sz="4" w:space="0" w:color="auto"/>
              <w:right w:val="single" w:sz="4" w:space="0" w:color="auto"/>
            </w:tcBorders>
            <w:shd w:val="clear" w:color="auto" w:fill="E6E6E6"/>
          </w:tcPr>
          <w:p w14:paraId="2C4D334D"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Date Identified</w:t>
            </w:r>
          </w:p>
        </w:tc>
        <w:tc>
          <w:tcPr>
            <w:tcW w:w="550" w:type="pct"/>
            <w:tcBorders>
              <w:top w:val="single" w:sz="4" w:space="0" w:color="auto"/>
              <w:left w:val="single" w:sz="4" w:space="0" w:color="auto"/>
              <w:bottom w:val="single" w:sz="4" w:space="0" w:color="auto"/>
              <w:right w:val="single" w:sz="4" w:space="0" w:color="auto"/>
            </w:tcBorders>
            <w:shd w:val="clear" w:color="auto" w:fill="E6E6E6"/>
          </w:tcPr>
          <w:p w14:paraId="2C4D334E"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Type</w:t>
            </w:r>
          </w:p>
        </w:tc>
        <w:tc>
          <w:tcPr>
            <w:tcW w:w="561" w:type="pct"/>
            <w:tcBorders>
              <w:top w:val="single" w:sz="4" w:space="0" w:color="auto"/>
              <w:left w:val="single" w:sz="4" w:space="0" w:color="auto"/>
              <w:bottom w:val="single" w:sz="4" w:space="0" w:color="auto"/>
              <w:right w:val="single" w:sz="4" w:space="0" w:color="auto"/>
            </w:tcBorders>
            <w:shd w:val="clear" w:color="auto" w:fill="E6E6E6"/>
          </w:tcPr>
          <w:p w14:paraId="2C4D334F" w14:textId="77777777" w:rsidR="00ED056D" w:rsidRDefault="00ED056D" w:rsidP="001D74E2">
            <w:pPr>
              <w:jc w:val="center"/>
              <w:rPr>
                <w:rFonts w:eastAsia="Calibri"/>
                <w:b/>
                <w:sz w:val="18"/>
                <w:szCs w:val="18"/>
                <w:lang w:val="en-GB"/>
              </w:rPr>
            </w:pPr>
            <w:r>
              <w:rPr>
                <w:rFonts w:eastAsia="Calibri"/>
                <w:b/>
                <w:sz w:val="18"/>
                <w:szCs w:val="18"/>
                <w:lang w:val="en-GB"/>
              </w:rPr>
              <w:t>Probability</w:t>
            </w:r>
          </w:p>
          <w:p w14:paraId="2C4D3350"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and Impact</w:t>
            </w:r>
          </w:p>
        </w:tc>
        <w:tc>
          <w:tcPr>
            <w:tcW w:w="1049" w:type="pct"/>
            <w:tcBorders>
              <w:top w:val="single" w:sz="4" w:space="0" w:color="auto"/>
              <w:left w:val="single" w:sz="4" w:space="0" w:color="auto"/>
              <w:bottom w:val="single" w:sz="4" w:space="0" w:color="auto"/>
              <w:right w:val="single" w:sz="4" w:space="0" w:color="auto"/>
            </w:tcBorders>
            <w:shd w:val="clear" w:color="auto" w:fill="E6E6E6"/>
          </w:tcPr>
          <w:p w14:paraId="2C4D3351"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Countermeasures/ Management Response</w:t>
            </w:r>
          </w:p>
        </w:tc>
        <w:tc>
          <w:tcPr>
            <w:tcW w:w="336" w:type="pct"/>
            <w:tcBorders>
              <w:top w:val="single" w:sz="4" w:space="0" w:color="auto"/>
              <w:left w:val="single" w:sz="4" w:space="0" w:color="auto"/>
              <w:bottom w:val="single" w:sz="4" w:space="0" w:color="auto"/>
              <w:right w:val="single" w:sz="4" w:space="0" w:color="auto"/>
            </w:tcBorders>
            <w:shd w:val="clear" w:color="auto" w:fill="E6E6E6"/>
          </w:tcPr>
          <w:p w14:paraId="2C4D3352"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Owner</w:t>
            </w:r>
          </w:p>
        </w:tc>
        <w:tc>
          <w:tcPr>
            <w:tcW w:w="469" w:type="pct"/>
            <w:tcBorders>
              <w:top w:val="single" w:sz="4" w:space="0" w:color="auto"/>
              <w:left w:val="single" w:sz="4" w:space="0" w:color="auto"/>
              <w:bottom w:val="single" w:sz="4" w:space="0" w:color="auto"/>
              <w:right w:val="single" w:sz="4" w:space="0" w:color="auto"/>
            </w:tcBorders>
            <w:shd w:val="clear" w:color="auto" w:fill="E6E6E6"/>
          </w:tcPr>
          <w:p w14:paraId="2C4D3353"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Submitted, Updated By</w:t>
            </w:r>
          </w:p>
        </w:tc>
        <w:tc>
          <w:tcPr>
            <w:tcW w:w="504" w:type="pct"/>
            <w:tcBorders>
              <w:top w:val="single" w:sz="4" w:space="0" w:color="auto"/>
              <w:left w:val="single" w:sz="4" w:space="0" w:color="auto"/>
              <w:bottom w:val="single" w:sz="4" w:space="0" w:color="auto"/>
              <w:right w:val="single" w:sz="4" w:space="0" w:color="auto"/>
            </w:tcBorders>
            <w:shd w:val="clear" w:color="auto" w:fill="E6E6E6"/>
          </w:tcPr>
          <w:p w14:paraId="2C4D3354"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Last Update</w:t>
            </w:r>
          </w:p>
        </w:tc>
        <w:tc>
          <w:tcPr>
            <w:tcW w:w="369" w:type="pct"/>
            <w:tcBorders>
              <w:top w:val="single" w:sz="4" w:space="0" w:color="auto"/>
              <w:left w:val="single" w:sz="4" w:space="0" w:color="auto"/>
              <w:bottom w:val="single" w:sz="4" w:space="0" w:color="auto"/>
              <w:right w:val="single" w:sz="4" w:space="0" w:color="auto"/>
            </w:tcBorders>
            <w:shd w:val="clear" w:color="auto" w:fill="E6E6E6"/>
          </w:tcPr>
          <w:p w14:paraId="2C4D3355" w14:textId="77777777" w:rsidR="00ED056D" w:rsidRPr="00B01B1A" w:rsidRDefault="00ED056D" w:rsidP="001D74E2">
            <w:pPr>
              <w:jc w:val="center"/>
              <w:rPr>
                <w:rFonts w:eastAsia="Calibri"/>
                <w:b/>
                <w:sz w:val="18"/>
                <w:szCs w:val="18"/>
                <w:lang w:val="en-GB"/>
              </w:rPr>
            </w:pPr>
            <w:r w:rsidRPr="00B01B1A">
              <w:rPr>
                <w:rFonts w:eastAsia="Calibri"/>
                <w:b/>
                <w:sz w:val="18"/>
                <w:szCs w:val="18"/>
                <w:lang w:val="en-GB"/>
              </w:rPr>
              <w:t>Status</w:t>
            </w:r>
          </w:p>
        </w:tc>
      </w:tr>
      <w:tr w:rsidR="00ED056D" w:rsidRPr="00B01B1A" w14:paraId="2C4D3366" w14:textId="77777777" w:rsidTr="001D74E2">
        <w:trPr>
          <w:trHeight w:val="262"/>
        </w:trPr>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57" w14:textId="77777777" w:rsidR="00ED056D" w:rsidRPr="00B01B1A" w:rsidRDefault="00ED056D" w:rsidP="001D74E2">
            <w:pPr>
              <w:rPr>
                <w:rFonts w:eastAsia="Calibri"/>
                <w:sz w:val="18"/>
                <w:szCs w:val="18"/>
                <w:lang w:val="en-GB"/>
              </w:rPr>
            </w:pPr>
            <w:r w:rsidRPr="00B01B1A">
              <w:rPr>
                <w:rFonts w:eastAsia="Calibri"/>
                <w:sz w:val="18"/>
                <w:szCs w:val="18"/>
                <w:lang w:val="en-GB"/>
              </w:rPr>
              <w:t>1</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58" w14:textId="77777777" w:rsidR="00ED056D" w:rsidRPr="00B01B1A" w:rsidRDefault="00ED056D" w:rsidP="001D74E2">
            <w:pPr>
              <w:rPr>
                <w:rFonts w:eastAsia="Calibri"/>
                <w:sz w:val="18"/>
                <w:szCs w:val="18"/>
                <w:lang w:val="en-GB"/>
              </w:rPr>
            </w:pPr>
            <w:r w:rsidRPr="00B01B1A">
              <w:rPr>
                <w:rFonts w:eastAsia="Calibri"/>
                <w:bCs/>
                <w:sz w:val="18"/>
                <w:szCs w:val="18"/>
                <w:lang w:val="en-GB"/>
              </w:rPr>
              <w:t>The capital invested in the FBG endowment and the revenue generated are diverted from their purpose, i.e. not used for the conservation of biodiversity and management of PAs</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59" w14:textId="77777777" w:rsidR="00ED056D" w:rsidRPr="00B01B1A" w:rsidRDefault="00ED056D" w:rsidP="001D74E2">
            <w:pPr>
              <w:rPr>
                <w:rFonts w:eastAsia="Calibri"/>
                <w:sz w:val="18"/>
                <w:szCs w:val="18"/>
                <w:lang w:val="en-GB"/>
              </w:rPr>
            </w:pPr>
            <w:r w:rsidRPr="00B01B1A">
              <w:rPr>
                <w:rFonts w:eastAsia="Calibri"/>
                <w:sz w:val="18"/>
                <w:szCs w:val="18"/>
                <w:lang w:val="en-GB"/>
              </w:rPr>
              <w:t>12 Apr 2013 (at PIF)</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5A" w14:textId="77777777" w:rsidR="00ED056D" w:rsidRPr="00B01B1A" w:rsidRDefault="00ED056D" w:rsidP="001D74E2">
            <w:pPr>
              <w:rPr>
                <w:rFonts w:eastAsia="Calibri"/>
                <w:sz w:val="18"/>
                <w:szCs w:val="18"/>
                <w:lang w:val="en-GB"/>
              </w:rPr>
            </w:pPr>
            <w:r w:rsidRPr="00B01B1A">
              <w:rPr>
                <w:rFonts w:eastAsia="Calibri"/>
                <w:sz w:val="18"/>
                <w:szCs w:val="18"/>
                <w:lang w:val="en-GB"/>
              </w:rPr>
              <w:t>Financial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5B"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5C" w14:textId="77777777" w:rsidR="00ED056D" w:rsidRPr="00B01B1A" w:rsidRDefault="00ED056D" w:rsidP="001D74E2">
            <w:pPr>
              <w:rPr>
                <w:rFonts w:eastAsia="Calibri"/>
                <w:sz w:val="18"/>
                <w:szCs w:val="18"/>
                <w:lang w:val="en-GB"/>
              </w:rPr>
            </w:pPr>
            <w:r w:rsidRPr="00B01B1A">
              <w:rPr>
                <w:rFonts w:eastAsia="Calibri"/>
                <w:sz w:val="18"/>
                <w:szCs w:val="18"/>
                <w:lang w:val="en-GB"/>
              </w:rPr>
              <w:t>P = 2</w:t>
            </w:r>
          </w:p>
          <w:p w14:paraId="2C4D335D" w14:textId="77777777" w:rsidR="00ED056D" w:rsidRPr="00B01B1A" w:rsidRDefault="00ED056D" w:rsidP="001D74E2">
            <w:pPr>
              <w:rPr>
                <w:rFonts w:eastAsia="Calibri"/>
                <w:sz w:val="18"/>
                <w:szCs w:val="18"/>
                <w:lang w:val="en-GB"/>
              </w:rPr>
            </w:pPr>
          </w:p>
          <w:p w14:paraId="2C4D335E"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5F" w14:textId="77777777" w:rsidR="00ED056D" w:rsidRPr="00B01B1A" w:rsidRDefault="00ED056D" w:rsidP="001D74E2">
            <w:pPr>
              <w:rPr>
                <w:rFonts w:eastAsia="Calibri"/>
                <w:sz w:val="18"/>
                <w:szCs w:val="18"/>
                <w:lang w:val="en-GB"/>
              </w:rPr>
            </w:pPr>
            <w:r w:rsidRPr="00B01B1A">
              <w:rPr>
                <w:rFonts w:eastAsia="Calibri"/>
                <w:sz w:val="18"/>
                <w:szCs w:val="18"/>
                <w:lang w:val="en-GB"/>
              </w:rPr>
              <w:t>I = 2</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60" w14:textId="77777777" w:rsidR="00ED056D" w:rsidRPr="00B01B1A" w:rsidRDefault="00ED056D" w:rsidP="001D74E2">
            <w:pPr>
              <w:rPr>
                <w:sz w:val="18"/>
                <w:szCs w:val="18"/>
                <w:lang w:val="en-GB"/>
              </w:rPr>
            </w:pPr>
            <w:r w:rsidRPr="00B01B1A">
              <w:rPr>
                <w:sz w:val="18"/>
                <w:szCs w:val="18"/>
                <w:lang w:val="en-GB"/>
              </w:rPr>
              <w:t>The governance of the FBG and its setup as a charity under English and Welsh law will guarantee institutional independence and accountability towards the donors over the long term. The FBG is set up in compliance with benchmark trust fund requirements (GEF, World Bank, UNDP, CFA).</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61" w14:textId="77777777" w:rsidR="00ED056D" w:rsidRPr="00B01B1A" w:rsidRDefault="00ED056D" w:rsidP="001D74E2">
            <w:pPr>
              <w:rPr>
                <w:rFonts w:eastAsia="Calibri"/>
                <w:sz w:val="18"/>
                <w:szCs w:val="18"/>
                <w:lang w:val="en-GB"/>
              </w:rPr>
            </w:pPr>
            <w:r w:rsidRPr="00B01B1A">
              <w:rPr>
                <w:rFonts w:eastAsia="Calibri"/>
                <w:sz w:val="18"/>
                <w:szCs w:val="18"/>
                <w:lang w:val="en-GB"/>
              </w:rPr>
              <w:t>FBG,</w:t>
            </w:r>
          </w:p>
          <w:p w14:paraId="2C4D3362" w14:textId="77777777" w:rsidR="00ED056D" w:rsidRPr="00B01B1A" w:rsidRDefault="00ED056D" w:rsidP="001D74E2">
            <w:pPr>
              <w:rPr>
                <w:rFonts w:eastAsia="Calibri"/>
                <w:sz w:val="18"/>
                <w:szCs w:val="18"/>
                <w:lang w:val="en-GB"/>
              </w:rPr>
            </w:pPr>
            <w:r w:rsidRPr="00B01B1A">
              <w:rPr>
                <w:rFonts w:eastAsia="Calibri"/>
                <w:sz w:val="18"/>
                <w:szCs w:val="18"/>
                <w:lang w:val="en-GB"/>
              </w:rPr>
              <w:t>UNDP</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63" w14:textId="77777777" w:rsidR="00ED056D" w:rsidRPr="00B01B1A" w:rsidRDefault="00ED056D" w:rsidP="001D74E2">
            <w:pPr>
              <w:rPr>
                <w:rFonts w:eastAsia="Calibri"/>
                <w:sz w:val="18"/>
                <w:szCs w:val="18"/>
                <w:lang w:val="en-GB"/>
              </w:rPr>
            </w:pPr>
            <w:r w:rsidRPr="00B01B1A">
              <w:rPr>
                <w:rFonts w:eastAsia="Calibri"/>
                <w:sz w:val="18"/>
                <w:szCs w:val="18"/>
                <w:lang w:val="en-GB"/>
              </w:rPr>
              <w:t>UNDP</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64" w14:textId="77777777" w:rsidR="00ED056D" w:rsidRPr="00B01B1A" w:rsidRDefault="00ED056D" w:rsidP="001D74E2">
            <w:pPr>
              <w:rPr>
                <w:rFonts w:eastAsia="Calibri"/>
                <w:sz w:val="18"/>
                <w:szCs w:val="18"/>
                <w:lang w:val="en-GB"/>
              </w:rPr>
            </w:pPr>
            <w:r w:rsidRPr="00B01B1A">
              <w:rPr>
                <w:rFonts w:eastAsia="Calibri"/>
                <w:sz w:val="18"/>
                <w:szCs w:val="18"/>
                <w:lang w:val="en-GB"/>
              </w:rPr>
              <w:t>Dec</w:t>
            </w:r>
            <w:r>
              <w:rPr>
                <w:rFonts w:eastAsia="Calibri"/>
                <w:sz w:val="18"/>
                <w:szCs w:val="18"/>
                <w:lang w:val="en-GB"/>
              </w:rPr>
              <w:t xml:space="preserve">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65" w14:textId="77777777" w:rsidR="00ED056D" w:rsidRPr="00B01B1A" w:rsidRDefault="00ED056D" w:rsidP="001D74E2">
            <w:pPr>
              <w:rPr>
                <w:rFonts w:eastAsia="Calibri"/>
                <w:sz w:val="18"/>
                <w:szCs w:val="18"/>
                <w:lang w:val="en-GB"/>
              </w:rPr>
            </w:pPr>
            <w:r w:rsidRPr="00B01B1A">
              <w:rPr>
                <w:rFonts w:eastAsia="Calibri"/>
                <w:sz w:val="18"/>
                <w:szCs w:val="18"/>
                <w:lang w:val="en-GB"/>
              </w:rPr>
              <w:t>Risk continues to persist</w:t>
            </w:r>
          </w:p>
        </w:tc>
      </w:tr>
      <w:tr w:rsidR="00ED056D" w:rsidRPr="00B01B1A" w14:paraId="2C4D3376"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67" w14:textId="77777777" w:rsidR="00ED056D" w:rsidRPr="00B01B1A" w:rsidRDefault="00ED056D" w:rsidP="001D74E2">
            <w:pPr>
              <w:rPr>
                <w:rFonts w:eastAsia="Calibri"/>
                <w:sz w:val="18"/>
                <w:szCs w:val="18"/>
                <w:lang w:val="en-GB"/>
              </w:rPr>
            </w:pPr>
            <w:r w:rsidRPr="00B01B1A">
              <w:rPr>
                <w:rFonts w:eastAsia="Calibri"/>
                <w:sz w:val="18"/>
                <w:szCs w:val="18"/>
                <w:lang w:val="en-GB"/>
              </w:rPr>
              <w:t>2</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68" w14:textId="77777777" w:rsidR="00ED056D" w:rsidRPr="00B01B1A" w:rsidRDefault="00ED056D" w:rsidP="001D74E2">
            <w:pPr>
              <w:rPr>
                <w:rFonts w:eastAsia="Calibri"/>
                <w:sz w:val="18"/>
                <w:szCs w:val="18"/>
                <w:lang w:val="en-GB"/>
              </w:rPr>
            </w:pPr>
            <w:r w:rsidRPr="00B01B1A">
              <w:rPr>
                <w:rFonts w:eastAsia="Calibri"/>
                <w:sz w:val="18"/>
                <w:szCs w:val="18"/>
                <w:lang w:val="en-GB"/>
              </w:rPr>
              <w:t>The global economic and financial crisis leads to reduced funds from international donors, and causes consistently lower returns on the endowment over the long term</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69" w14:textId="77777777" w:rsidR="00ED056D" w:rsidRPr="00B01B1A" w:rsidRDefault="00ED056D" w:rsidP="001D74E2">
            <w:pPr>
              <w:rPr>
                <w:rFonts w:eastAsia="Calibri"/>
                <w:sz w:val="18"/>
                <w:szCs w:val="18"/>
                <w:lang w:val="en-GB"/>
              </w:rPr>
            </w:pPr>
            <w:r w:rsidRPr="00B01B1A">
              <w:rPr>
                <w:rFonts w:eastAsia="Calibri"/>
                <w:sz w:val="18"/>
                <w:szCs w:val="18"/>
                <w:lang w:val="en-GB"/>
              </w:rPr>
              <w:t>12 Apr 2013 (at PIF)</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6A" w14:textId="77777777" w:rsidR="00ED056D" w:rsidRPr="00B01B1A" w:rsidRDefault="00ED056D" w:rsidP="001D74E2">
            <w:pPr>
              <w:rPr>
                <w:rFonts w:eastAsia="Calibri"/>
                <w:sz w:val="18"/>
                <w:szCs w:val="18"/>
                <w:lang w:val="en-GB"/>
              </w:rPr>
            </w:pPr>
            <w:r w:rsidRPr="00B01B1A">
              <w:rPr>
                <w:rFonts w:eastAsia="Calibri"/>
                <w:sz w:val="18"/>
                <w:szCs w:val="18"/>
                <w:lang w:val="en-GB"/>
              </w:rPr>
              <w:t>Financial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6B"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6C" w14:textId="77777777" w:rsidR="00ED056D" w:rsidRPr="00B01B1A" w:rsidRDefault="00ED056D" w:rsidP="001D74E2">
            <w:pPr>
              <w:rPr>
                <w:rFonts w:eastAsia="Calibri"/>
                <w:sz w:val="18"/>
                <w:szCs w:val="18"/>
                <w:lang w:val="en-GB"/>
              </w:rPr>
            </w:pPr>
            <w:r w:rsidRPr="00B01B1A">
              <w:rPr>
                <w:rFonts w:eastAsia="Calibri"/>
                <w:sz w:val="18"/>
                <w:szCs w:val="18"/>
                <w:lang w:val="en-GB"/>
              </w:rPr>
              <w:t>P = 2</w:t>
            </w:r>
          </w:p>
          <w:p w14:paraId="2C4D336D" w14:textId="77777777" w:rsidR="00ED056D" w:rsidRPr="00B01B1A" w:rsidRDefault="00ED056D" w:rsidP="001D74E2">
            <w:pPr>
              <w:rPr>
                <w:rFonts w:eastAsia="Calibri"/>
                <w:sz w:val="18"/>
                <w:szCs w:val="18"/>
                <w:lang w:val="en-GB"/>
              </w:rPr>
            </w:pPr>
          </w:p>
          <w:p w14:paraId="2C4D336E"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6F" w14:textId="77777777" w:rsidR="00ED056D" w:rsidRPr="00B01B1A" w:rsidRDefault="00ED056D" w:rsidP="001D74E2">
            <w:pPr>
              <w:rPr>
                <w:rFonts w:eastAsia="Calibri"/>
                <w:sz w:val="18"/>
                <w:szCs w:val="18"/>
                <w:lang w:val="en-GB"/>
              </w:rPr>
            </w:pPr>
            <w:r w:rsidRPr="00B01B1A">
              <w:rPr>
                <w:rFonts w:eastAsia="Calibri"/>
                <w:sz w:val="18"/>
                <w:szCs w:val="18"/>
                <w:lang w:val="en-GB"/>
              </w:rPr>
              <w:t>I = 3</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70" w14:textId="77777777" w:rsidR="00ED056D" w:rsidRPr="00B01B1A" w:rsidRDefault="00ED056D" w:rsidP="001D74E2">
            <w:pPr>
              <w:rPr>
                <w:sz w:val="18"/>
                <w:szCs w:val="18"/>
                <w:lang w:val="en-GB"/>
              </w:rPr>
            </w:pPr>
            <w:r w:rsidRPr="00B01B1A">
              <w:rPr>
                <w:sz w:val="18"/>
                <w:szCs w:val="18"/>
                <w:lang w:val="en-GB"/>
              </w:rPr>
              <w:t xml:space="preserve">The initial capitalization of the FBG endowment fund with USD </w:t>
            </w:r>
            <w:r w:rsidRPr="00B01B1A">
              <w:rPr>
                <w:bCs/>
                <w:sz w:val="18"/>
                <w:szCs w:val="18"/>
                <w:lang w:val="en-GB"/>
              </w:rPr>
              <w:t>7,365,248</w:t>
            </w:r>
            <w:r w:rsidRPr="00B01B1A">
              <w:rPr>
                <w:b/>
                <w:bCs/>
                <w:sz w:val="18"/>
                <w:szCs w:val="18"/>
                <w:lang w:val="en-GB"/>
              </w:rPr>
              <w:t xml:space="preserve"> </w:t>
            </w:r>
            <w:r w:rsidRPr="00B01B1A">
              <w:rPr>
                <w:sz w:val="18"/>
                <w:szCs w:val="18"/>
                <w:lang w:val="en-GB"/>
              </w:rPr>
              <w:t xml:space="preserve">through the current project is one of the best mitigation responses to Guinea-Bissau’s high vulnerability to unpredictable and declining donor funding. In addition, the FBG will engage in more proactive promotional activities that involve some key players and institutions involved in the conservation of Guinea-Bissau’s biodiversity (including IBAP, UNDP and others) to leverage further contributions. The project will conduct an in-depth analysis of more general financing mechanisms that can be applied in the country to broaden the spectrum of income sources – for the endowment but also for sinking and revolving funds. Although interest rates and investment returns have been relatively low in recent years, historical data suggest that it is </w:t>
            </w:r>
            <w:r w:rsidRPr="004F636B">
              <w:rPr>
                <w:sz w:val="18"/>
                <w:szCs w:val="18"/>
                <w:lang w:val="en-GB"/>
              </w:rPr>
              <w:t>reasonable to assume an average 5.9% return on the FBG investments over the long term, which is the rate reflected in the proposal, following the FUNBIO</w:t>
            </w:r>
            <w:r w:rsidRPr="00B01B1A">
              <w:rPr>
                <w:sz w:val="18"/>
                <w:szCs w:val="18"/>
                <w:lang w:val="en-GB"/>
              </w:rPr>
              <w:t xml:space="preserve"> study. Possible fluctuations in future returns will be taken into account in the design of </w:t>
            </w:r>
            <w:r w:rsidRPr="00B01B1A">
              <w:rPr>
                <w:sz w:val="18"/>
                <w:szCs w:val="18"/>
                <w:lang w:val="en-GB"/>
              </w:rPr>
              <w:lastRenderedPageBreak/>
              <w:t>the investment and grant</w:t>
            </w:r>
            <w:r w:rsidRPr="00B01B1A">
              <w:rPr>
                <w:sz w:val="18"/>
                <w:szCs w:val="18"/>
                <w:lang w:val="en-GB"/>
              </w:rPr>
              <w:noBreakHyphen/>
              <w:t>making strategies.</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71" w14:textId="77777777" w:rsidR="00ED056D" w:rsidRPr="00B01B1A" w:rsidRDefault="00ED056D" w:rsidP="001D74E2">
            <w:pPr>
              <w:rPr>
                <w:rFonts w:eastAsia="Calibri"/>
                <w:sz w:val="18"/>
                <w:szCs w:val="18"/>
                <w:lang w:val="en-GB"/>
              </w:rPr>
            </w:pPr>
            <w:r w:rsidRPr="00B01B1A">
              <w:rPr>
                <w:rFonts w:eastAsia="Calibri"/>
                <w:sz w:val="18"/>
                <w:szCs w:val="18"/>
                <w:lang w:val="en-GB"/>
              </w:rPr>
              <w:lastRenderedPageBreak/>
              <w:t>FBG,</w:t>
            </w:r>
          </w:p>
          <w:p w14:paraId="2C4D3372" w14:textId="77777777" w:rsidR="00ED056D" w:rsidRPr="00B01B1A" w:rsidRDefault="00ED056D" w:rsidP="001D74E2">
            <w:pPr>
              <w:rPr>
                <w:rFonts w:eastAsia="Calibri"/>
                <w:sz w:val="18"/>
                <w:szCs w:val="18"/>
                <w:lang w:val="en-GB"/>
              </w:rPr>
            </w:pPr>
            <w:r w:rsidRPr="00B01B1A">
              <w:rPr>
                <w:rFonts w:eastAsia="Calibri"/>
                <w:sz w:val="18"/>
                <w:szCs w:val="18"/>
                <w:lang w:val="en-GB"/>
              </w:rPr>
              <w:t>UNDP</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73" w14:textId="77777777" w:rsidR="00ED056D" w:rsidRPr="00B01B1A" w:rsidRDefault="00ED056D" w:rsidP="001D74E2">
            <w:pPr>
              <w:rPr>
                <w:rFonts w:eastAsia="Calibri"/>
                <w:sz w:val="18"/>
                <w:szCs w:val="18"/>
                <w:lang w:val="en-GB"/>
              </w:rPr>
            </w:pPr>
            <w:r w:rsidRPr="00B01B1A">
              <w:rPr>
                <w:rFonts w:eastAsia="Calibri"/>
                <w:sz w:val="18"/>
                <w:szCs w:val="18"/>
                <w:lang w:val="en-GB"/>
              </w:rPr>
              <w:t>UNDP</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74" w14:textId="77777777" w:rsidR="00ED056D" w:rsidRPr="00B01B1A" w:rsidRDefault="00ED056D" w:rsidP="001D74E2">
            <w:pPr>
              <w:rPr>
                <w:rFonts w:eastAsia="Calibri"/>
                <w:sz w:val="18"/>
                <w:szCs w:val="18"/>
                <w:lang w:val="en-GB"/>
              </w:rPr>
            </w:pPr>
            <w:r w:rsidRPr="00B01B1A">
              <w:rPr>
                <w:rFonts w:eastAsia="Calibri"/>
                <w:sz w:val="18"/>
                <w:szCs w:val="18"/>
                <w:lang w:val="en-GB"/>
              </w:rPr>
              <w:t>Dec</w:t>
            </w:r>
            <w:r>
              <w:rPr>
                <w:rFonts w:eastAsia="Calibri"/>
                <w:sz w:val="18"/>
                <w:szCs w:val="18"/>
                <w:lang w:val="en-GB"/>
              </w:rPr>
              <w:t xml:space="preserve">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75" w14:textId="77777777" w:rsidR="00ED056D" w:rsidRPr="00B01B1A" w:rsidRDefault="00ED056D" w:rsidP="001D74E2">
            <w:pPr>
              <w:rPr>
                <w:rFonts w:eastAsia="Calibri"/>
                <w:sz w:val="18"/>
                <w:szCs w:val="18"/>
                <w:lang w:val="en-GB"/>
              </w:rPr>
            </w:pPr>
            <w:r w:rsidRPr="00B01B1A">
              <w:rPr>
                <w:rFonts w:eastAsia="Calibri"/>
                <w:sz w:val="18"/>
                <w:szCs w:val="18"/>
                <w:lang w:val="en-GB"/>
              </w:rPr>
              <w:t>Risk continues to persist</w:t>
            </w:r>
          </w:p>
        </w:tc>
      </w:tr>
      <w:tr w:rsidR="00ED056D" w:rsidRPr="00B01B1A" w14:paraId="2C4D3386"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77" w14:textId="77777777" w:rsidR="00ED056D" w:rsidRPr="00B01B1A" w:rsidRDefault="00ED056D" w:rsidP="001D74E2">
            <w:pPr>
              <w:rPr>
                <w:rFonts w:eastAsia="Calibri"/>
                <w:sz w:val="18"/>
                <w:szCs w:val="18"/>
                <w:lang w:val="en-GB"/>
              </w:rPr>
            </w:pPr>
            <w:r w:rsidRPr="00B01B1A">
              <w:rPr>
                <w:rFonts w:eastAsia="Calibri"/>
                <w:sz w:val="18"/>
                <w:szCs w:val="18"/>
                <w:lang w:val="en-GB"/>
              </w:rPr>
              <w:lastRenderedPageBreak/>
              <w:t>3</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78" w14:textId="77777777" w:rsidR="00ED056D" w:rsidRPr="00B01B1A" w:rsidRDefault="00ED056D" w:rsidP="001D74E2">
            <w:pPr>
              <w:rPr>
                <w:rFonts w:eastAsia="Calibri"/>
                <w:sz w:val="18"/>
                <w:szCs w:val="18"/>
                <w:lang w:val="en-GB"/>
              </w:rPr>
            </w:pPr>
            <w:r w:rsidRPr="00B01B1A">
              <w:rPr>
                <w:rFonts w:eastAsia="Calibri"/>
                <w:sz w:val="18"/>
                <w:szCs w:val="18"/>
                <w:lang w:val="en-GB"/>
              </w:rPr>
              <w:t>Institutional agreements involving IBAP, DGFF and other key stakeholders do not function properly, undermining the effective governance and management of CNP and of forests in its periphery.</w:t>
            </w:r>
          </w:p>
          <w:p w14:paraId="2C4D3379" w14:textId="77777777" w:rsidR="00ED056D" w:rsidRPr="00B01B1A" w:rsidRDefault="00ED056D" w:rsidP="001D74E2">
            <w:pPr>
              <w:rPr>
                <w:rFonts w:eastAsia="Calibri"/>
                <w:sz w:val="18"/>
                <w:szCs w:val="18"/>
                <w:lang w:val="en-GB"/>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7A" w14:textId="77777777" w:rsidR="00ED056D" w:rsidRPr="00B01B1A" w:rsidRDefault="00ED056D" w:rsidP="001D74E2">
            <w:pPr>
              <w:rPr>
                <w:rFonts w:eastAsia="Calibri"/>
                <w:sz w:val="18"/>
                <w:szCs w:val="18"/>
                <w:lang w:val="en-GB"/>
              </w:rPr>
            </w:pPr>
            <w:r w:rsidRPr="00B01B1A">
              <w:rPr>
                <w:rFonts w:eastAsia="Calibri"/>
                <w:sz w:val="18"/>
                <w:szCs w:val="18"/>
                <w:lang w:val="en-GB"/>
              </w:rPr>
              <w:t>12 Apr 2013 (at PIF)</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7B" w14:textId="77777777" w:rsidR="00ED056D" w:rsidRPr="00B01B1A" w:rsidRDefault="00ED056D" w:rsidP="001D74E2">
            <w:pPr>
              <w:rPr>
                <w:rFonts w:eastAsia="Calibri"/>
                <w:sz w:val="18"/>
                <w:szCs w:val="18"/>
                <w:lang w:val="en-GB"/>
              </w:rPr>
            </w:pPr>
            <w:r w:rsidRPr="00B01B1A">
              <w:rPr>
                <w:rFonts w:eastAsia="Calibri"/>
                <w:sz w:val="18"/>
                <w:szCs w:val="18"/>
                <w:lang w:val="en-GB"/>
              </w:rPr>
              <w:t>Institutional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7C"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7D" w14:textId="77777777" w:rsidR="00ED056D" w:rsidRPr="00B01B1A" w:rsidRDefault="00ED056D" w:rsidP="001D74E2">
            <w:pPr>
              <w:rPr>
                <w:rFonts w:eastAsia="Calibri"/>
                <w:sz w:val="18"/>
                <w:szCs w:val="18"/>
                <w:lang w:val="en-GB"/>
              </w:rPr>
            </w:pPr>
            <w:r w:rsidRPr="00B01B1A">
              <w:rPr>
                <w:rFonts w:eastAsia="Calibri"/>
                <w:sz w:val="18"/>
                <w:szCs w:val="18"/>
                <w:lang w:val="en-GB"/>
              </w:rPr>
              <w:t>P = 4</w:t>
            </w:r>
          </w:p>
          <w:p w14:paraId="2C4D337E"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7F" w14:textId="77777777" w:rsidR="00ED056D" w:rsidRPr="00B01B1A" w:rsidRDefault="00ED056D" w:rsidP="001D74E2">
            <w:pPr>
              <w:rPr>
                <w:rFonts w:eastAsia="Calibri"/>
                <w:sz w:val="18"/>
                <w:szCs w:val="18"/>
                <w:lang w:val="en-GB"/>
              </w:rPr>
            </w:pPr>
            <w:r w:rsidRPr="00B01B1A">
              <w:rPr>
                <w:rFonts w:eastAsia="Calibri"/>
                <w:sz w:val="18"/>
                <w:szCs w:val="18"/>
                <w:lang w:val="en-GB"/>
              </w:rPr>
              <w:t>I = 4</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80" w14:textId="77777777" w:rsidR="00ED056D" w:rsidRPr="00B01B1A" w:rsidRDefault="00ED056D" w:rsidP="001D74E2">
            <w:pPr>
              <w:rPr>
                <w:sz w:val="18"/>
                <w:szCs w:val="18"/>
                <w:lang w:val="en-GB"/>
              </w:rPr>
            </w:pPr>
            <w:r w:rsidRPr="00B01B1A">
              <w:rPr>
                <w:sz w:val="18"/>
                <w:szCs w:val="18"/>
                <w:lang w:val="en-GB"/>
              </w:rPr>
              <w:t>This is a critical element of the project. An effective collaborative framework between the two lead institutions has not yet been put into place and tested, and misaligned approaches prevail. Hence, based on the precautionary principle, the risk is presently flagged as high. Great attention will be paid during the project preparation phase to coordinate closely with IBAP, DGFF, and other key stakeholders at the national, regional, and local levels. Practical tools and formal protocols will be established to ensure the effective co-execution of the project by the two leading partner institutions. Joint training and capacity building are envisioned as well as a review of policy and legislative frameworks and of institutional mandates, proposing amendments where appropriate and in the clear interest of improved PA management and forest biodiversity conservation.</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81" w14:textId="77777777" w:rsidR="00ED056D" w:rsidRPr="00B01B1A" w:rsidRDefault="00ED056D" w:rsidP="001D74E2">
            <w:pPr>
              <w:rPr>
                <w:rFonts w:eastAsia="Calibri"/>
                <w:sz w:val="18"/>
                <w:szCs w:val="18"/>
                <w:lang w:val="en-GB"/>
              </w:rPr>
            </w:pPr>
            <w:r w:rsidRPr="00B01B1A">
              <w:rPr>
                <w:rFonts w:eastAsia="Calibri"/>
                <w:sz w:val="18"/>
                <w:szCs w:val="18"/>
                <w:lang w:val="en-GB"/>
              </w:rPr>
              <w:t>IBAP, DGFF,</w:t>
            </w:r>
          </w:p>
          <w:p w14:paraId="2C4D3382" w14:textId="77777777" w:rsidR="00ED056D" w:rsidRPr="00B01B1A" w:rsidRDefault="00ED056D" w:rsidP="001D74E2">
            <w:pPr>
              <w:rPr>
                <w:rFonts w:eastAsia="Calibri"/>
                <w:sz w:val="18"/>
                <w:szCs w:val="18"/>
                <w:lang w:val="en-GB"/>
              </w:rPr>
            </w:pPr>
            <w:r w:rsidRPr="00B01B1A">
              <w:rPr>
                <w:rFonts w:eastAsia="Calibri"/>
                <w:sz w:val="18"/>
                <w:szCs w:val="18"/>
                <w:lang w:val="en-GB"/>
              </w:rPr>
              <w:t>UNDP</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83" w14:textId="77777777" w:rsidR="00ED056D" w:rsidRPr="00B01B1A" w:rsidRDefault="00ED056D" w:rsidP="001D74E2">
            <w:pPr>
              <w:rPr>
                <w:rFonts w:eastAsia="Calibri"/>
                <w:sz w:val="18"/>
                <w:szCs w:val="18"/>
                <w:lang w:val="en-GB"/>
              </w:rPr>
            </w:pPr>
            <w:r w:rsidRPr="00B01B1A">
              <w:rPr>
                <w:rFonts w:eastAsia="Calibri"/>
                <w:sz w:val="18"/>
                <w:szCs w:val="18"/>
                <w:lang w:val="en-GB"/>
              </w:rPr>
              <w:t>IBAP, UNDP</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84" w14:textId="77777777" w:rsidR="00ED056D" w:rsidRPr="00B01B1A" w:rsidRDefault="00ED056D" w:rsidP="001D74E2">
            <w:pPr>
              <w:rPr>
                <w:rFonts w:eastAsia="Calibri"/>
                <w:sz w:val="18"/>
                <w:szCs w:val="18"/>
                <w:lang w:val="en-GB"/>
              </w:rPr>
            </w:pPr>
            <w:r w:rsidRPr="00B01B1A">
              <w:rPr>
                <w:rFonts w:eastAsia="Calibri"/>
                <w:sz w:val="18"/>
                <w:szCs w:val="18"/>
                <w:lang w:val="en-GB"/>
              </w:rPr>
              <w:t>Dec</w:t>
            </w:r>
            <w:r>
              <w:rPr>
                <w:rFonts w:eastAsia="Calibri"/>
                <w:sz w:val="18"/>
                <w:szCs w:val="18"/>
                <w:lang w:val="en-GB"/>
              </w:rPr>
              <w:t xml:space="preserve">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85" w14:textId="77777777" w:rsidR="00ED056D" w:rsidRPr="00B01B1A" w:rsidRDefault="00ED056D" w:rsidP="001D74E2">
            <w:pPr>
              <w:rPr>
                <w:rFonts w:eastAsia="Calibri"/>
                <w:sz w:val="18"/>
                <w:szCs w:val="18"/>
                <w:lang w:val="en-GB"/>
              </w:rPr>
            </w:pPr>
            <w:r w:rsidRPr="00B01B1A">
              <w:rPr>
                <w:rFonts w:eastAsia="Calibri"/>
                <w:sz w:val="18"/>
                <w:szCs w:val="18"/>
                <w:lang w:val="en-GB"/>
              </w:rPr>
              <w:t>Risk continues to persist</w:t>
            </w:r>
          </w:p>
        </w:tc>
      </w:tr>
      <w:tr w:rsidR="00ED056D" w:rsidRPr="00B01B1A" w14:paraId="2C4D3394"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87" w14:textId="77777777" w:rsidR="00ED056D" w:rsidRPr="00B01B1A" w:rsidRDefault="00ED056D" w:rsidP="001D74E2">
            <w:pPr>
              <w:rPr>
                <w:rFonts w:eastAsia="Calibri"/>
                <w:sz w:val="18"/>
                <w:szCs w:val="18"/>
                <w:lang w:val="en-GB"/>
              </w:rPr>
            </w:pPr>
            <w:r w:rsidRPr="00B01B1A">
              <w:rPr>
                <w:rFonts w:eastAsia="Calibri"/>
                <w:sz w:val="18"/>
                <w:szCs w:val="18"/>
                <w:lang w:val="en-GB"/>
              </w:rPr>
              <w:t>4</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88" w14:textId="77777777" w:rsidR="00ED056D" w:rsidRPr="00B01B1A" w:rsidRDefault="00ED056D" w:rsidP="001D74E2">
            <w:pPr>
              <w:rPr>
                <w:sz w:val="18"/>
                <w:szCs w:val="18"/>
                <w:lang w:val="en-GB"/>
              </w:rPr>
            </w:pPr>
            <w:r w:rsidRPr="00B01B1A">
              <w:rPr>
                <w:sz w:val="18"/>
                <w:szCs w:val="18"/>
                <w:lang w:val="en-GB"/>
              </w:rPr>
              <w:t>Political interference disempowers the FBG and leads to its collapse</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89" w14:textId="77777777" w:rsidR="00ED056D" w:rsidRPr="00B01B1A" w:rsidRDefault="00CF2284" w:rsidP="001D74E2">
            <w:pPr>
              <w:rPr>
                <w:rFonts w:eastAsia="Calibri"/>
                <w:sz w:val="18"/>
                <w:szCs w:val="18"/>
                <w:lang w:val="en-GB"/>
              </w:rPr>
            </w:pPr>
            <w:r>
              <w:rPr>
                <w:rFonts w:eastAsia="Calibri"/>
                <w:sz w:val="18"/>
                <w:szCs w:val="18"/>
                <w:lang w:val="en-GB"/>
              </w:rPr>
              <w:t>Dec 2014</w:t>
            </w:r>
            <w:r w:rsidR="00ED056D" w:rsidRPr="00B01B1A">
              <w:rPr>
                <w:rFonts w:eastAsia="Calibri"/>
                <w:sz w:val="18"/>
                <w:szCs w:val="18"/>
                <w:lang w:val="en-GB"/>
              </w:rPr>
              <w:t xml:space="preserve"> (during PPG)</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8A" w14:textId="77777777" w:rsidR="00ED056D" w:rsidRPr="00B01B1A" w:rsidRDefault="00ED056D" w:rsidP="001D74E2">
            <w:pPr>
              <w:rPr>
                <w:rFonts w:eastAsia="Calibri"/>
                <w:sz w:val="18"/>
                <w:szCs w:val="18"/>
                <w:lang w:val="en-GB"/>
              </w:rPr>
            </w:pPr>
            <w:r w:rsidRPr="00B01B1A">
              <w:rPr>
                <w:rFonts w:eastAsia="Calibri"/>
                <w:bCs/>
                <w:sz w:val="18"/>
                <w:szCs w:val="18"/>
                <w:lang w:val="en-GB"/>
              </w:rPr>
              <w:t>Political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8B"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8C" w14:textId="77777777" w:rsidR="00ED056D" w:rsidRPr="00B01B1A" w:rsidRDefault="00ED056D" w:rsidP="001D74E2">
            <w:pPr>
              <w:rPr>
                <w:rFonts w:eastAsia="Calibri"/>
                <w:sz w:val="18"/>
                <w:szCs w:val="18"/>
                <w:lang w:val="en-GB"/>
              </w:rPr>
            </w:pPr>
            <w:r w:rsidRPr="00B01B1A">
              <w:rPr>
                <w:rFonts w:eastAsia="Calibri"/>
                <w:sz w:val="18"/>
                <w:szCs w:val="18"/>
                <w:lang w:val="en-GB"/>
              </w:rPr>
              <w:t>P = 3</w:t>
            </w:r>
          </w:p>
          <w:p w14:paraId="2C4D338D"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8E" w14:textId="77777777" w:rsidR="00ED056D" w:rsidRPr="00B01B1A" w:rsidRDefault="00ED056D" w:rsidP="001D74E2">
            <w:pPr>
              <w:rPr>
                <w:rFonts w:eastAsia="Calibri"/>
                <w:sz w:val="18"/>
                <w:szCs w:val="18"/>
                <w:lang w:val="en-GB"/>
              </w:rPr>
            </w:pPr>
            <w:r w:rsidRPr="00B01B1A">
              <w:rPr>
                <w:rFonts w:eastAsia="Calibri"/>
                <w:sz w:val="18"/>
                <w:szCs w:val="18"/>
                <w:lang w:val="en-GB"/>
              </w:rPr>
              <w:t>I = 3</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8F" w14:textId="77777777" w:rsidR="00ED056D" w:rsidRPr="00B01B1A" w:rsidRDefault="00ED056D" w:rsidP="001D74E2">
            <w:pPr>
              <w:rPr>
                <w:sz w:val="18"/>
                <w:szCs w:val="18"/>
                <w:lang w:val="en-GB"/>
              </w:rPr>
            </w:pPr>
            <w:r w:rsidRPr="00B01B1A">
              <w:rPr>
                <w:sz w:val="18"/>
                <w:szCs w:val="18"/>
                <w:lang w:val="en-GB"/>
              </w:rPr>
              <w:t xml:space="preserve">The careful setup of the FBG and its legal arrangements may secure investments abroad and instil donor confidence; however, it may also disenfranchise national stakeholders. Donors may be seen to manipulate national affairs, and competition for revenue generated from the endowment may erupt – although the careful setup has taken all possible legal issues and actions under consideration. It is critical that the FBG invests in dedicated communications, information sharing and public relations on an ongoing basis to ensure that any potential misconceptions be addressed systematically. Output 1.6 has been included in the project design to </w:t>
            </w:r>
            <w:r w:rsidRPr="00B01B1A">
              <w:rPr>
                <w:sz w:val="18"/>
                <w:szCs w:val="18"/>
                <w:lang w:val="en-GB"/>
              </w:rPr>
              <w:lastRenderedPageBreak/>
              <w:t>address this risk specifically.</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90" w14:textId="77777777" w:rsidR="00ED056D" w:rsidRPr="00B01B1A" w:rsidRDefault="00ED056D" w:rsidP="001D74E2">
            <w:pPr>
              <w:rPr>
                <w:rFonts w:eastAsia="Calibri"/>
                <w:sz w:val="18"/>
                <w:szCs w:val="18"/>
                <w:lang w:val="en-GB"/>
              </w:rPr>
            </w:pPr>
            <w:r w:rsidRPr="00B01B1A">
              <w:rPr>
                <w:rFonts w:eastAsia="Calibri"/>
                <w:sz w:val="18"/>
                <w:szCs w:val="18"/>
                <w:lang w:val="en-GB"/>
              </w:rPr>
              <w:lastRenderedPageBreak/>
              <w:t>IBAP, UNDP</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91" w14:textId="77777777" w:rsidR="00ED056D" w:rsidRPr="00B01B1A" w:rsidRDefault="00ED056D" w:rsidP="001D74E2">
            <w:pPr>
              <w:rPr>
                <w:rFonts w:eastAsia="Calibri"/>
                <w:sz w:val="18"/>
                <w:szCs w:val="18"/>
                <w:lang w:val="en-GB"/>
              </w:rPr>
            </w:pPr>
            <w:r w:rsidRPr="00B01B1A">
              <w:rPr>
                <w:rFonts w:eastAsia="Calibri"/>
                <w:sz w:val="18"/>
                <w:szCs w:val="18"/>
                <w:lang w:val="en-GB"/>
              </w:rPr>
              <w:t>IBAP, UNDP</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92" w14:textId="77777777" w:rsidR="00ED056D" w:rsidRPr="00B01B1A" w:rsidRDefault="00ED056D" w:rsidP="001D74E2">
            <w:pPr>
              <w:rPr>
                <w:rFonts w:eastAsia="Calibri"/>
                <w:sz w:val="18"/>
                <w:szCs w:val="18"/>
                <w:lang w:val="en-GB"/>
              </w:rPr>
            </w:pPr>
            <w:r w:rsidRPr="00B01B1A">
              <w:rPr>
                <w:rFonts w:eastAsia="Calibri"/>
                <w:sz w:val="18"/>
                <w:szCs w:val="18"/>
                <w:lang w:val="en-GB"/>
              </w:rPr>
              <w:t>Dec</w:t>
            </w:r>
            <w:r>
              <w:rPr>
                <w:rFonts w:eastAsia="Calibri"/>
                <w:sz w:val="18"/>
                <w:szCs w:val="18"/>
                <w:lang w:val="en-GB"/>
              </w:rPr>
              <w:t xml:space="preserve">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93" w14:textId="77777777" w:rsidR="00ED056D" w:rsidRPr="00B01B1A" w:rsidRDefault="00ED056D" w:rsidP="001D74E2">
            <w:pPr>
              <w:rPr>
                <w:rFonts w:eastAsia="Calibri"/>
                <w:sz w:val="18"/>
                <w:szCs w:val="18"/>
                <w:lang w:val="en-GB"/>
              </w:rPr>
            </w:pPr>
            <w:r w:rsidRPr="00B01B1A">
              <w:rPr>
                <w:rFonts w:eastAsia="Calibri"/>
                <w:sz w:val="18"/>
                <w:szCs w:val="18"/>
                <w:lang w:val="en-GB"/>
              </w:rPr>
              <w:t>Risk continues to persist</w:t>
            </w:r>
          </w:p>
        </w:tc>
      </w:tr>
      <w:tr w:rsidR="00ED056D" w:rsidRPr="00B01B1A" w14:paraId="2C4D33A2"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95" w14:textId="77777777" w:rsidR="00ED056D" w:rsidRPr="00B01B1A" w:rsidRDefault="00ED056D" w:rsidP="001D74E2">
            <w:pPr>
              <w:rPr>
                <w:rFonts w:eastAsia="Calibri"/>
                <w:sz w:val="18"/>
                <w:szCs w:val="18"/>
                <w:lang w:val="en-GB"/>
              </w:rPr>
            </w:pPr>
            <w:r w:rsidRPr="00B01B1A">
              <w:rPr>
                <w:rFonts w:eastAsia="Calibri"/>
                <w:sz w:val="18"/>
                <w:szCs w:val="18"/>
                <w:lang w:val="en-GB"/>
              </w:rPr>
              <w:lastRenderedPageBreak/>
              <w:t>5</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96" w14:textId="77777777" w:rsidR="00ED056D" w:rsidRPr="00B01B1A" w:rsidRDefault="00ED056D" w:rsidP="001D74E2">
            <w:pPr>
              <w:rPr>
                <w:rFonts w:eastAsia="Calibri"/>
                <w:sz w:val="18"/>
                <w:szCs w:val="18"/>
                <w:lang w:val="en-GB"/>
              </w:rPr>
            </w:pPr>
            <w:r w:rsidRPr="00B01B1A">
              <w:rPr>
                <w:rFonts w:eastAsia="Calibri"/>
                <w:sz w:val="18"/>
                <w:szCs w:val="18"/>
                <w:lang w:val="en-GB"/>
              </w:rPr>
              <w:t>The impacts of large-scale enterprises in sectors such as logging or mining reduce the viability for biodiversity conservation of CNP and of connected buffer areas and biological corridors.</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97" w14:textId="77777777" w:rsidR="00ED056D" w:rsidRPr="00B01B1A" w:rsidRDefault="00ED056D" w:rsidP="001D74E2">
            <w:pPr>
              <w:rPr>
                <w:rFonts w:eastAsia="Calibri"/>
                <w:sz w:val="18"/>
                <w:szCs w:val="18"/>
                <w:lang w:val="en-GB"/>
              </w:rPr>
            </w:pPr>
            <w:r w:rsidRPr="00B01B1A">
              <w:rPr>
                <w:rFonts w:eastAsia="Calibri"/>
                <w:sz w:val="18"/>
                <w:szCs w:val="18"/>
                <w:lang w:val="en-GB"/>
              </w:rPr>
              <w:t>12 Apr 2013 (at PIF)</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98" w14:textId="77777777" w:rsidR="00ED056D" w:rsidRPr="00B01B1A" w:rsidRDefault="00ED056D" w:rsidP="001D74E2">
            <w:pPr>
              <w:rPr>
                <w:rFonts w:eastAsia="Calibri"/>
                <w:sz w:val="18"/>
                <w:szCs w:val="18"/>
                <w:lang w:val="en-GB"/>
              </w:rPr>
            </w:pPr>
            <w:r w:rsidRPr="00B01B1A">
              <w:rPr>
                <w:rFonts w:eastAsia="Calibri"/>
                <w:sz w:val="18"/>
                <w:szCs w:val="18"/>
                <w:lang w:val="en-GB"/>
              </w:rPr>
              <w:t>Developmental/ Institutional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99"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9A" w14:textId="77777777" w:rsidR="00ED056D" w:rsidRPr="00B01B1A" w:rsidRDefault="00ED056D" w:rsidP="001D74E2">
            <w:pPr>
              <w:rPr>
                <w:rFonts w:eastAsia="Calibri"/>
                <w:sz w:val="18"/>
                <w:szCs w:val="18"/>
                <w:lang w:val="en-GB"/>
              </w:rPr>
            </w:pPr>
            <w:r w:rsidRPr="00B01B1A">
              <w:rPr>
                <w:rFonts w:eastAsia="Calibri"/>
                <w:sz w:val="18"/>
                <w:szCs w:val="18"/>
                <w:lang w:val="en-GB"/>
              </w:rPr>
              <w:t>P = 3</w:t>
            </w:r>
          </w:p>
          <w:p w14:paraId="2C4D339B"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9C" w14:textId="77777777" w:rsidR="00ED056D" w:rsidRPr="00B01B1A" w:rsidRDefault="00ED056D" w:rsidP="001D74E2">
            <w:pPr>
              <w:rPr>
                <w:rFonts w:eastAsia="Calibri"/>
                <w:sz w:val="18"/>
                <w:szCs w:val="18"/>
                <w:lang w:val="en-GB"/>
              </w:rPr>
            </w:pPr>
            <w:r w:rsidRPr="00B01B1A">
              <w:rPr>
                <w:rFonts w:eastAsia="Calibri"/>
                <w:sz w:val="18"/>
                <w:szCs w:val="18"/>
                <w:lang w:val="en-GB"/>
              </w:rPr>
              <w:t>I = 3</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9D" w14:textId="77777777" w:rsidR="00ED056D" w:rsidRPr="00B01B1A" w:rsidRDefault="00ED056D" w:rsidP="001D74E2">
            <w:pPr>
              <w:rPr>
                <w:sz w:val="18"/>
                <w:szCs w:val="18"/>
                <w:lang w:val="en-GB"/>
              </w:rPr>
            </w:pPr>
            <w:r w:rsidRPr="00B01B1A">
              <w:rPr>
                <w:sz w:val="18"/>
                <w:szCs w:val="18"/>
                <w:lang w:val="en-GB"/>
              </w:rPr>
              <w:t>This risk is precisely why this project in CNP is so critically important, and the enhanced PA management and law enforcement in conjunction with already sensitized communities is the best response. Specific training and capacity-building measures for EIAs and the licensing and monitoring of economic activities will target PA staff and personnel from IBAP and DGFF at the regional and national levels. In addition, the participation of the CAIA, which is attached to the SEA, was actively sought during project preparation and will continue throughout the implementation phase.</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9E" w14:textId="77777777" w:rsidR="00ED056D" w:rsidRPr="00B01B1A" w:rsidRDefault="00ED056D" w:rsidP="001D74E2">
            <w:pPr>
              <w:rPr>
                <w:rFonts w:eastAsia="Calibri"/>
                <w:sz w:val="18"/>
                <w:szCs w:val="18"/>
                <w:lang w:val="en-GB"/>
              </w:rPr>
            </w:pPr>
            <w:r w:rsidRPr="00B01B1A">
              <w:rPr>
                <w:rFonts w:eastAsia="Calibri"/>
                <w:sz w:val="18"/>
                <w:szCs w:val="18"/>
                <w:lang w:val="en-GB"/>
              </w:rPr>
              <w:t>IBAP, DGFF</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9F" w14:textId="77777777" w:rsidR="00ED056D" w:rsidRPr="00B01B1A" w:rsidRDefault="00ED056D" w:rsidP="001D74E2">
            <w:pPr>
              <w:rPr>
                <w:rFonts w:eastAsia="Calibri"/>
                <w:sz w:val="18"/>
                <w:szCs w:val="18"/>
                <w:lang w:val="en-GB"/>
              </w:rPr>
            </w:pPr>
            <w:r w:rsidRPr="00B01B1A">
              <w:rPr>
                <w:rFonts w:eastAsia="Calibri"/>
                <w:sz w:val="18"/>
                <w:szCs w:val="18"/>
                <w:lang w:val="en-GB"/>
              </w:rPr>
              <w:t>IBAP, DGFF</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A0" w14:textId="77777777" w:rsidR="00ED056D" w:rsidRPr="00B01B1A" w:rsidRDefault="00ED056D" w:rsidP="001D74E2">
            <w:pPr>
              <w:rPr>
                <w:rFonts w:eastAsia="Calibri"/>
                <w:sz w:val="18"/>
                <w:szCs w:val="18"/>
                <w:lang w:val="en-GB"/>
              </w:rPr>
            </w:pPr>
            <w:r w:rsidRPr="00B01B1A">
              <w:rPr>
                <w:rFonts w:eastAsia="Calibri"/>
                <w:sz w:val="18"/>
                <w:szCs w:val="18"/>
                <w:lang w:val="en-GB"/>
              </w:rPr>
              <w:t>Dec</w:t>
            </w:r>
            <w:r>
              <w:rPr>
                <w:rFonts w:eastAsia="Calibri"/>
                <w:sz w:val="18"/>
                <w:szCs w:val="18"/>
                <w:lang w:val="en-GB"/>
              </w:rPr>
              <w:t xml:space="preserve">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A1" w14:textId="77777777" w:rsidR="00ED056D" w:rsidRPr="00B01B1A" w:rsidRDefault="00ED056D" w:rsidP="001D74E2">
            <w:pPr>
              <w:rPr>
                <w:rFonts w:eastAsia="Calibri"/>
                <w:sz w:val="18"/>
                <w:szCs w:val="18"/>
                <w:lang w:val="en-GB"/>
              </w:rPr>
            </w:pPr>
            <w:r w:rsidRPr="00B01B1A">
              <w:rPr>
                <w:rFonts w:eastAsia="Calibri"/>
                <w:sz w:val="18"/>
                <w:szCs w:val="18"/>
                <w:lang w:val="en-GB"/>
              </w:rPr>
              <w:t>Risk continues to persist</w:t>
            </w:r>
          </w:p>
        </w:tc>
      </w:tr>
      <w:tr w:rsidR="00ED056D" w:rsidRPr="00B01B1A" w14:paraId="2C4D33B1"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A3" w14:textId="77777777" w:rsidR="00ED056D" w:rsidRPr="00B01B1A" w:rsidRDefault="00ED056D" w:rsidP="001D74E2">
            <w:pPr>
              <w:rPr>
                <w:rFonts w:eastAsia="Calibri"/>
                <w:sz w:val="18"/>
                <w:szCs w:val="18"/>
                <w:lang w:val="en-GB"/>
              </w:rPr>
            </w:pPr>
            <w:r w:rsidRPr="00B01B1A">
              <w:rPr>
                <w:rFonts w:eastAsia="Calibri"/>
                <w:sz w:val="18"/>
                <w:szCs w:val="18"/>
                <w:lang w:val="en-GB"/>
              </w:rPr>
              <w:t>6</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A4" w14:textId="77777777" w:rsidR="00ED056D" w:rsidRPr="00B01B1A" w:rsidRDefault="00ED056D" w:rsidP="001D74E2">
            <w:pPr>
              <w:rPr>
                <w:rFonts w:eastAsia="Calibri"/>
                <w:sz w:val="18"/>
                <w:szCs w:val="18"/>
                <w:lang w:val="en-GB"/>
              </w:rPr>
            </w:pPr>
            <w:r w:rsidRPr="00B01B1A">
              <w:rPr>
                <w:rFonts w:eastAsia="Calibri"/>
                <w:sz w:val="18"/>
                <w:szCs w:val="18"/>
                <w:lang w:val="en-GB"/>
              </w:rPr>
              <w:t>Political and institutional instability disrupts minimal governance conditions necessary for project implementation</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A5" w14:textId="77777777" w:rsidR="00ED056D" w:rsidRPr="00B01B1A" w:rsidRDefault="00ED056D" w:rsidP="001D74E2">
            <w:pPr>
              <w:rPr>
                <w:rFonts w:eastAsia="Calibri"/>
                <w:sz w:val="18"/>
                <w:szCs w:val="18"/>
                <w:lang w:val="en-GB"/>
              </w:rPr>
            </w:pPr>
            <w:r w:rsidRPr="00B01B1A">
              <w:rPr>
                <w:rFonts w:eastAsia="Calibri"/>
                <w:sz w:val="18"/>
                <w:szCs w:val="18"/>
                <w:lang w:val="en-GB"/>
              </w:rPr>
              <w:t>12 Apr 2013 (at PIF)</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A6" w14:textId="77777777" w:rsidR="00ED056D" w:rsidRPr="00B01B1A" w:rsidRDefault="00ED056D" w:rsidP="001D74E2">
            <w:pPr>
              <w:rPr>
                <w:rFonts w:eastAsia="Calibri"/>
                <w:sz w:val="18"/>
                <w:szCs w:val="18"/>
                <w:lang w:val="en-GB"/>
              </w:rPr>
            </w:pPr>
            <w:r w:rsidRPr="00B01B1A">
              <w:rPr>
                <w:rFonts w:eastAsia="Calibri"/>
                <w:sz w:val="18"/>
                <w:szCs w:val="18"/>
                <w:lang w:val="en-GB"/>
              </w:rPr>
              <w:t>Political/ institutional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A7"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A8" w14:textId="77777777" w:rsidR="00ED056D" w:rsidRPr="00B01B1A" w:rsidRDefault="00ED056D" w:rsidP="001D74E2">
            <w:pPr>
              <w:rPr>
                <w:rFonts w:eastAsia="Calibri"/>
                <w:sz w:val="18"/>
                <w:szCs w:val="18"/>
                <w:lang w:val="en-GB"/>
              </w:rPr>
            </w:pPr>
            <w:r w:rsidRPr="00B01B1A">
              <w:rPr>
                <w:rFonts w:eastAsia="Calibri"/>
                <w:sz w:val="18"/>
                <w:szCs w:val="18"/>
                <w:lang w:val="en-GB"/>
              </w:rPr>
              <w:t>P =  3</w:t>
            </w:r>
          </w:p>
          <w:p w14:paraId="2C4D33A9" w14:textId="77777777" w:rsidR="00ED056D" w:rsidRPr="00B01B1A" w:rsidRDefault="00ED056D" w:rsidP="001D74E2">
            <w:pPr>
              <w:rPr>
                <w:rFonts w:eastAsia="Calibri"/>
                <w:sz w:val="18"/>
                <w:szCs w:val="18"/>
                <w:lang w:val="en-GB"/>
              </w:rPr>
            </w:pPr>
          </w:p>
          <w:p w14:paraId="2C4D33AA" w14:textId="77777777" w:rsidR="00ED056D" w:rsidRPr="00B01B1A" w:rsidRDefault="00ED056D"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AB" w14:textId="77777777" w:rsidR="00ED056D" w:rsidRPr="00B01B1A" w:rsidRDefault="00ED056D" w:rsidP="001D74E2">
            <w:pPr>
              <w:rPr>
                <w:rFonts w:eastAsia="Calibri"/>
                <w:sz w:val="18"/>
                <w:szCs w:val="18"/>
                <w:lang w:val="en-GB"/>
              </w:rPr>
            </w:pPr>
            <w:r w:rsidRPr="00B01B1A">
              <w:rPr>
                <w:rFonts w:eastAsia="Calibri"/>
                <w:sz w:val="18"/>
                <w:szCs w:val="18"/>
                <w:lang w:val="en-GB"/>
              </w:rPr>
              <w:t>I = 4</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AC" w14:textId="77777777" w:rsidR="00ED056D" w:rsidRPr="00B01B1A" w:rsidRDefault="00ED056D" w:rsidP="001D74E2">
            <w:pPr>
              <w:rPr>
                <w:sz w:val="18"/>
                <w:szCs w:val="18"/>
                <w:lang w:val="en-GB"/>
              </w:rPr>
            </w:pPr>
            <w:r w:rsidRPr="00B01B1A">
              <w:rPr>
                <w:sz w:val="18"/>
                <w:szCs w:val="18"/>
                <w:lang w:val="en-GB"/>
              </w:rPr>
              <w:t>The political and governance situation in the country has recently seen significant improvements, yet a degree of instability and governance challenges remain that may affect the enforcement of existing PAs. However, IBAP has effectively operated under similar conditions in the past, even if minor disruptions may occur that cannot be prevented; wherefore the risk appears manageable.</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AD" w14:textId="77777777" w:rsidR="00ED056D" w:rsidRPr="00B01B1A" w:rsidRDefault="00ED056D" w:rsidP="001D74E2">
            <w:pPr>
              <w:rPr>
                <w:rFonts w:eastAsia="Calibri"/>
                <w:sz w:val="18"/>
                <w:szCs w:val="18"/>
                <w:lang w:val="en-GB"/>
              </w:rPr>
            </w:pPr>
            <w:r w:rsidRPr="00B01B1A">
              <w:rPr>
                <w:rFonts w:eastAsia="Calibri"/>
                <w:sz w:val="18"/>
                <w:szCs w:val="18"/>
                <w:lang w:val="en-GB"/>
              </w:rPr>
              <w:t>IBAP UNDP</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AE" w14:textId="77777777" w:rsidR="00ED056D" w:rsidRPr="00B01B1A" w:rsidRDefault="00ED056D" w:rsidP="001D74E2">
            <w:pPr>
              <w:rPr>
                <w:rFonts w:eastAsia="Calibri"/>
                <w:sz w:val="18"/>
                <w:szCs w:val="18"/>
                <w:lang w:val="en-GB"/>
              </w:rPr>
            </w:pPr>
            <w:r w:rsidRPr="00B01B1A">
              <w:rPr>
                <w:rFonts w:eastAsia="Calibri"/>
                <w:sz w:val="18"/>
                <w:szCs w:val="18"/>
                <w:lang w:val="en-GB"/>
              </w:rPr>
              <w:t>IBAP, UNDP</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AF" w14:textId="77777777" w:rsidR="00ED056D" w:rsidRPr="00B01B1A" w:rsidRDefault="00ED056D" w:rsidP="001D74E2">
            <w:pPr>
              <w:rPr>
                <w:rFonts w:eastAsia="Calibri"/>
                <w:sz w:val="18"/>
                <w:szCs w:val="18"/>
                <w:lang w:val="en-GB"/>
              </w:rPr>
            </w:pPr>
            <w:r>
              <w:rPr>
                <w:rFonts w:eastAsia="Calibri"/>
                <w:sz w:val="18"/>
                <w:szCs w:val="18"/>
                <w:lang w:val="en-GB"/>
              </w:rPr>
              <w:t>Oct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B0" w14:textId="77777777" w:rsidR="00ED056D" w:rsidRPr="00B01B1A" w:rsidRDefault="00ED056D" w:rsidP="001D74E2">
            <w:pPr>
              <w:rPr>
                <w:rFonts w:eastAsia="Calibri"/>
                <w:sz w:val="18"/>
                <w:szCs w:val="18"/>
                <w:lang w:val="en-GB"/>
              </w:rPr>
            </w:pPr>
            <w:r w:rsidRPr="00B01B1A">
              <w:rPr>
                <w:rFonts w:eastAsia="Calibri"/>
                <w:sz w:val="18"/>
                <w:szCs w:val="18"/>
                <w:lang w:val="en-GB"/>
              </w:rPr>
              <w:t>Risk continues to persist</w:t>
            </w:r>
          </w:p>
        </w:tc>
      </w:tr>
      <w:tr w:rsidR="00CF2284" w:rsidRPr="00B01B1A" w14:paraId="2C4D33C0" w14:textId="77777777" w:rsidTr="001D74E2">
        <w:tc>
          <w:tcPr>
            <w:tcW w:w="133" w:type="pct"/>
            <w:tcBorders>
              <w:top w:val="single" w:sz="4" w:space="0" w:color="auto"/>
              <w:left w:val="single" w:sz="4" w:space="0" w:color="auto"/>
              <w:bottom w:val="single" w:sz="4" w:space="0" w:color="auto"/>
              <w:right w:val="single" w:sz="4" w:space="0" w:color="auto"/>
            </w:tcBorders>
            <w:shd w:val="clear" w:color="auto" w:fill="E6E6E6"/>
          </w:tcPr>
          <w:p w14:paraId="2C4D33B2" w14:textId="77777777" w:rsidR="00CF2284" w:rsidRPr="00B01B1A" w:rsidRDefault="00CF2284" w:rsidP="001D74E2">
            <w:pPr>
              <w:rPr>
                <w:rFonts w:eastAsia="Calibri"/>
                <w:sz w:val="18"/>
                <w:szCs w:val="18"/>
                <w:lang w:val="en-GB"/>
              </w:rPr>
            </w:pPr>
            <w:r w:rsidRPr="00B01B1A">
              <w:rPr>
                <w:rFonts w:eastAsia="Calibri"/>
                <w:sz w:val="18"/>
                <w:szCs w:val="18"/>
                <w:lang w:val="en-GB"/>
              </w:rPr>
              <w:t>67</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C4D33B3" w14:textId="77777777" w:rsidR="00CF2284" w:rsidRPr="00B01B1A" w:rsidRDefault="00CF2284" w:rsidP="001D74E2">
            <w:pPr>
              <w:rPr>
                <w:rFonts w:eastAsia="Calibri"/>
                <w:sz w:val="18"/>
                <w:szCs w:val="18"/>
                <w:lang w:val="en-GB"/>
              </w:rPr>
            </w:pPr>
            <w:r w:rsidRPr="00B01B1A">
              <w:rPr>
                <w:rFonts w:eastAsia="Calibri"/>
                <w:sz w:val="18"/>
                <w:szCs w:val="18"/>
                <w:lang w:val="en-GB"/>
              </w:rPr>
              <w:t>Climate change could have a negative impact upon key biodiversity and ecosystems in Guinea-Bissau in general and in CNP and adjacent areas in particular, undermining project achievements.</w:t>
            </w: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C4D33B4" w14:textId="77777777" w:rsidR="00CF2284" w:rsidRPr="00B01B1A" w:rsidRDefault="00CF2284" w:rsidP="001854F4">
            <w:pPr>
              <w:rPr>
                <w:rFonts w:eastAsia="Calibri"/>
                <w:sz w:val="18"/>
                <w:szCs w:val="18"/>
                <w:lang w:val="en-GB"/>
              </w:rPr>
            </w:pPr>
            <w:r w:rsidRPr="00B01B1A">
              <w:rPr>
                <w:rFonts w:eastAsia="Calibri"/>
                <w:sz w:val="18"/>
                <w:szCs w:val="18"/>
                <w:lang w:val="en-GB"/>
              </w:rPr>
              <w:t>12 Apr 2013 (at PIF)</w:t>
            </w:r>
          </w:p>
        </w:tc>
        <w:tc>
          <w:tcPr>
            <w:tcW w:w="550" w:type="pct"/>
            <w:tcBorders>
              <w:top w:val="single" w:sz="4" w:space="0" w:color="auto"/>
              <w:left w:val="single" w:sz="4" w:space="0" w:color="auto"/>
              <w:bottom w:val="single" w:sz="4" w:space="0" w:color="auto"/>
              <w:right w:val="single" w:sz="4" w:space="0" w:color="auto"/>
            </w:tcBorders>
            <w:shd w:val="clear" w:color="auto" w:fill="auto"/>
          </w:tcPr>
          <w:p w14:paraId="2C4D33B5" w14:textId="77777777" w:rsidR="00CF2284" w:rsidRPr="00B01B1A" w:rsidRDefault="00CF2284" w:rsidP="001D74E2">
            <w:pPr>
              <w:rPr>
                <w:rFonts w:eastAsia="Calibri"/>
                <w:sz w:val="18"/>
                <w:szCs w:val="18"/>
                <w:lang w:val="en-GB"/>
              </w:rPr>
            </w:pPr>
            <w:r w:rsidRPr="00B01B1A">
              <w:rPr>
                <w:rFonts w:eastAsia="Calibri"/>
                <w:sz w:val="18"/>
                <w:szCs w:val="18"/>
                <w:lang w:val="en-GB"/>
              </w:rPr>
              <w:t>Environmental</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2C4D33B6" w14:textId="77777777" w:rsidR="00CF2284" w:rsidRPr="00B01B1A" w:rsidRDefault="00CF2284" w:rsidP="001D74E2">
            <w:pPr>
              <w:rPr>
                <w:rFonts w:eastAsia="Calibri"/>
                <w:sz w:val="18"/>
                <w:szCs w:val="18"/>
                <w:lang w:val="en-GB"/>
              </w:rPr>
            </w:pPr>
            <w:r w:rsidRPr="00B01B1A">
              <w:rPr>
                <w:rFonts w:eastAsia="Calibri"/>
                <w:sz w:val="18"/>
                <w:szCs w:val="18"/>
                <w:lang w:val="en-GB"/>
              </w:rPr>
              <w:t xml:space="preserve">Enter probability on a scale from 1 (low) to 5 (high) </w:t>
            </w:r>
          </w:p>
          <w:p w14:paraId="2C4D33B7" w14:textId="77777777" w:rsidR="00CF2284" w:rsidRPr="00B01B1A" w:rsidRDefault="00CF2284" w:rsidP="001D74E2">
            <w:pPr>
              <w:rPr>
                <w:rFonts w:eastAsia="Calibri"/>
                <w:sz w:val="18"/>
                <w:szCs w:val="18"/>
                <w:lang w:val="en-GB"/>
              </w:rPr>
            </w:pPr>
            <w:r w:rsidRPr="00B01B1A">
              <w:rPr>
                <w:rFonts w:eastAsia="Calibri"/>
                <w:sz w:val="18"/>
                <w:szCs w:val="18"/>
                <w:lang w:val="en-GB"/>
              </w:rPr>
              <w:t>P =  2</w:t>
            </w:r>
          </w:p>
          <w:p w14:paraId="2C4D33B8" w14:textId="77777777" w:rsidR="00CF2284" w:rsidRPr="00B01B1A" w:rsidRDefault="00CF2284" w:rsidP="001D74E2">
            <w:pPr>
              <w:rPr>
                <w:rFonts w:eastAsia="Calibri"/>
                <w:sz w:val="18"/>
                <w:szCs w:val="18"/>
                <w:lang w:val="en-GB"/>
              </w:rPr>
            </w:pPr>
          </w:p>
          <w:p w14:paraId="2C4D33B9" w14:textId="77777777" w:rsidR="00CF2284" w:rsidRPr="00B01B1A" w:rsidRDefault="00CF2284" w:rsidP="001D74E2">
            <w:pPr>
              <w:rPr>
                <w:rFonts w:eastAsia="Calibri"/>
                <w:sz w:val="18"/>
                <w:szCs w:val="18"/>
                <w:lang w:val="en-GB"/>
              </w:rPr>
            </w:pPr>
            <w:r w:rsidRPr="00B01B1A">
              <w:rPr>
                <w:rFonts w:eastAsia="Calibri"/>
                <w:sz w:val="18"/>
                <w:szCs w:val="18"/>
                <w:lang w:val="en-GB"/>
              </w:rPr>
              <w:t xml:space="preserve">Enter impact on  a  scale from 1 (low) to 5 (high) </w:t>
            </w:r>
          </w:p>
          <w:p w14:paraId="2C4D33BA" w14:textId="77777777" w:rsidR="00CF2284" w:rsidRPr="00B01B1A" w:rsidRDefault="00CF2284" w:rsidP="001D74E2">
            <w:pPr>
              <w:rPr>
                <w:rFonts w:eastAsia="Calibri"/>
                <w:sz w:val="18"/>
                <w:szCs w:val="18"/>
                <w:lang w:val="en-GB"/>
              </w:rPr>
            </w:pPr>
            <w:r w:rsidRPr="00B01B1A">
              <w:rPr>
                <w:rFonts w:eastAsia="Calibri"/>
                <w:sz w:val="18"/>
                <w:szCs w:val="18"/>
                <w:lang w:val="en-GB"/>
              </w:rPr>
              <w:t>I = 2</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C4D33BB" w14:textId="77777777" w:rsidR="00CF2284" w:rsidRPr="00B01B1A" w:rsidRDefault="00CF2284" w:rsidP="001D74E2">
            <w:pPr>
              <w:rPr>
                <w:sz w:val="18"/>
                <w:szCs w:val="18"/>
                <w:lang w:val="en-GB"/>
              </w:rPr>
            </w:pPr>
            <w:r w:rsidRPr="00565010">
              <w:rPr>
                <w:sz w:val="18"/>
                <w:szCs w:val="18"/>
                <w:lang w:val="en-GB"/>
              </w:rPr>
              <w:t xml:space="preserve">Some of the climate change trends that have been observed, or can reasonably be expected, are related to increasing sea level and wave energy causing coastal-zone erosion and salt water intrusion, increased variability in rainfall/rainy season, more frequent uncontrolled fires, and changes in ecological communities and ecosystem functionality. However, the SNAP that the GoGB has established, the management of which is ensured through IBAP, besides covering an important portion of the country’s territory, also makes ample provisions for ecological corridors between </w:t>
            </w:r>
            <w:r w:rsidRPr="00565010">
              <w:rPr>
                <w:sz w:val="18"/>
                <w:szCs w:val="18"/>
                <w:lang w:val="en-GB"/>
              </w:rPr>
              <w:lastRenderedPageBreak/>
              <w:t>individual PAs that are expected to increase the resilience of the ecological systems and its constituent species. The extensive mangrove areas remaining in the country (and which are well covered in the SNAP) mitigate the impact in terms of coastal erosion. In the CNP specifically, the PA management plan in its updated version will integrate climate change considerations in terms of adaptive management of biodiversity and natural resources in the PA and adjacent areas, to the best possible degree given knowledge constraints. The project will contribute to consolidating corridors between CNP and other PAs, enhancing the resilience of ecosystems and key species to climate variability and change. Over the longer term, sustainable recurrent revenues from FBG will allow IBAP and its PA/biodiversity management partners to strengthen monitoring efforts, generating more information and allowing enhanced adaptation of management and conservation strategies in response to climate change-induced trends.</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C4D33BC" w14:textId="77777777" w:rsidR="00CF2284" w:rsidRPr="00B01B1A" w:rsidRDefault="00CF2284" w:rsidP="001D74E2">
            <w:pPr>
              <w:rPr>
                <w:rFonts w:eastAsia="Calibri"/>
                <w:sz w:val="18"/>
                <w:szCs w:val="18"/>
                <w:lang w:val="en-GB"/>
              </w:rPr>
            </w:pPr>
            <w:r w:rsidRPr="00B01B1A">
              <w:rPr>
                <w:rFonts w:eastAsia="Calibri"/>
                <w:sz w:val="18"/>
                <w:szCs w:val="18"/>
                <w:lang w:val="en-GB"/>
              </w:rPr>
              <w:lastRenderedPageBreak/>
              <w:t>IBAP, UNDP</w:t>
            </w:r>
          </w:p>
        </w:tc>
        <w:tc>
          <w:tcPr>
            <w:tcW w:w="469" w:type="pct"/>
            <w:tcBorders>
              <w:top w:val="single" w:sz="4" w:space="0" w:color="auto"/>
              <w:left w:val="single" w:sz="4" w:space="0" w:color="auto"/>
              <w:bottom w:val="single" w:sz="4" w:space="0" w:color="auto"/>
              <w:right w:val="single" w:sz="4" w:space="0" w:color="auto"/>
            </w:tcBorders>
            <w:shd w:val="clear" w:color="auto" w:fill="auto"/>
          </w:tcPr>
          <w:p w14:paraId="2C4D33BD" w14:textId="77777777" w:rsidR="00CF2284" w:rsidRPr="00B01B1A" w:rsidRDefault="00CF2284" w:rsidP="001D74E2">
            <w:pPr>
              <w:rPr>
                <w:rFonts w:eastAsia="Calibri"/>
                <w:sz w:val="18"/>
                <w:szCs w:val="18"/>
                <w:lang w:val="en-GB"/>
              </w:rPr>
            </w:pPr>
            <w:r w:rsidRPr="00B01B1A">
              <w:rPr>
                <w:rFonts w:eastAsia="Calibri"/>
                <w:sz w:val="18"/>
                <w:szCs w:val="18"/>
                <w:lang w:val="en-GB"/>
              </w:rPr>
              <w:t>IBAP, UNDP</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2C4D33BE" w14:textId="77777777" w:rsidR="00CF2284" w:rsidRPr="00B01B1A" w:rsidRDefault="00CF2284" w:rsidP="001D74E2">
            <w:pPr>
              <w:rPr>
                <w:rFonts w:eastAsia="Calibri"/>
                <w:sz w:val="18"/>
                <w:szCs w:val="18"/>
                <w:lang w:val="en-GB"/>
              </w:rPr>
            </w:pPr>
            <w:r>
              <w:rPr>
                <w:rFonts w:eastAsia="Calibri"/>
                <w:sz w:val="18"/>
                <w:szCs w:val="18"/>
                <w:lang w:val="en-GB"/>
              </w:rPr>
              <w:t>oct 2014 (during</w:t>
            </w:r>
            <w:r w:rsidRPr="00B01B1A">
              <w:rPr>
                <w:rFonts w:eastAsia="Calibri"/>
                <w:sz w:val="18"/>
                <w:szCs w:val="18"/>
                <w:lang w:val="en-GB"/>
              </w:rPr>
              <w:t xml:space="preserve"> </w:t>
            </w:r>
            <w:r>
              <w:rPr>
                <w:rFonts w:eastAsia="Calibri"/>
                <w:sz w:val="18"/>
                <w:szCs w:val="18"/>
                <w:lang w:val="en-GB"/>
              </w:rPr>
              <w:t>PPG</w:t>
            </w:r>
            <w:r w:rsidRPr="00B01B1A">
              <w:rPr>
                <w:rFonts w:eastAsia="Calibri"/>
                <w:sz w:val="18"/>
                <w:szCs w:val="18"/>
                <w:lang w:val="en-GB"/>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C4D33BF" w14:textId="77777777" w:rsidR="00CF2284" w:rsidRPr="00B01B1A" w:rsidRDefault="00CF2284" w:rsidP="001D74E2">
            <w:pPr>
              <w:rPr>
                <w:rFonts w:eastAsia="Calibri"/>
                <w:sz w:val="18"/>
                <w:szCs w:val="18"/>
                <w:lang w:val="en-GB"/>
              </w:rPr>
            </w:pPr>
            <w:r w:rsidRPr="00B01B1A">
              <w:rPr>
                <w:rFonts w:eastAsia="Calibri"/>
                <w:sz w:val="18"/>
                <w:szCs w:val="18"/>
                <w:lang w:val="en-GB"/>
              </w:rPr>
              <w:t>Risk continues to persist</w:t>
            </w:r>
          </w:p>
        </w:tc>
      </w:tr>
    </w:tbl>
    <w:p w14:paraId="2C4D33C1" w14:textId="77777777" w:rsidR="00ED056D" w:rsidRDefault="00ED056D" w:rsidP="00ED056D">
      <w:pPr>
        <w:jc w:val="both"/>
        <w:rPr>
          <w:rFonts w:eastAsia="Calibri"/>
          <w:lang w:val="en-GB"/>
        </w:rPr>
      </w:pPr>
    </w:p>
    <w:p w14:paraId="2C4D33C2" w14:textId="77777777" w:rsidR="00ED056D" w:rsidRDefault="00ED056D" w:rsidP="00ED056D">
      <w:pPr>
        <w:jc w:val="both"/>
        <w:rPr>
          <w:rFonts w:eastAsia="Calibri"/>
          <w:lang w:val="en-GB"/>
        </w:rPr>
      </w:pPr>
    </w:p>
    <w:p w14:paraId="2C4D33C3" w14:textId="77777777" w:rsidR="00253755" w:rsidRDefault="00253755" w:rsidP="00ED056D">
      <w:pPr>
        <w:jc w:val="both"/>
        <w:rPr>
          <w:rFonts w:eastAsia="Calibri"/>
          <w:lang w:val="en-GB"/>
        </w:rPr>
      </w:pPr>
    </w:p>
    <w:p w14:paraId="2C4D33C4" w14:textId="77777777" w:rsidR="005B57D1" w:rsidRDefault="00253755" w:rsidP="005B57D1">
      <w:pPr>
        <w:pStyle w:val="Heading2"/>
        <w:rPr>
          <w:lang w:val="en-GB"/>
        </w:rPr>
      </w:pPr>
      <w:r>
        <w:rPr>
          <w:rFonts w:eastAsia="Calibri"/>
          <w:lang w:val="en-GB"/>
        </w:rPr>
        <w:br w:type="page"/>
      </w:r>
      <w:bookmarkStart w:id="85" w:name="_Toc412825295"/>
      <w:r w:rsidR="005B57D1" w:rsidRPr="000E6E15">
        <w:rPr>
          <w:lang w:val="en-GB"/>
        </w:rPr>
        <w:lastRenderedPageBreak/>
        <w:t>Annex 6. BD-1 Tracking Tools: METTs and Financial Sustainability Scorecard</w:t>
      </w:r>
      <w:bookmarkEnd w:id="85"/>
    </w:p>
    <w:p w14:paraId="2C4D33C5" w14:textId="77777777" w:rsidR="0011162E" w:rsidRDefault="0011162E" w:rsidP="0011162E">
      <w:pPr>
        <w:rPr>
          <w:rFonts w:eastAsia="Calibri"/>
          <w:lang w:val="en-GB"/>
        </w:rPr>
      </w:pPr>
    </w:p>
    <w:tbl>
      <w:tblPr>
        <w:tblW w:w="0" w:type="auto"/>
        <w:tblInd w:w="108" w:type="dxa"/>
        <w:tblLook w:val="04A0" w:firstRow="1" w:lastRow="0" w:firstColumn="1" w:lastColumn="0" w:noHBand="0" w:noVBand="1"/>
      </w:tblPr>
      <w:tblGrid>
        <w:gridCol w:w="7142"/>
        <w:gridCol w:w="2649"/>
        <w:gridCol w:w="3889"/>
      </w:tblGrid>
      <w:tr w:rsidR="00627624" w:rsidRPr="00627624" w14:paraId="2C4D33CC" w14:textId="77777777" w:rsidTr="005C04C7">
        <w:trPr>
          <w:trHeight w:val="253"/>
        </w:trPr>
        <w:tc>
          <w:tcPr>
            <w:tcW w:w="0" w:type="auto"/>
            <w:gridSpan w:val="3"/>
            <w:vMerge w:val="restart"/>
            <w:tcBorders>
              <w:top w:val="nil"/>
              <w:left w:val="nil"/>
              <w:bottom w:val="single" w:sz="4" w:space="0" w:color="000000"/>
              <w:right w:val="nil"/>
            </w:tcBorders>
            <w:shd w:val="clear" w:color="auto" w:fill="auto"/>
            <w:noWrap/>
            <w:vAlign w:val="bottom"/>
            <w:hideMark/>
          </w:tcPr>
          <w:p w14:paraId="2C4D33C6" w14:textId="77777777" w:rsidR="00627624" w:rsidRPr="00627624" w:rsidRDefault="00627624" w:rsidP="00627624">
            <w:pPr>
              <w:rPr>
                <w:rFonts w:ascii="Calibri" w:hAnsi="Calibri"/>
                <w:color w:val="000000"/>
                <w:sz w:val="20"/>
                <w:szCs w:val="20"/>
                <w:lang w:val="en-GB" w:eastAsia="en-GB"/>
              </w:rPr>
            </w:pPr>
            <w:r>
              <w:rPr>
                <w:rFonts w:ascii="Calibri" w:hAnsi="Calibri"/>
                <w:noProof/>
                <w:color w:val="000000"/>
                <w:sz w:val="20"/>
                <w:szCs w:val="20"/>
              </w:rPr>
              <w:drawing>
                <wp:anchor distT="0" distB="0" distL="114300" distR="114300" simplePos="0" relativeHeight="251661312" behindDoc="0" locked="0" layoutInCell="1" allowOverlap="1" wp14:anchorId="2C4D45E0" wp14:editId="2C4D45E1">
                  <wp:simplePos x="0" y="0"/>
                  <wp:positionH relativeFrom="column">
                    <wp:posOffset>2743200</wp:posOffset>
                  </wp:positionH>
                  <wp:positionV relativeFrom="paragraph">
                    <wp:posOffset>19050</wp:posOffset>
                  </wp:positionV>
                  <wp:extent cx="9525" cy="323850"/>
                  <wp:effectExtent l="0" t="0" r="635" b="0"/>
                  <wp:wrapNone/>
                  <wp:docPr id="15" name="Picture 3"/>
                  <wp:cNvGraphicFramePr/>
                  <a:graphic xmlns:a="http://schemas.openxmlformats.org/drawingml/2006/main">
                    <a:graphicData uri="http://schemas.openxmlformats.org/drawingml/2006/picture">
                      <pic:pic xmlns:pic="http://schemas.openxmlformats.org/drawingml/2006/picture">
                        <pic:nvPicPr>
                          <pic:cNvPr id="1271" name="Picture 3" descr="GEF logo new.jpg"/>
                          <pic:cNvPicPr>
                            <a:picLocks noChangeAspect="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34"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11752"/>
            </w:tblGrid>
            <w:tr w:rsidR="00627624" w:rsidRPr="00627624" w14:paraId="2C4D33C8" w14:textId="77777777" w:rsidTr="005C04C7">
              <w:trPr>
                <w:trHeight w:val="362"/>
                <w:tblCellSpacing w:w="0" w:type="dxa"/>
              </w:trPr>
              <w:tc>
                <w:tcPr>
                  <w:tcW w:w="0" w:type="auto"/>
                  <w:vMerge w:val="restart"/>
                  <w:tcBorders>
                    <w:top w:val="nil"/>
                    <w:left w:val="nil"/>
                    <w:bottom w:val="single" w:sz="4" w:space="0" w:color="000000"/>
                    <w:right w:val="nil"/>
                  </w:tcBorders>
                  <w:shd w:val="clear" w:color="auto" w:fill="auto"/>
                  <w:noWrap/>
                  <w:vAlign w:val="center"/>
                  <w:hideMark/>
                </w:tcPr>
                <w:p w14:paraId="2C4D33C7" w14:textId="77777777" w:rsidR="00627624" w:rsidRPr="00627624" w:rsidRDefault="005C04C7" w:rsidP="00627624">
                  <w:pPr>
                    <w:jc w:val="right"/>
                    <w:rPr>
                      <w:rFonts w:ascii="Microsoft Sans Serif" w:hAnsi="Microsoft Sans Serif" w:cs="Microsoft Sans Serif"/>
                      <w:b/>
                      <w:bCs/>
                      <w:color w:val="000000"/>
                      <w:sz w:val="32"/>
                      <w:szCs w:val="36"/>
                      <w:lang w:val="en-GB" w:eastAsia="en-GB"/>
                    </w:rPr>
                  </w:pPr>
                  <w:r>
                    <w:rPr>
                      <w:rFonts w:ascii="Microsoft Sans Serif" w:hAnsi="Microsoft Sans Serif" w:cs="Microsoft Sans Serif"/>
                      <w:b/>
                      <w:bCs/>
                      <w:color w:val="000000"/>
                      <w:sz w:val="32"/>
                      <w:szCs w:val="36"/>
                      <w:lang w:val="en-GB" w:eastAsia="en-GB"/>
                    </w:rPr>
                    <w:tab/>
                  </w:r>
                  <w:r>
                    <w:rPr>
                      <w:rFonts w:ascii="Microsoft Sans Serif" w:hAnsi="Microsoft Sans Serif" w:cs="Microsoft Sans Serif"/>
                      <w:b/>
                      <w:bCs/>
                      <w:color w:val="000000"/>
                      <w:sz w:val="32"/>
                      <w:szCs w:val="36"/>
                      <w:lang w:val="en-GB" w:eastAsia="en-GB"/>
                    </w:rPr>
                    <w:tab/>
                  </w:r>
                  <w:r>
                    <w:rPr>
                      <w:rFonts w:ascii="Microsoft Sans Serif" w:hAnsi="Microsoft Sans Serif" w:cs="Microsoft Sans Serif"/>
                      <w:b/>
                      <w:bCs/>
                      <w:color w:val="000000"/>
                      <w:sz w:val="32"/>
                      <w:szCs w:val="36"/>
                      <w:lang w:val="en-GB" w:eastAsia="en-GB"/>
                    </w:rPr>
                    <w:tab/>
                  </w:r>
                  <w:r w:rsidR="00627624" w:rsidRPr="00627624">
                    <w:rPr>
                      <w:rFonts w:ascii="Microsoft Sans Serif" w:hAnsi="Microsoft Sans Serif" w:cs="Microsoft Sans Serif"/>
                      <w:b/>
                      <w:bCs/>
                      <w:color w:val="000000"/>
                      <w:sz w:val="32"/>
                      <w:szCs w:val="36"/>
                      <w:lang w:val="en-GB" w:eastAsia="en-GB"/>
                    </w:rPr>
                    <w:t xml:space="preserve">Tracking Tool for Biodiversity Projects in GEF-3, GEF-4, and GEF-5                                 </w:t>
                  </w:r>
                </w:p>
              </w:tc>
            </w:tr>
            <w:tr w:rsidR="00627624" w:rsidRPr="00627624" w14:paraId="2C4D33CA" w14:textId="77777777" w:rsidTr="005C04C7">
              <w:trPr>
                <w:trHeight w:val="407"/>
                <w:tblCellSpacing w:w="0" w:type="dxa"/>
              </w:trPr>
              <w:tc>
                <w:tcPr>
                  <w:tcW w:w="0" w:type="auto"/>
                  <w:vMerge/>
                  <w:tcBorders>
                    <w:top w:val="nil"/>
                    <w:left w:val="nil"/>
                    <w:bottom w:val="single" w:sz="4" w:space="0" w:color="000000"/>
                    <w:right w:val="nil"/>
                  </w:tcBorders>
                  <w:vAlign w:val="center"/>
                  <w:hideMark/>
                </w:tcPr>
                <w:p w14:paraId="2C4D33C9" w14:textId="77777777" w:rsidR="00627624" w:rsidRPr="00627624" w:rsidRDefault="00627624" w:rsidP="00627624">
                  <w:pPr>
                    <w:rPr>
                      <w:rFonts w:ascii="Microsoft Sans Serif" w:hAnsi="Microsoft Sans Serif" w:cs="Microsoft Sans Serif"/>
                      <w:b/>
                      <w:bCs/>
                      <w:color w:val="000000"/>
                      <w:sz w:val="36"/>
                      <w:szCs w:val="36"/>
                      <w:lang w:val="en-GB" w:eastAsia="en-GB"/>
                    </w:rPr>
                  </w:pPr>
                </w:p>
              </w:tc>
            </w:tr>
          </w:tbl>
          <w:p w14:paraId="2C4D33CB" w14:textId="77777777" w:rsidR="00627624" w:rsidRPr="00627624" w:rsidRDefault="00627624" w:rsidP="00627624">
            <w:pPr>
              <w:rPr>
                <w:rFonts w:ascii="Calibri" w:hAnsi="Calibri"/>
                <w:color w:val="000000"/>
                <w:sz w:val="20"/>
                <w:szCs w:val="20"/>
                <w:lang w:val="en-GB" w:eastAsia="en-GB"/>
              </w:rPr>
            </w:pPr>
          </w:p>
        </w:tc>
      </w:tr>
      <w:tr w:rsidR="00627624" w:rsidRPr="00627624" w14:paraId="2C4D33CE" w14:textId="77777777" w:rsidTr="005C04C7">
        <w:trPr>
          <w:trHeight w:val="244"/>
        </w:trPr>
        <w:tc>
          <w:tcPr>
            <w:tcW w:w="0" w:type="auto"/>
            <w:gridSpan w:val="3"/>
            <w:vMerge/>
            <w:tcBorders>
              <w:top w:val="nil"/>
              <w:left w:val="nil"/>
              <w:bottom w:val="single" w:sz="4" w:space="0" w:color="000000"/>
              <w:right w:val="nil"/>
            </w:tcBorders>
            <w:vAlign w:val="center"/>
            <w:hideMark/>
          </w:tcPr>
          <w:p w14:paraId="2C4D33CD" w14:textId="77777777" w:rsidR="00627624" w:rsidRPr="00627624" w:rsidRDefault="00627624" w:rsidP="00627624">
            <w:pPr>
              <w:rPr>
                <w:rFonts w:ascii="Calibri" w:hAnsi="Calibri"/>
                <w:color w:val="000000"/>
                <w:sz w:val="20"/>
                <w:szCs w:val="20"/>
                <w:lang w:val="en-GB" w:eastAsia="en-GB"/>
              </w:rPr>
            </w:pPr>
          </w:p>
        </w:tc>
      </w:tr>
      <w:tr w:rsidR="00627624" w:rsidRPr="00627624" w14:paraId="2C4D33D0" w14:textId="77777777" w:rsidTr="005C04C7">
        <w:trPr>
          <w:trHeight w:val="244"/>
        </w:trPr>
        <w:tc>
          <w:tcPr>
            <w:tcW w:w="0" w:type="auto"/>
            <w:gridSpan w:val="3"/>
            <w:vMerge/>
            <w:tcBorders>
              <w:top w:val="nil"/>
              <w:left w:val="nil"/>
              <w:bottom w:val="single" w:sz="4" w:space="0" w:color="000000"/>
              <w:right w:val="nil"/>
            </w:tcBorders>
            <w:vAlign w:val="center"/>
            <w:hideMark/>
          </w:tcPr>
          <w:p w14:paraId="2C4D33CF" w14:textId="77777777" w:rsidR="00627624" w:rsidRPr="00627624" w:rsidRDefault="00627624" w:rsidP="00627624">
            <w:pPr>
              <w:rPr>
                <w:rFonts w:ascii="Calibri" w:hAnsi="Calibri"/>
                <w:color w:val="000000"/>
                <w:sz w:val="20"/>
                <w:szCs w:val="20"/>
                <w:lang w:val="en-GB" w:eastAsia="en-GB"/>
              </w:rPr>
            </w:pPr>
          </w:p>
        </w:tc>
      </w:tr>
      <w:tr w:rsidR="00627624" w:rsidRPr="00627624" w14:paraId="2C4D33D2" w14:textId="77777777" w:rsidTr="005C04C7">
        <w:tc>
          <w:tcPr>
            <w:tcW w:w="0" w:type="auto"/>
            <w:gridSpan w:val="3"/>
            <w:tcBorders>
              <w:top w:val="single" w:sz="4" w:space="0" w:color="auto"/>
              <w:left w:val="single" w:sz="4" w:space="0" w:color="auto"/>
              <w:bottom w:val="nil"/>
              <w:right w:val="single" w:sz="4" w:space="0" w:color="000000"/>
            </w:tcBorders>
            <w:shd w:val="clear" w:color="000000" w:fill="EAF1DD"/>
            <w:vAlign w:val="center"/>
            <w:hideMark/>
          </w:tcPr>
          <w:p w14:paraId="2C4D33D1" w14:textId="77777777" w:rsidR="00627624" w:rsidRPr="00627624" w:rsidRDefault="00627624" w:rsidP="00627624">
            <w:pPr>
              <w:jc w:val="center"/>
              <w:rPr>
                <w:rFonts w:ascii="Microsoft Sans Serif" w:hAnsi="Microsoft Sans Serif" w:cs="Microsoft Sans Serif"/>
                <w:b/>
                <w:bCs/>
                <w:color w:val="000000"/>
                <w:sz w:val="24"/>
                <w:lang w:val="en-GB" w:eastAsia="en-GB"/>
              </w:rPr>
            </w:pPr>
            <w:r w:rsidRPr="00627624">
              <w:rPr>
                <w:rFonts w:ascii="Microsoft Sans Serif" w:hAnsi="Microsoft Sans Serif" w:cs="Microsoft Sans Serif"/>
                <w:b/>
                <w:bCs/>
                <w:color w:val="000000"/>
                <w:sz w:val="24"/>
                <w:lang w:val="en-GB" w:eastAsia="en-GB"/>
              </w:rPr>
              <w:t>Objective 1: Catalyzing Sustainability of Protected Area Systems</w:t>
            </w:r>
          </w:p>
        </w:tc>
      </w:tr>
      <w:tr w:rsidR="00627624" w:rsidRPr="00627624" w14:paraId="2C4D33D4" w14:textId="77777777" w:rsidTr="005C04C7">
        <w:tc>
          <w:tcPr>
            <w:tcW w:w="0" w:type="auto"/>
            <w:gridSpan w:val="3"/>
            <w:tcBorders>
              <w:top w:val="nil"/>
              <w:left w:val="single" w:sz="4" w:space="0" w:color="auto"/>
              <w:bottom w:val="single" w:sz="4" w:space="0" w:color="auto"/>
              <w:right w:val="single" w:sz="4" w:space="0" w:color="000000"/>
            </w:tcBorders>
            <w:shd w:val="clear" w:color="000000" w:fill="EAF1DD"/>
            <w:vAlign w:val="center"/>
            <w:hideMark/>
          </w:tcPr>
          <w:p w14:paraId="2C4D33D3" w14:textId="77777777" w:rsidR="00627624" w:rsidRPr="00627624" w:rsidRDefault="00627624" w:rsidP="00627624">
            <w:pPr>
              <w:jc w:val="center"/>
              <w:rPr>
                <w:rFonts w:ascii="Microsoft Sans Serif" w:hAnsi="Microsoft Sans Serif" w:cs="Microsoft Sans Serif"/>
                <w:b/>
                <w:bCs/>
                <w:color w:val="000000"/>
                <w:sz w:val="24"/>
                <w:lang w:val="en-GB" w:eastAsia="en-GB"/>
              </w:rPr>
            </w:pPr>
            <w:r w:rsidRPr="00627624">
              <w:rPr>
                <w:rFonts w:ascii="Microsoft Sans Serif" w:hAnsi="Microsoft Sans Serif" w:cs="Microsoft Sans Serif"/>
                <w:b/>
                <w:bCs/>
                <w:color w:val="000000"/>
                <w:sz w:val="24"/>
                <w:lang w:val="en-GB" w:eastAsia="en-GB"/>
              </w:rPr>
              <w:t>SECTION I</w:t>
            </w:r>
          </w:p>
        </w:tc>
      </w:tr>
      <w:tr w:rsidR="00627624" w:rsidRPr="00627624" w14:paraId="2C4D33D6" w14:textId="77777777" w:rsidTr="005C04C7">
        <w:tc>
          <w:tcPr>
            <w:tcW w:w="0" w:type="auto"/>
            <w:gridSpan w:val="3"/>
            <w:tcBorders>
              <w:top w:val="single" w:sz="4" w:space="0" w:color="auto"/>
              <w:left w:val="nil"/>
              <w:bottom w:val="single" w:sz="8" w:space="0" w:color="auto"/>
              <w:right w:val="nil"/>
            </w:tcBorders>
            <w:shd w:val="clear" w:color="auto" w:fill="auto"/>
            <w:noWrap/>
            <w:vAlign w:val="center"/>
            <w:hideMark/>
          </w:tcPr>
          <w:p w14:paraId="2C4D33D5" w14:textId="77777777" w:rsidR="00627624" w:rsidRPr="00627624" w:rsidRDefault="00627624" w:rsidP="00627624">
            <w:pPr>
              <w:jc w:val="center"/>
              <w:rPr>
                <w:rFonts w:ascii="Microsoft Sans Serif" w:hAnsi="Microsoft Sans Serif" w:cs="Microsoft Sans Serif"/>
                <w:b/>
                <w:bCs/>
                <w:color w:val="000000"/>
                <w:sz w:val="24"/>
                <w:lang w:val="en-GB" w:eastAsia="en-GB"/>
              </w:rPr>
            </w:pPr>
            <w:r w:rsidRPr="00627624">
              <w:rPr>
                <w:rFonts w:ascii="Microsoft Sans Serif" w:hAnsi="Microsoft Sans Serif" w:cs="Microsoft Sans Serif"/>
                <w:b/>
                <w:bCs/>
                <w:color w:val="000000"/>
                <w:sz w:val="24"/>
                <w:lang w:val="en-GB" w:eastAsia="en-GB"/>
              </w:rPr>
              <w:t> </w:t>
            </w:r>
          </w:p>
        </w:tc>
      </w:tr>
      <w:tr w:rsidR="00627624" w:rsidRPr="00627624" w14:paraId="2C4D33D8" w14:textId="77777777" w:rsidTr="005C04C7">
        <w:tc>
          <w:tcPr>
            <w:tcW w:w="0" w:type="auto"/>
            <w:gridSpan w:val="3"/>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33D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b/>
                <w:bCs/>
                <w:color w:val="000000"/>
                <w:sz w:val="20"/>
                <w:szCs w:val="20"/>
                <w:lang w:val="en-GB" w:eastAsia="en-GB"/>
              </w:rPr>
              <w:t>Objective:</w:t>
            </w:r>
            <w:r w:rsidRPr="00627624">
              <w:rPr>
                <w:rFonts w:ascii="Microsoft Sans Serif" w:hAnsi="Microsoft Sans Serif" w:cs="Microsoft Sans Serif"/>
                <w:color w:val="000000"/>
                <w:sz w:val="20"/>
                <w:szCs w:val="20"/>
                <w:lang w:val="en-GB" w:eastAsia="en-GB"/>
              </w:rPr>
              <w:t xml:space="preserve">  To measure progress in achieving the impacts and outcomes established at the portfolio level under the biodiversity focal area.  </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Rationale:</w:t>
            </w:r>
            <w:r w:rsidRPr="00627624">
              <w:rPr>
                <w:rFonts w:ascii="Microsoft Sans Serif" w:hAnsi="Microsoft Sans Serif" w:cs="Microsoft Sans Serif"/>
                <w:color w:val="000000"/>
                <w:sz w:val="20"/>
                <w:szCs w:val="20"/>
                <w:lang w:val="en-GB" w:eastAsia="en-GB"/>
              </w:rPr>
              <w:t xml:space="preserve"> Project data from the GEF-3, GEF-4, and GEF-5 project cohort will be aggregated for analysis of directional trends and patterns at a portfolio-wide level to inform the development of future GEF strategies and to report to GEF Council on portfolio-level performance in the biodiversity focal area. </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Structure of Tracking Tool:</w:t>
            </w:r>
            <w:r w:rsidRPr="00627624">
              <w:rPr>
                <w:rFonts w:ascii="Microsoft Sans Serif" w:hAnsi="Microsoft Sans Serif" w:cs="Microsoft Sans Serif"/>
                <w:color w:val="000000"/>
                <w:sz w:val="20"/>
                <w:szCs w:val="20"/>
                <w:lang w:val="en-GB" w:eastAsia="en-GB"/>
              </w:rPr>
              <w:t xml:space="preserve">  Each tracking tool requests background and coverage information on the project and specific information required to track portfolio level indicators in the GEF-3, GEF-4, and GEF-5 strategy.  </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Guidance in Applying GEF Tracking Tools:</w:t>
            </w:r>
            <w:r w:rsidRPr="00627624">
              <w:rPr>
                <w:rFonts w:ascii="Microsoft Sans Serif" w:hAnsi="Microsoft Sans Serif" w:cs="Microsoft Sans Serif"/>
                <w:color w:val="000000"/>
                <w:sz w:val="20"/>
                <w:szCs w:val="20"/>
                <w:lang w:val="en-GB" w:eastAsia="en-GB"/>
              </w:rPr>
              <w:t xml:space="preserve">  GEF tracking tools are applied three times: at CEO endorsement, at project mid-term, and at project completion. </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 xml:space="preserve">Submission: </w:t>
            </w:r>
            <w:r w:rsidRPr="00627624">
              <w:rPr>
                <w:rFonts w:ascii="Microsoft Sans Serif" w:hAnsi="Microsoft Sans Serif" w:cs="Microsoft Sans Serif"/>
                <w:color w:val="000000"/>
                <w:sz w:val="20"/>
                <w:szCs w:val="20"/>
                <w:lang w:val="en-GB" w:eastAsia="en-GB"/>
              </w:rPr>
              <w:t xml:space="preserve">The finalized tracking tool will be cleared by the GEF Agencies as being correctly completed.  </w:t>
            </w:r>
          </w:p>
        </w:tc>
      </w:tr>
      <w:tr w:rsidR="00627624" w:rsidRPr="00627624" w14:paraId="2C4D33DA" w14:textId="77777777" w:rsidTr="005C04C7">
        <w:tc>
          <w:tcPr>
            <w:tcW w:w="0" w:type="auto"/>
            <w:gridSpan w:val="3"/>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33D9" w14:textId="77777777" w:rsidR="00627624" w:rsidRPr="00627624" w:rsidRDefault="00627624" w:rsidP="00627624">
            <w:pPr>
              <w:rPr>
                <w:rFonts w:ascii="Microsoft Sans Serif" w:hAnsi="Microsoft Sans Serif" w:cs="Microsoft Sans Serif"/>
                <w:b/>
                <w:bCs/>
                <w:i/>
                <w:iCs/>
                <w:color w:val="000000"/>
                <w:sz w:val="20"/>
                <w:szCs w:val="20"/>
                <w:lang w:val="en-GB" w:eastAsia="en-GB"/>
              </w:rPr>
            </w:pPr>
            <w:r w:rsidRPr="00627624">
              <w:rPr>
                <w:rFonts w:ascii="Microsoft Sans Serif" w:hAnsi="Microsoft Sans Serif" w:cs="Microsoft Sans Serif"/>
                <w:b/>
                <w:bCs/>
                <w:i/>
                <w:iCs/>
                <w:color w:val="000000"/>
                <w:sz w:val="20"/>
                <w:szCs w:val="20"/>
                <w:lang w:val="en-GB" w:eastAsia="en-GB"/>
              </w:rPr>
              <w:t>Important: Please read the Guidelines posted on the GEF website before entering your data</w:t>
            </w:r>
          </w:p>
        </w:tc>
      </w:tr>
      <w:tr w:rsidR="00627624" w:rsidRPr="00627624" w14:paraId="2C4D33DE" w14:textId="77777777" w:rsidTr="005C04C7">
        <w:tc>
          <w:tcPr>
            <w:tcW w:w="0" w:type="auto"/>
            <w:tcBorders>
              <w:top w:val="nil"/>
              <w:left w:val="nil"/>
              <w:bottom w:val="nil"/>
              <w:right w:val="nil"/>
            </w:tcBorders>
            <w:shd w:val="clear" w:color="auto" w:fill="auto"/>
            <w:vAlign w:val="bottom"/>
            <w:hideMark/>
          </w:tcPr>
          <w:p w14:paraId="2C4D33DB"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3DC"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3DD"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3E2" w14:textId="77777777" w:rsidTr="005C04C7">
        <w:tc>
          <w:tcPr>
            <w:tcW w:w="0" w:type="auto"/>
            <w:tcBorders>
              <w:top w:val="single" w:sz="8" w:space="0" w:color="auto"/>
              <w:left w:val="single" w:sz="8" w:space="0" w:color="auto"/>
              <w:bottom w:val="nil"/>
              <w:right w:val="nil"/>
            </w:tcBorders>
            <w:shd w:val="clear" w:color="000000" w:fill="FFC000"/>
            <w:noWrap/>
            <w:vAlign w:val="bottom"/>
            <w:hideMark/>
          </w:tcPr>
          <w:p w14:paraId="2C4D33DF"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I. General Data</w:t>
            </w:r>
          </w:p>
        </w:tc>
        <w:tc>
          <w:tcPr>
            <w:tcW w:w="0" w:type="auto"/>
            <w:tcBorders>
              <w:top w:val="single" w:sz="8" w:space="0" w:color="auto"/>
              <w:left w:val="single" w:sz="4" w:space="0" w:color="auto"/>
              <w:bottom w:val="single" w:sz="4" w:space="0" w:color="auto"/>
              <w:right w:val="single" w:sz="4" w:space="0" w:color="auto"/>
            </w:tcBorders>
            <w:shd w:val="clear" w:color="000000" w:fill="FFC000"/>
            <w:vAlign w:val="bottom"/>
            <w:hideMark/>
          </w:tcPr>
          <w:p w14:paraId="2C4D33E0" w14:textId="77777777" w:rsidR="00627624" w:rsidRPr="00627624" w:rsidRDefault="00627624" w:rsidP="00627624">
            <w:pPr>
              <w:jc w:val="cente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Please indicate your answer here</w:t>
            </w:r>
          </w:p>
        </w:tc>
        <w:tc>
          <w:tcPr>
            <w:tcW w:w="0" w:type="auto"/>
            <w:tcBorders>
              <w:top w:val="single" w:sz="8" w:space="0" w:color="auto"/>
              <w:left w:val="nil"/>
              <w:bottom w:val="nil"/>
              <w:right w:val="single" w:sz="8" w:space="0" w:color="auto"/>
            </w:tcBorders>
            <w:shd w:val="clear" w:color="000000" w:fill="FFC000"/>
            <w:noWrap/>
            <w:vAlign w:val="bottom"/>
            <w:hideMark/>
          </w:tcPr>
          <w:p w14:paraId="2C4D33E1"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Notes</w:t>
            </w:r>
          </w:p>
        </w:tc>
      </w:tr>
      <w:tr w:rsidR="00627624" w:rsidRPr="00627624" w14:paraId="2C4D33E6" w14:textId="77777777" w:rsidTr="005C04C7">
        <w:tc>
          <w:tcPr>
            <w:tcW w:w="0" w:type="auto"/>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C4D33E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Project Title</w:t>
            </w:r>
          </w:p>
        </w:tc>
        <w:tc>
          <w:tcPr>
            <w:tcW w:w="0" w:type="auto"/>
            <w:tcBorders>
              <w:top w:val="nil"/>
              <w:left w:val="nil"/>
              <w:bottom w:val="single" w:sz="4" w:space="0" w:color="auto"/>
              <w:right w:val="single" w:sz="4" w:space="0" w:color="auto"/>
            </w:tcBorders>
            <w:shd w:val="clear" w:color="000000" w:fill="FFCC99"/>
            <w:vAlign w:val="bottom"/>
            <w:hideMark/>
          </w:tcPr>
          <w:p w14:paraId="2C4D33E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Strengthening the financial and operational framework of the national PA system in Guinea-Bissau</w:t>
            </w:r>
          </w:p>
        </w:tc>
        <w:tc>
          <w:tcPr>
            <w:tcW w:w="0" w:type="auto"/>
            <w:tcBorders>
              <w:top w:val="single" w:sz="4" w:space="0" w:color="auto"/>
              <w:left w:val="nil"/>
              <w:bottom w:val="single" w:sz="4" w:space="0" w:color="auto"/>
              <w:right w:val="single" w:sz="8" w:space="0" w:color="auto"/>
            </w:tcBorders>
            <w:shd w:val="clear" w:color="auto" w:fill="auto"/>
            <w:noWrap/>
            <w:vAlign w:val="bottom"/>
            <w:hideMark/>
          </w:tcPr>
          <w:p w14:paraId="2C4D33E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3EA" w14:textId="77777777" w:rsidTr="005C04C7">
        <w:tc>
          <w:tcPr>
            <w:tcW w:w="0" w:type="auto"/>
            <w:tcBorders>
              <w:top w:val="nil"/>
              <w:left w:val="single" w:sz="8" w:space="0" w:color="auto"/>
              <w:bottom w:val="single" w:sz="4" w:space="0" w:color="auto"/>
              <w:right w:val="single" w:sz="4" w:space="0" w:color="auto"/>
            </w:tcBorders>
            <w:shd w:val="clear" w:color="000000" w:fill="FFFFFF"/>
            <w:noWrap/>
            <w:vAlign w:val="bottom"/>
            <w:hideMark/>
          </w:tcPr>
          <w:p w14:paraId="2C4D33E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GEF Project ID</w:t>
            </w:r>
          </w:p>
        </w:tc>
        <w:tc>
          <w:tcPr>
            <w:tcW w:w="0" w:type="auto"/>
            <w:tcBorders>
              <w:top w:val="nil"/>
              <w:left w:val="nil"/>
              <w:bottom w:val="single" w:sz="4" w:space="0" w:color="auto"/>
              <w:right w:val="single" w:sz="4" w:space="0" w:color="auto"/>
            </w:tcBorders>
            <w:shd w:val="clear" w:color="000000" w:fill="FFCC99"/>
            <w:noWrap/>
            <w:vAlign w:val="bottom"/>
            <w:hideMark/>
          </w:tcPr>
          <w:p w14:paraId="2C4D33E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5368</w:t>
            </w:r>
          </w:p>
        </w:tc>
        <w:tc>
          <w:tcPr>
            <w:tcW w:w="0" w:type="auto"/>
            <w:tcBorders>
              <w:top w:val="nil"/>
              <w:left w:val="nil"/>
              <w:bottom w:val="single" w:sz="4" w:space="0" w:color="auto"/>
              <w:right w:val="single" w:sz="8" w:space="0" w:color="auto"/>
            </w:tcBorders>
            <w:shd w:val="clear" w:color="auto" w:fill="auto"/>
            <w:noWrap/>
            <w:vAlign w:val="bottom"/>
            <w:hideMark/>
          </w:tcPr>
          <w:p w14:paraId="2C4D33E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3EE" w14:textId="77777777" w:rsidTr="005C04C7">
        <w:tc>
          <w:tcPr>
            <w:tcW w:w="0" w:type="auto"/>
            <w:tcBorders>
              <w:top w:val="nil"/>
              <w:left w:val="single" w:sz="8" w:space="0" w:color="auto"/>
              <w:bottom w:val="single" w:sz="4" w:space="0" w:color="auto"/>
              <w:right w:val="single" w:sz="4" w:space="0" w:color="auto"/>
            </w:tcBorders>
            <w:shd w:val="clear" w:color="000000" w:fill="FFFFFF"/>
            <w:noWrap/>
            <w:vAlign w:val="bottom"/>
            <w:hideMark/>
          </w:tcPr>
          <w:p w14:paraId="2C4D33E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Agency Project ID</w:t>
            </w:r>
          </w:p>
        </w:tc>
        <w:tc>
          <w:tcPr>
            <w:tcW w:w="0" w:type="auto"/>
            <w:tcBorders>
              <w:top w:val="nil"/>
              <w:left w:val="nil"/>
              <w:bottom w:val="single" w:sz="4" w:space="0" w:color="auto"/>
              <w:right w:val="single" w:sz="4" w:space="0" w:color="auto"/>
            </w:tcBorders>
            <w:shd w:val="clear" w:color="000000" w:fill="FFCC99"/>
            <w:noWrap/>
            <w:vAlign w:val="bottom"/>
            <w:hideMark/>
          </w:tcPr>
          <w:p w14:paraId="2C4D33E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5177</w:t>
            </w:r>
          </w:p>
        </w:tc>
        <w:tc>
          <w:tcPr>
            <w:tcW w:w="0" w:type="auto"/>
            <w:tcBorders>
              <w:top w:val="nil"/>
              <w:left w:val="nil"/>
              <w:bottom w:val="single" w:sz="4" w:space="0" w:color="auto"/>
              <w:right w:val="single" w:sz="8" w:space="0" w:color="auto"/>
            </w:tcBorders>
            <w:shd w:val="clear" w:color="auto" w:fill="auto"/>
            <w:noWrap/>
            <w:vAlign w:val="bottom"/>
            <w:hideMark/>
          </w:tcPr>
          <w:p w14:paraId="2C4D33E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3F2"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3E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Implementing Agency</w:t>
            </w:r>
          </w:p>
        </w:tc>
        <w:tc>
          <w:tcPr>
            <w:tcW w:w="0" w:type="auto"/>
            <w:tcBorders>
              <w:top w:val="nil"/>
              <w:left w:val="nil"/>
              <w:bottom w:val="single" w:sz="4" w:space="0" w:color="auto"/>
              <w:right w:val="single" w:sz="4" w:space="0" w:color="auto"/>
            </w:tcBorders>
            <w:shd w:val="clear" w:color="000000" w:fill="FFCC99"/>
            <w:noWrap/>
            <w:vAlign w:val="bottom"/>
            <w:hideMark/>
          </w:tcPr>
          <w:p w14:paraId="2C4D33F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UNDP</w:t>
            </w:r>
          </w:p>
        </w:tc>
        <w:tc>
          <w:tcPr>
            <w:tcW w:w="0" w:type="auto"/>
            <w:tcBorders>
              <w:top w:val="nil"/>
              <w:left w:val="nil"/>
              <w:bottom w:val="single" w:sz="4" w:space="0" w:color="auto"/>
              <w:right w:val="single" w:sz="8" w:space="0" w:color="auto"/>
            </w:tcBorders>
            <w:shd w:val="clear" w:color="auto" w:fill="auto"/>
            <w:noWrap/>
            <w:vAlign w:val="bottom"/>
            <w:hideMark/>
          </w:tcPr>
          <w:p w14:paraId="2C4D33F1"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3F6"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3F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Project Type</w:t>
            </w:r>
          </w:p>
        </w:tc>
        <w:tc>
          <w:tcPr>
            <w:tcW w:w="0" w:type="auto"/>
            <w:tcBorders>
              <w:top w:val="nil"/>
              <w:left w:val="nil"/>
              <w:bottom w:val="single" w:sz="4" w:space="0" w:color="auto"/>
              <w:right w:val="single" w:sz="4" w:space="0" w:color="auto"/>
            </w:tcBorders>
            <w:shd w:val="clear" w:color="000000" w:fill="FFCC99"/>
            <w:noWrap/>
            <w:vAlign w:val="bottom"/>
            <w:hideMark/>
          </w:tcPr>
          <w:p w14:paraId="2C4D33F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FSP</w:t>
            </w:r>
          </w:p>
        </w:tc>
        <w:tc>
          <w:tcPr>
            <w:tcW w:w="0" w:type="auto"/>
            <w:tcBorders>
              <w:top w:val="nil"/>
              <w:left w:val="nil"/>
              <w:bottom w:val="single" w:sz="4" w:space="0" w:color="auto"/>
              <w:right w:val="single" w:sz="8" w:space="0" w:color="auto"/>
            </w:tcBorders>
            <w:shd w:val="clear" w:color="auto" w:fill="auto"/>
            <w:noWrap/>
            <w:vAlign w:val="bottom"/>
            <w:hideMark/>
          </w:tcPr>
          <w:p w14:paraId="2C4D33F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FSP or MSP</w:t>
            </w:r>
          </w:p>
        </w:tc>
      </w:tr>
      <w:tr w:rsidR="00627624" w:rsidRPr="00627624" w14:paraId="2C4D33FA"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3F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Country</w:t>
            </w:r>
          </w:p>
        </w:tc>
        <w:tc>
          <w:tcPr>
            <w:tcW w:w="0" w:type="auto"/>
            <w:tcBorders>
              <w:top w:val="nil"/>
              <w:left w:val="nil"/>
              <w:bottom w:val="single" w:sz="4" w:space="0" w:color="auto"/>
              <w:right w:val="single" w:sz="4" w:space="0" w:color="auto"/>
            </w:tcBorders>
            <w:shd w:val="clear" w:color="000000" w:fill="FFCC99"/>
            <w:noWrap/>
            <w:vAlign w:val="bottom"/>
            <w:hideMark/>
          </w:tcPr>
          <w:p w14:paraId="2C4D33F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Guinea-Bissau</w:t>
            </w:r>
          </w:p>
        </w:tc>
        <w:tc>
          <w:tcPr>
            <w:tcW w:w="0" w:type="auto"/>
            <w:tcBorders>
              <w:top w:val="nil"/>
              <w:left w:val="nil"/>
              <w:bottom w:val="single" w:sz="4" w:space="0" w:color="auto"/>
              <w:right w:val="single" w:sz="8" w:space="0" w:color="auto"/>
            </w:tcBorders>
            <w:shd w:val="clear" w:color="auto" w:fill="auto"/>
            <w:noWrap/>
            <w:vAlign w:val="bottom"/>
            <w:hideMark/>
          </w:tcPr>
          <w:p w14:paraId="2C4D33F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3FE"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3F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Region</w:t>
            </w:r>
          </w:p>
        </w:tc>
        <w:tc>
          <w:tcPr>
            <w:tcW w:w="0" w:type="auto"/>
            <w:tcBorders>
              <w:top w:val="nil"/>
              <w:left w:val="nil"/>
              <w:bottom w:val="single" w:sz="4" w:space="0" w:color="auto"/>
              <w:right w:val="single" w:sz="4" w:space="0" w:color="auto"/>
            </w:tcBorders>
            <w:shd w:val="clear" w:color="000000" w:fill="FFCC99"/>
            <w:noWrap/>
            <w:vAlign w:val="bottom"/>
            <w:hideMark/>
          </w:tcPr>
          <w:p w14:paraId="2C4D33F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AFR</w:t>
            </w:r>
          </w:p>
        </w:tc>
        <w:tc>
          <w:tcPr>
            <w:tcW w:w="0" w:type="auto"/>
            <w:tcBorders>
              <w:top w:val="nil"/>
              <w:left w:val="nil"/>
              <w:bottom w:val="single" w:sz="4" w:space="0" w:color="auto"/>
              <w:right w:val="single" w:sz="8" w:space="0" w:color="auto"/>
            </w:tcBorders>
            <w:shd w:val="clear" w:color="auto" w:fill="auto"/>
            <w:noWrap/>
            <w:vAlign w:val="bottom"/>
            <w:hideMark/>
          </w:tcPr>
          <w:p w14:paraId="2C4D33F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02"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3F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Date of submission of the tracking tool</w:t>
            </w:r>
          </w:p>
        </w:tc>
        <w:tc>
          <w:tcPr>
            <w:tcW w:w="0" w:type="auto"/>
            <w:tcBorders>
              <w:top w:val="nil"/>
              <w:left w:val="nil"/>
              <w:bottom w:val="single" w:sz="4" w:space="0" w:color="auto"/>
              <w:right w:val="single" w:sz="4" w:space="0" w:color="auto"/>
            </w:tcBorders>
            <w:shd w:val="clear" w:color="000000" w:fill="FFCC99"/>
            <w:noWrap/>
            <w:vAlign w:val="center"/>
            <w:hideMark/>
          </w:tcPr>
          <w:p w14:paraId="2C4D340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01" w14:textId="77777777" w:rsidR="00627624" w:rsidRPr="00627624" w:rsidRDefault="00627624" w:rsidP="00627624">
            <w:pPr>
              <w:rPr>
                <w:rFonts w:ascii="Microsoft Sans Serif" w:hAnsi="Microsoft Sans Serif" w:cs="Microsoft Sans Serif"/>
                <w:color w:val="0000FF"/>
                <w:sz w:val="20"/>
                <w:szCs w:val="20"/>
                <w:lang w:val="en-GB" w:eastAsia="en-GB"/>
              </w:rPr>
            </w:pPr>
            <w:r w:rsidRPr="00627624">
              <w:rPr>
                <w:rFonts w:ascii="Microsoft Sans Serif" w:hAnsi="Microsoft Sans Serif" w:cs="Microsoft Sans Serif"/>
                <w:color w:val="0000FF"/>
                <w:sz w:val="20"/>
                <w:szCs w:val="20"/>
                <w:lang w:val="en-GB" w:eastAsia="en-GB"/>
              </w:rPr>
              <w:t>To be determined</w:t>
            </w:r>
          </w:p>
        </w:tc>
      </w:tr>
      <w:tr w:rsidR="00627624" w:rsidRPr="00627624" w14:paraId="2C4D3406"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0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Name of reviewers completing tracking tool and completion date </w:t>
            </w:r>
          </w:p>
        </w:tc>
        <w:tc>
          <w:tcPr>
            <w:tcW w:w="0" w:type="auto"/>
            <w:tcBorders>
              <w:top w:val="nil"/>
              <w:left w:val="nil"/>
              <w:bottom w:val="single" w:sz="4" w:space="0" w:color="auto"/>
              <w:right w:val="single" w:sz="4" w:space="0" w:color="auto"/>
            </w:tcBorders>
            <w:shd w:val="clear" w:color="000000" w:fill="FFCC99"/>
            <w:noWrap/>
            <w:vAlign w:val="center"/>
            <w:hideMark/>
          </w:tcPr>
          <w:p w14:paraId="2C4D340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0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Completion Date: </w:t>
            </w:r>
            <w:r w:rsidRPr="00627624">
              <w:rPr>
                <w:rFonts w:ascii="Microsoft Sans Serif" w:hAnsi="Microsoft Sans Serif" w:cs="Microsoft Sans Serif"/>
                <w:color w:val="0000FF"/>
                <w:sz w:val="20"/>
                <w:szCs w:val="20"/>
                <w:lang w:val="en-GB" w:eastAsia="en-GB"/>
              </w:rPr>
              <w:t>01/15/2015</w:t>
            </w:r>
          </w:p>
        </w:tc>
      </w:tr>
      <w:tr w:rsidR="00627624" w:rsidRPr="00627624" w14:paraId="2C4D340A"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0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Planned project duration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40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xml:space="preserve">                                                       4 </w:t>
            </w:r>
          </w:p>
        </w:tc>
        <w:tc>
          <w:tcPr>
            <w:tcW w:w="0" w:type="auto"/>
            <w:tcBorders>
              <w:top w:val="nil"/>
              <w:left w:val="nil"/>
              <w:bottom w:val="single" w:sz="4" w:space="0" w:color="auto"/>
              <w:right w:val="single" w:sz="8" w:space="0" w:color="auto"/>
            </w:tcBorders>
            <w:shd w:val="clear" w:color="auto" w:fill="auto"/>
            <w:noWrap/>
            <w:vAlign w:val="bottom"/>
            <w:hideMark/>
          </w:tcPr>
          <w:p w14:paraId="2C4D340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years</w:t>
            </w:r>
          </w:p>
        </w:tc>
      </w:tr>
      <w:tr w:rsidR="00627624" w:rsidRPr="00627624" w14:paraId="2C4D340E"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0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Actual project duration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40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0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years</w:t>
            </w:r>
          </w:p>
        </w:tc>
      </w:tr>
      <w:tr w:rsidR="00627624" w:rsidRPr="00627624" w14:paraId="2C4D3412"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0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Lead Project Executing Agency (ies) </w:t>
            </w:r>
          </w:p>
        </w:tc>
        <w:tc>
          <w:tcPr>
            <w:tcW w:w="0" w:type="auto"/>
            <w:tcBorders>
              <w:top w:val="nil"/>
              <w:left w:val="nil"/>
              <w:bottom w:val="single" w:sz="4" w:space="0" w:color="auto"/>
              <w:right w:val="single" w:sz="4" w:space="0" w:color="auto"/>
            </w:tcBorders>
            <w:shd w:val="clear" w:color="000000" w:fill="FFCC99"/>
            <w:noWrap/>
            <w:vAlign w:val="bottom"/>
            <w:hideMark/>
          </w:tcPr>
          <w:p w14:paraId="2C4D341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11" w14:textId="77777777" w:rsidR="00627624" w:rsidRPr="00627624" w:rsidRDefault="00627624" w:rsidP="00627624">
            <w:pPr>
              <w:rPr>
                <w:rFonts w:ascii="Microsoft Sans Serif" w:hAnsi="Microsoft Sans Serif" w:cs="Microsoft Sans Serif"/>
                <w:color w:val="0000FF"/>
                <w:sz w:val="20"/>
                <w:szCs w:val="20"/>
                <w:lang w:val="en-GB" w:eastAsia="en-GB"/>
              </w:rPr>
            </w:pPr>
            <w:r w:rsidRPr="00627624">
              <w:rPr>
                <w:rFonts w:ascii="Microsoft Sans Serif" w:hAnsi="Microsoft Sans Serif" w:cs="Microsoft Sans Serif"/>
                <w:color w:val="0000FF"/>
                <w:sz w:val="20"/>
                <w:szCs w:val="20"/>
                <w:lang w:val="en-GB" w:eastAsia="en-GB"/>
              </w:rPr>
              <w:t xml:space="preserve">Institute for Biodiversity and Protected Areas (IBAP) </w:t>
            </w:r>
          </w:p>
        </w:tc>
      </w:tr>
      <w:tr w:rsidR="00627624" w:rsidRPr="00627624" w14:paraId="2C4D3416"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1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41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1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1A" w14:textId="77777777" w:rsidTr="005C04C7">
        <w:tc>
          <w:tcPr>
            <w:tcW w:w="0" w:type="auto"/>
            <w:tcBorders>
              <w:top w:val="nil"/>
              <w:left w:val="single" w:sz="8" w:space="0" w:color="auto"/>
              <w:bottom w:val="single" w:sz="4" w:space="0" w:color="auto"/>
              <w:right w:val="single" w:sz="4" w:space="0" w:color="auto"/>
            </w:tcBorders>
            <w:shd w:val="clear" w:color="000000" w:fill="FFFFFF"/>
            <w:noWrap/>
            <w:vAlign w:val="bottom"/>
            <w:hideMark/>
          </w:tcPr>
          <w:p w14:paraId="2C4D341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Date of Council/CEO Approval</w:t>
            </w:r>
          </w:p>
        </w:tc>
        <w:tc>
          <w:tcPr>
            <w:tcW w:w="0" w:type="auto"/>
            <w:tcBorders>
              <w:top w:val="nil"/>
              <w:left w:val="nil"/>
              <w:bottom w:val="single" w:sz="4" w:space="0" w:color="auto"/>
              <w:right w:val="single" w:sz="4" w:space="0" w:color="auto"/>
            </w:tcBorders>
            <w:shd w:val="clear" w:color="000000" w:fill="FFCC99"/>
            <w:noWrap/>
            <w:vAlign w:val="bottom"/>
            <w:hideMark/>
          </w:tcPr>
          <w:p w14:paraId="2C4D341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19" w14:textId="77777777" w:rsidR="00627624" w:rsidRPr="00627624" w:rsidRDefault="00627624" w:rsidP="00627624">
            <w:pPr>
              <w:rPr>
                <w:rFonts w:ascii="Microsoft Sans Serif" w:hAnsi="Microsoft Sans Serif" w:cs="Microsoft Sans Serif"/>
                <w:color w:val="0000FF"/>
                <w:sz w:val="20"/>
                <w:szCs w:val="20"/>
                <w:lang w:val="en-GB" w:eastAsia="en-GB"/>
              </w:rPr>
            </w:pPr>
            <w:r w:rsidRPr="00627624">
              <w:rPr>
                <w:rFonts w:ascii="Microsoft Sans Serif" w:hAnsi="Microsoft Sans Serif" w:cs="Microsoft Sans Serif"/>
                <w:color w:val="0000FF"/>
                <w:sz w:val="20"/>
                <w:szCs w:val="20"/>
                <w:lang w:val="en-GB" w:eastAsia="en-GB"/>
              </w:rPr>
              <w:t>To be determined</w:t>
            </w:r>
          </w:p>
        </w:tc>
      </w:tr>
      <w:tr w:rsidR="00627624" w:rsidRPr="00627624" w14:paraId="2C4D341E"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1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lastRenderedPageBreak/>
              <w:t>GEF Grant (US$)</w:t>
            </w:r>
          </w:p>
        </w:tc>
        <w:tc>
          <w:tcPr>
            <w:tcW w:w="0" w:type="auto"/>
            <w:tcBorders>
              <w:top w:val="nil"/>
              <w:left w:val="nil"/>
              <w:bottom w:val="single" w:sz="4" w:space="0" w:color="auto"/>
              <w:right w:val="single" w:sz="4" w:space="0" w:color="auto"/>
            </w:tcBorders>
            <w:shd w:val="clear" w:color="000000" w:fill="FFCC99"/>
            <w:noWrap/>
            <w:vAlign w:val="bottom"/>
            <w:hideMark/>
          </w:tcPr>
          <w:p w14:paraId="2C4D341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2,304,429</w:t>
            </w:r>
          </w:p>
        </w:tc>
        <w:tc>
          <w:tcPr>
            <w:tcW w:w="0" w:type="auto"/>
            <w:tcBorders>
              <w:top w:val="nil"/>
              <w:left w:val="nil"/>
              <w:bottom w:val="single" w:sz="4" w:space="0" w:color="auto"/>
              <w:right w:val="single" w:sz="8" w:space="0" w:color="auto"/>
            </w:tcBorders>
            <w:shd w:val="clear" w:color="auto" w:fill="auto"/>
            <w:noWrap/>
            <w:vAlign w:val="bottom"/>
            <w:hideMark/>
          </w:tcPr>
          <w:p w14:paraId="2C4D341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22" w14:textId="77777777" w:rsidTr="005C04C7">
        <w:tc>
          <w:tcPr>
            <w:tcW w:w="0" w:type="auto"/>
            <w:tcBorders>
              <w:top w:val="nil"/>
              <w:left w:val="single" w:sz="8" w:space="0" w:color="auto"/>
              <w:bottom w:val="single" w:sz="8" w:space="0" w:color="auto"/>
              <w:right w:val="single" w:sz="4" w:space="0" w:color="auto"/>
            </w:tcBorders>
            <w:shd w:val="clear" w:color="000000" w:fill="FFFFFF"/>
            <w:vAlign w:val="bottom"/>
            <w:hideMark/>
          </w:tcPr>
          <w:p w14:paraId="2C4D341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Cofinancing expected (US$)</w:t>
            </w:r>
          </w:p>
        </w:tc>
        <w:tc>
          <w:tcPr>
            <w:tcW w:w="0" w:type="auto"/>
            <w:tcBorders>
              <w:top w:val="nil"/>
              <w:left w:val="nil"/>
              <w:bottom w:val="single" w:sz="4" w:space="0" w:color="auto"/>
              <w:right w:val="single" w:sz="4" w:space="0" w:color="auto"/>
            </w:tcBorders>
            <w:shd w:val="clear" w:color="000000" w:fill="FFCC99"/>
            <w:noWrap/>
            <w:vAlign w:val="bottom"/>
            <w:hideMark/>
          </w:tcPr>
          <w:p w14:paraId="2C4D342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16,685,248</w:t>
            </w:r>
          </w:p>
        </w:tc>
        <w:tc>
          <w:tcPr>
            <w:tcW w:w="0" w:type="auto"/>
            <w:tcBorders>
              <w:top w:val="nil"/>
              <w:left w:val="nil"/>
              <w:bottom w:val="single" w:sz="8" w:space="0" w:color="auto"/>
              <w:right w:val="single" w:sz="8" w:space="0" w:color="auto"/>
            </w:tcBorders>
            <w:shd w:val="clear" w:color="auto" w:fill="auto"/>
            <w:noWrap/>
            <w:vAlign w:val="bottom"/>
            <w:hideMark/>
          </w:tcPr>
          <w:p w14:paraId="2C4D3421" w14:textId="77777777" w:rsidR="00627624" w:rsidRPr="00627624" w:rsidRDefault="00627624" w:rsidP="00627624">
            <w:pPr>
              <w:rPr>
                <w:rFonts w:ascii="Calibri" w:hAnsi="Calibri"/>
                <w:color w:val="000000"/>
                <w:sz w:val="20"/>
                <w:szCs w:val="20"/>
                <w:lang w:val="en-GB" w:eastAsia="en-GB"/>
              </w:rPr>
            </w:pPr>
            <w:r w:rsidRPr="00627624">
              <w:rPr>
                <w:rFonts w:ascii="Calibri" w:hAnsi="Calibri"/>
                <w:color w:val="000000"/>
                <w:sz w:val="20"/>
                <w:szCs w:val="20"/>
                <w:lang w:val="en-GB" w:eastAsia="en-GB"/>
              </w:rPr>
              <w:t> </w:t>
            </w:r>
          </w:p>
        </w:tc>
      </w:tr>
      <w:tr w:rsidR="00627624" w:rsidRPr="00627624" w14:paraId="2C4D3426" w14:textId="77777777" w:rsidTr="005C04C7">
        <w:tc>
          <w:tcPr>
            <w:tcW w:w="0" w:type="auto"/>
            <w:tcBorders>
              <w:top w:val="nil"/>
              <w:left w:val="nil"/>
              <w:bottom w:val="nil"/>
              <w:right w:val="nil"/>
            </w:tcBorders>
            <w:shd w:val="clear" w:color="auto" w:fill="auto"/>
            <w:vAlign w:val="bottom"/>
            <w:hideMark/>
          </w:tcPr>
          <w:p w14:paraId="2C4D3423"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424"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425"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42A" w14:textId="77777777" w:rsidTr="005C04C7">
        <w:tc>
          <w:tcPr>
            <w:tcW w:w="0" w:type="auto"/>
            <w:tcBorders>
              <w:top w:val="single" w:sz="8" w:space="0" w:color="auto"/>
              <w:left w:val="single" w:sz="8" w:space="0" w:color="auto"/>
              <w:bottom w:val="single" w:sz="4" w:space="0" w:color="auto"/>
              <w:right w:val="single" w:sz="4" w:space="0" w:color="auto"/>
            </w:tcBorders>
            <w:shd w:val="clear" w:color="000000" w:fill="FFC000"/>
            <w:vAlign w:val="bottom"/>
            <w:hideMark/>
          </w:tcPr>
          <w:p w14:paraId="2C4D3427"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 xml:space="preserve">II. Total Extent in hectares of protected areas targeted by the project by biome type </w:t>
            </w:r>
          </w:p>
        </w:tc>
        <w:tc>
          <w:tcPr>
            <w:tcW w:w="0" w:type="auto"/>
            <w:tcBorders>
              <w:top w:val="single" w:sz="8" w:space="0" w:color="auto"/>
              <w:left w:val="nil"/>
              <w:bottom w:val="single" w:sz="4" w:space="0" w:color="auto"/>
              <w:right w:val="single" w:sz="4" w:space="0" w:color="auto"/>
            </w:tcBorders>
            <w:shd w:val="clear" w:color="000000" w:fill="FFC000"/>
            <w:vAlign w:val="bottom"/>
            <w:hideMark/>
          </w:tcPr>
          <w:p w14:paraId="2C4D3428" w14:textId="77777777" w:rsidR="00627624" w:rsidRPr="00627624" w:rsidRDefault="00627624" w:rsidP="00627624">
            <w:pPr>
              <w:jc w:val="cente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Please indicate your answer here</w:t>
            </w:r>
          </w:p>
        </w:tc>
        <w:tc>
          <w:tcPr>
            <w:tcW w:w="0" w:type="auto"/>
            <w:tcBorders>
              <w:top w:val="single" w:sz="8" w:space="0" w:color="auto"/>
              <w:left w:val="nil"/>
              <w:bottom w:val="single" w:sz="4" w:space="0" w:color="auto"/>
              <w:right w:val="single" w:sz="8" w:space="0" w:color="auto"/>
            </w:tcBorders>
            <w:shd w:val="clear" w:color="000000" w:fill="FFC000"/>
            <w:noWrap/>
            <w:vAlign w:val="bottom"/>
            <w:hideMark/>
          </w:tcPr>
          <w:p w14:paraId="2C4D3429"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 </w:t>
            </w:r>
          </w:p>
        </w:tc>
      </w:tr>
      <w:tr w:rsidR="00627624" w:rsidRPr="00627624" w14:paraId="2C4D342E"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bottom"/>
            <w:hideMark/>
          </w:tcPr>
          <w:p w14:paraId="2C4D342B"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C4D342C" w14:textId="77777777" w:rsidR="00627624" w:rsidRPr="00627624" w:rsidRDefault="00627624" w:rsidP="00627624">
            <w:pPr>
              <w:jc w:val="center"/>
              <w:rPr>
                <w:rFonts w:ascii="Calibri" w:hAnsi="Calibri"/>
                <w:color w:val="000000"/>
                <w:sz w:val="20"/>
                <w:szCs w:val="20"/>
                <w:lang w:val="en-GB" w:eastAsia="en-GB"/>
              </w:rPr>
            </w:pPr>
            <w:r w:rsidRPr="00627624">
              <w:rPr>
                <w:rFonts w:ascii="Calibri" w:hAnsi="Calibri"/>
                <w:color w:val="000000"/>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2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32"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bottom"/>
            <w:hideMark/>
          </w:tcPr>
          <w:p w14:paraId="2C4D342F"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Please use the following biomes provided below and place the coverage data within these biomes</w:t>
            </w:r>
          </w:p>
        </w:tc>
        <w:tc>
          <w:tcPr>
            <w:tcW w:w="0" w:type="auto"/>
            <w:tcBorders>
              <w:top w:val="nil"/>
              <w:left w:val="nil"/>
              <w:bottom w:val="single" w:sz="4" w:space="0" w:color="auto"/>
              <w:right w:val="single" w:sz="4" w:space="0" w:color="auto"/>
            </w:tcBorders>
            <w:shd w:val="clear" w:color="auto" w:fill="auto"/>
            <w:noWrap/>
            <w:vAlign w:val="bottom"/>
            <w:hideMark/>
          </w:tcPr>
          <w:p w14:paraId="2C4D3430"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31"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34" w14:textId="77777777" w:rsidTr="005C04C7">
        <w:tc>
          <w:tcPr>
            <w:tcW w:w="0" w:type="auto"/>
            <w:gridSpan w:val="3"/>
            <w:tcBorders>
              <w:top w:val="single" w:sz="4" w:space="0" w:color="auto"/>
              <w:left w:val="single" w:sz="8" w:space="0" w:color="auto"/>
              <w:bottom w:val="single" w:sz="4" w:space="0" w:color="000000"/>
              <w:right w:val="single" w:sz="8" w:space="0" w:color="000000"/>
            </w:tcBorders>
            <w:shd w:val="clear" w:color="000000" w:fill="FFFFFF"/>
            <w:vAlign w:val="bottom"/>
            <w:hideMark/>
          </w:tcPr>
          <w:p w14:paraId="2C4D3433"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 xml:space="preserve">Terrestrial </w:t>
            </w:r>
            <w:r w:rsidRPr="00627624">
              <w:rPr>
                <w:b/>
                <w:bCs/>
                <w:color w:val="000000"/>
                <w:sz w:val="24"/>
                <w:lang w:val="en-GB" w:eastAsia="en-GB"/>
              </w:rPr>
              <w:t>(insert total hectares for terrestrial coverage and then provide coverage for each of the terrestrial biomes below)</w:t>
            </w:r>
          </w:p>
        </w:tc>
      </w:tr>
      <w:tr w:rsidR="00627624" w:rsidRPr="00627624" w14:paraId="2C4D3438" w14:textId="77777777" w:rsidTr="005C04C7">
        <w:tc>
          <w:tcPr>
            <w:tcW w:w="0" w:type="auto"/>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4D343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Total hectares </w:t>
            </w:r>
          </w:p>
        </w:tc>
        <w:tc>
          <w:tcPr>
            <w:tcW w:w="0" w:type="auto"/>
            <w:tcBorders>
              <w:top w:val="nil"/>
              <w:left w:val="single" w:sz="4" w:space="0" w:color="auto"/>
              <w:bottom w:val="single" w:sz="4" w:space="0" w:color="auto"/>
              <w:right w:val="single" w:sz="4" w:space="0" w:color="auto"/>
            </w:tcBorders>
            <w:shd w:val="clear" w:color="000000" w:fill="FFCC99"/>
            <w:noWrap/>
            <w:vAlign w:val="bottom"/>
            <w:hideMark/>
          </w:tcPr>
          <w:p w14:paraId="2C4D343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482,502</w:t>
            </w:r>
          </w:p>
        </w:tc>
        <w:tc>
          <w:tcPr>
            <w:tcW w:w="0" w:type="auto"/>
            <w:tcBorders>
              <w:top w:val="nil"/>
              <w:left w:val="nil"/>
              <w:bottom w:val="nil"/>
              <w:right w:val="nil"/>
            </w:tcBorders>
            <w:shd w:val="clear" w:color="auto" w:fill="auto"/>
            <w:noWrap/>
            <w:vAlign w:val="bottom"/>
            <w:hideMark/>
          </w:tcPr>
          <w:p w14:paraId="2C4D343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3C"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3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Tropical and subtropical moist broadleaf forests (tropical and subtropical, humid)</w:t>
            </w:r>
          </w:p>
        </w:tc>
        <w:tc>
          <w:tcPr>
            <w:tcW w:w="0" w:type="auto"/>
            <w:tcBorders>
              <w:top w:val="nil"/>
              <w:left w:val="nil"/>
              <w:bottom w:val="single" w:sz="4" w:space="0" w:color="auto"/>
              <w:right w:val="single" w:sz="4" w:space="0" w:color="auto"/>
            </w:tcBorders>
            <w:shd w:val="clear" w:color="000000" w:fill="FFCC99"/>
            <w:noWrap/>
            <w:vAlign w:val="center"/>
            <w:hideMark/>
          </w:tcPr>
          <w:p w14:paraId="2C4D343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single" w:sz="4" w:space="0" w:color="auto"/>
              <w:left w:val="nil"/>
              <w:bottom w:val="single" w:sz="4" w:space="0" w:color="auto"/>
              <w:right w:val="single" w:sz="8" w:space="0" w:color="auto"/>
            </w:tcBorders>
            <w:shd w:val="clear" w:color="auto" w:fill="auto"/>
            <w:noWrap/>
            <w:vAlign w:val="bottom"/>
            <w:hideMark/>
          </w:tcPr>
          <w:p w14:paraId="2C4D343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40"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3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Tropical and subtropical dry broadleaf forests (tropical and subtropical, semi-humid)</w:t>
            </w:r>
          </w:p>
        </w:tc>
        <w:tc>
          <w:tcPr>
            <w:tcW w:w="0" w:type="auto"/>
            <w:tcBorders>
              <w:top w:val="nil"/>
              <w:left w:val="nil"/>
              <w:bottom w:val="single" w:sz="4" w:space="0" w:color="auto"/>
              <w:right w:val="single" w:sz="4" w:space="0" w:color="auto"/>
            </w:tcBorders>
            <w:shd w:val="clear" w:color="000000" w:fill="FFCC99"/>
            <w:noWrap/>
            <w:vAlign w:val="bottom"/>
            <w:hideMark/>
          </w:tcPr>
          <w:p w14:paraId="2C4D343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3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44"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4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Tropical and subtropical coniferous forests (tropical and subtropical, semi-humid)</w:t>
            </w:r>
          </w:p>
        </w:tc>
        <w:tc>
          <w:tcPr>
            <w:tcW w:w="0" w:type="auto"/>
            <w:tcBorders>
              <w:top w:val="nil"/>
              <w:left w:val="nil"/>
              <w:bottom w:val="single" w:sz="4" w:space="0" w:color="auto"/>
              <w:right w:val="single" w:sz="4" w:space="0" w:color="auto"/>
            </w:tcBorders>
            <w:shd w:val="clear" w:color="000000" w:fill="FFCC99"/>
            <w:noWrap/>
            <w:vAlign w:val="bottom"/>
            <w:hideMark/>
          </w:tcPr>
          <w:p w14:paraId="2C4D344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4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48"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4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Temperate broadleaf and mixed forests (temperate, humid)</w:t>
            </w:r>
          </w:p>
        </w:tc>
        <w:tc>
          <w:tcPr>
            <w:tcW w:w="0" w:type="auto"/>
            <w:tcBorders>
              <w:top w:val="nil"/>
              <w:left w:val="nil"/>
              <w:bottom w:val="single" w:sz="4" w:space="0" w:color="auto"/>
              <w:right w:val="single" w:sz="4" w:space="0" w:color="auto"/>
            </w:tcBorders>
            <w:shd w:val="clear" w:color="000000" w:fill="FFCC99"/>
            <w:noWrap/>
            <w:vAlign w:val="bottom"/>
            <w:hideMark/>
          </w:tcPr>
          <w:p w14:paraId="2C4D344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4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4C"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4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Temperate coniferous forests (temperate, humid to semi-humid)</w:t>
            </w:r>
          </w:p>
        </w:tc>
        <w:tc>
          <w:tcPr>
            <w:tcW w:w="0" w:type="auto"/>
            <w:tcBorders>
              <w:top w:val="nil"/>
              <w:left w:val="nil"/>
              <w:bottom w:val="single" w:sz="4" w:space="0" w:color="auto"/>
              <w:right w:val="single" w:sz="4" w:space="0" w:color="auto"/>
            </w:tcBorders>
            <w:shd w:val="clear" w:color="000000" w:fill="FFCC99"/>
            <w:noWrap/>
            <w:vAlign w:val="bottom"/>
            <w:hideMark/>
          </w:tcPr>
          <w:p w14:paraId="2C4D344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4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50"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4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Boreal forests/taiga (subarctic, humid)</w:t>
            </w:r>
          </w:p>
        </w:tc>
        <w:tc>
          <w:tcPr>
            <w:tcW w:w="0" w:type="auto"/>
            <w:tcBorders>
              <w:top w:val="nil"/>
              <w:left w:val="nil"/>
              <w:bottom w:val="single" w:sz="4" w:space="0" w:color="auto"/>
              <w:right w:val="single" w:sz="4" w:space="0" w:color="auto"/>
            </w:tcBorders>
            <w:shd w:val="clear" w:color="000000" w:fill="FFCC99"/>
            <w:noWrap/>
            <w:vAlign w:val="bottom"/>
            <w:hideMark/>
          </w:tcPr>
          <w:p w14:paraId="2C4D344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4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54"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5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Tropical and subtropical grasslands, savannas, and shrublands (tropical and subtropical, semi-arid)</w:t>
            </w:r>
          </w:p>
        </w:tc>
        <w:tc>
          <w:tcPr>
            <w:tcW w:w="0" w:type="auto"/>
            <w:tcBorders>
              <w:top w:val="nil"/>
              <w:left w:val="nil"/>
              <w:bottom w:val="single" w:sz="4" w:space="0" w:color="auto"/>
              <w:right w:val="single" w:sz="4" w:space="0" w:color="auto"/>
            </w:tcBorders>
            <w:shd w:val="clear" w:color="000000" w:fill="FFCC99"/>
            <w:noWrap/>
            <w:vAlign w:val="bottom"/>
            <w:hideMark/>
          </w:tcPr>
          <w:p w14:paraId="2C4D345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5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58"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5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Temperate grasslands, savannas, and shrublands (temperate, semi-arid)</w:t>
            </w:r>
          </w:p>
        </w:tc>
        <w:tc>
          <w:tcPr>
            <w:tcW w:w="0" w:type="auto"/>
            <w:tcBorders>
              <w:top w:val="nil"/>
              <w:left w:val="nil"/>
              <w:bottom w:val="single" w:sz="4" w:space="0" w:color="auto"/>
              <w:right w:val="single" w:sz="4" w:space="0" w:color="auto"/>
            </w:tcBorders>
            <w:shd w:val="clear" w:color="000000" w:fill="FFCC99"/>
            <w:noWrap/>
            <w:vAlign w:val="bottom"/>
            <w:hideMark/>
          </w:tcPr>
          <w:p w14:paraId="2C4D345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5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5C"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5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Flooded grasslands and savannas (temperate to tropical, fresh or brackish water inundated)</w:t>
            </w:r>
          </w:p>
        </w:tc>
        <w:tc>
          <w:tcPr>
            <w:tcW w:w="0" w:type="auto"/>
            <w:tcBorders>
              <w:top w:val="nil"/>
              <w:left w:val="nil"/>
              <w:bottom w:val="single" w:sz="4" w:space="0" w:color="auto"/>
              <w:right w:val="single" w:sz="4" w:space="0" w:color="auto"/>
            </w:tcBorders>
            <w:shd w:val="clear" w:color="000000" w:fill="FFCC99"/>
            <w:noWrap/>
            <w:vAlign w:val="bottom"/>
            <w:hideMark/>
          </w:tcPr>
          <w:p w14:paraId="2C4D345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5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60"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5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Mangroves</w:t>
            </w:r>
          </w:p>
        </w:tc>
        <w:tc>
          <w:tcPr>
            <w:tcW w:w="0" w:type="auto"/>
            <w:tcBorders>
              <w:top w:val="nil"/>
              <w:left w:val="nil"/>
              <w:bottom w:val="single" w:sz="4" w:space="0" w:color="auto"/>
              <w:right w:val="single" w:sz="4" w:space="0" w:color="auto"/>
            </w:tcBorders>
            <w:shd w:val="clear" w:color="000000" w:fill="FFCC99"/>
            <w:noWrap/>
            <w:vAlign w:val="bottom"/>
            <w:hideMark/>
          </w:tcPr>
          <w:p w14:paraId="2C4D345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5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64"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6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Montane grasslands and shrublands (alpine or montane climate)</w:t>
            </w:r>
          </w:p>
        </w:tc>
        <w:tc>
          <w:tcPr>
            <w:tcW w:w="0" w:type="auto"/>
            <w:tcBorders>
              <w:top w:val="nil"/>
              <w:left w:val="nil"/>
              <w:bottom w:val="single" w:sz="4" w:space="0" w:color="auto"/>
              <w:right w:val="single" w:sz="4" w:space="0" w:color="auto"/>
            </w:tcBorders>
            <w:shd w:val="clear" w:color="000000" w:fill="FFCC99"/>
            <w:noWrap/>
            <w:vAlign w:val="bottom"/>
            <w:hideMark/>
          </w:tcPr>
          <w:p w14:paraId="2C4D346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6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68"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6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Tundra (Arctic)</w:t>
            </w:r>
          </w:p>
        </w:tc>
        <w:tc>
          <w:tcPr>
            <w:tcW w:w="0" w:type="auto"/>
            <w:tcBorders>
              <w:top w:val="nil"/>
              <w:left w:val="nil"/>
              <w:bottom w:val="single" w:sz="4" w:space="0" w:color="auto"/>
              <w:right w:val="single" w:sz="4" w:space="0" w:color="auto"/>
            </w:tcBorders>
            <w:shd w:val="clear" w:color="000000" w:fill="FFCC99"/>
            <w:noWrap/>
            <w:vAlign w:val="bottom"/>
            <w:hideMark/>
          </w:tcPr>
          <w:p w14:paraId="2C4D346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6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6C"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6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Mediterranean forests, woodlands, and scrub or Sclerophyll forests (temperate warm, semi-humid to semi-arid with winter rainfall)</w:t>
            </w:r>
          </w:p>
        </w:tc>
        <w:tc>
          <w:tcPr>
            <w:tcW w:w="0" w:type="auto"/>
            <w:tcBorders>
              <w:top w:val="nil"/>
              <w:left w:val="nil"/>
              <w:bottom w:val="single" w:sz="4" w:space="0" w:color="auto"/>
              <w:right w:val="single" w:sz="4" w:space="0" w:color="auto"/>
            </w:tcBorders>
            <w:shd w:val="clear" w:color="000000" w:fill="FFCC99"/>
            <w:noWrap/>
            <w:vAlign w:val="bottom"/>
            <w:hideMark/>
          </w:tcPr>
          <w:p w14:paraId="2C4D346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6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70"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6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Deserts and xeric shrublands (temperate to tropical, arid)</w:t>
            </w:r>
          </w:p>
        </w:tc>
        <w:tc>
          <w:tcPr>
            <w:tcW w:w="0" w:type="auto"/>
            <w:tcBorders>
              <w:top w:val="nil"/>
              <w:left w:val="nil"/>
              <w:bottom w:val="single" w:sz="4" w:space="0" w:color="auto"/>
              <w:right w:val="single" w:sz="4" w:space="0" w:color="auto"/>
            </w:tcBorders>
            <w:shd w:val="clear" w:color="000000" w:fill="FFCC99"/>
            <w:noWrap/>
            <w:vAlign w:val="bottom"/>
            <w:hideMark/>
          </w:tcPr>
          <w:p w14:paraId="2C4D346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6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74"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7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Mangrove (subtropical and tropical, salt water inundated)</w:t>
            </w:r>
          </w:p>
        </w:tc>
        <w:tc>
          <w:tcPr>
            <w:tcW w:w="0" w:type="auto"/>
            <w:tcBorders>
              <w:top w:val="nil"/>
              <w:left w:val="nil"/>
              <w:bottom w:val="single" w:sz="4" w:space="0" w:color="auto"/>
              <w:right w:val="single" w:sz="4" w:space="0" w:color="auto"/>
            </w:tcBorders>
            <w:shd w:val="clear" w:color="000000" w:fill="FFCC99"/>
            <w:noWrap/>
            <w:vAlign w:val="bottom"/>
            <w:hideMark/>
          </w:tcPr>
          <w:p w14:paraId="2C4D347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7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76"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000000" w:fill="FFFFFF"/>
            <w:vAlign w:val="bottom"/>
            <w:hideMark/>
          </w:tcPr>
          <w:p w14:paraId="2C4D3475"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Freshwater (insert total hectares for freshwater coverage and then provide coverage for each of the freshwater biomes below)</w:t>
            </w:r>
          </w:p>
        </w:tc>
      </w:tr>
      <w:tr w:rsidR="00627624" w:rsidRPr="00627624" w14:paraId="2C4D347A" w14:textId="77777777" w:rsidTr="005C04C7">
        <w:tc>
          <w:tcPr>
            <w:tcW w:w="0" w:type="auto"/>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4D347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Total hectares </w:t>
            </w:r>
          </w:p>
        </w:tc>
        <w:tc>
          <w:tcPr>
            <w:tcW w:w="0" w:type="auto"/>
            <w:tcBorders>
              <w:top w:val="nil"/>
              <w:left w:val="nil"/>
              <w:bottom w:val="single" w:sz="4" w:space="0" w:color="auto"/>
              <w:right w:val="single" w:sz="4" w:space="0" w:color="auto"/>
            </w:tcBorders>
            <w:shd w:val="clear" w:color="000000" w:fill="FAC090"/>
            <w:noWrap/>
            <w:vAlign w:val="bottom"/>
            <w:hideMark/>
          </w:tcPr>
          <w:p w14:paraId="2C4D3478" w14:textId="77777777" w:rsidR="00627624" w:rsidRPr="00627624" w:rsidRDefault="00627624" w:rsidP="00627624">
            <w:pPr>
              <w:rPr>
                <w:rFonts w:ascii="Microsoft Sans Serif" w:hAnsi="Microsoft Sans Serif" w:cs="Microsoft Sans Serif"/>
                <w:color w:val="E46D0A"/>
                <w:sz w:val="20"/>
                <w:szCs w:val="20"/>
                <w:lang w:val="en-GB" w:eastAsia="en-GB"/>
              </w:rPr>
            </w:pPr>
            <w:r w:rsidRPr="00627624">
              <w:rPr>
                <w:rFonts w:ascii="Microsoft Sans Serif" w:hAnsi="Microsoft Sans Serif" w:cs="Microsoft Sans Serif"/>
                <w:color w:val="E46D0A"/>
                <w:sz w:val="20"/>
                <w:szCs w:val="20"/>
                <w:lang w:val="en-GB" w:eastAsia="en-GB"/>
              </w:rPr>
              <w:t> </w:t>
            </w:r>
          </w:p>
        </w:tc>
        <w:tc>
          <w:tcPr>
            <w:tcW w:w="0" w:type="auto"/>
            <w:tcBorders>
              <w:top w:val="nil"/>
              <w:left w:val="nil"/>
              <w:bottom w:val="nil"/>
              <w:right w:val="nil"/>
            </w:tcBorders>
            <w:shd w:val="clear" w:color="auto" w:fill="auto"/>
            <w:noWrap/>
            <w:vAlign w:val="bottom"/>
            <w:hideMark/>
          </w:tcPr>
          <w:p w14:paraId="2C4D347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7E" w14:textId="77777777" w:rsidTr="005C04C7">
        <w:tc>
          <w:tcPr>
            <w:tcW w:w="0" w:type="auto"/>
            <w:tcBorders>
              <w:top w:val="single" w:sz="4" w:space="0" w:color="auto"/>
              <w:left w:val="single" w:sz="8" w:space="0" w:color="auto"/>
              <w:bottom w:val="single" w:sz="4" w:space="0" w:color="auto"/>
              <w:right w:val="single" w:sz="4" w:space="0" w:color="auto"/>
            </w:tcBorders>
            <w:shd w:val="clear" w:color="000000" w:fill="FFFFFF"/>
            <w:vAlign w:val="bottom"/>
            <w:hideMark/>
          </w:tcPr>
          <w:p w14:paraId="2C4D347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Large lakes </w:t>
            </w:r>
          </w:p>
        </w:tc>
        <w:tc>
          <w:tcPr>
            <w:tcW w:w="0" w:type="auto"/>
            <w:tcBorders>
              <w:top w:val="nil"/>
              <w:left w:val="nil"/>
              <w:bottom w:val="single" w:sz="4" w:space="0" w:color="auto"/>
              <w:right w:val="single" w:sz="4" w:space="0" w:color="auto"/>
            </w:tcBorders>
            <w:shd w:val="clear" w:color="000000" w:fill="FFCC99"/>
            <w:noWrap/>
            <w:vAlign w:val="bottom"/>
            <w:hideMark/>
          </w:tcPr>
          <w:p w14:paraId="2C4D347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single" w:sz="4" w:space="0" w:color="auto"/>
              <w:left w:val="nil"/>
              <w:bottom w:val="single" w:sz="4" w:space="0" w:color="auto"/>
              <w:right w:val="single" w:sz="8" w:space="0" w:color="auto"/>
            </w:tcBorders>
            <w:shd w:val="clear" w:color="auto" w:fill="auto"/>
            <w:noWrap/>
            <w:vAlign w:val="bottom"/>
            <w:hideMark/>
          </w:tcPr>
          <w:p w14:paraId="2C4D347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82"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7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Large river deltas</w:t>
            </w:r>
          </w:p>
        </w:tc>
        <w:tc>
          <w:tcPr>
            <w:tcW w:w="0" w:type="auto"/>
            <w:tcBorders>
              <w:top w:val="nil"/>
              <w:left w:val="nil"/>
              <w:bottom w:val="single" w:sz="4" w:space="0" w:color="auto"/>
              <w:right w:val="single" w:sz="4" w:space="0" w:color="auto"/>
            </w:tcBorders>
            <w:shd w:val="clear" w:color="000000" w:fill="FFCC99"/>
            <w:noWrap/>
            <w:vAlign w:val="bottom"/>
            <w:hideMark/>
          </w:tcPr>
          <w:p w14:paraId="2C4D348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81"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86"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8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Polar freshwaters</w:t>
            </w:r>
          </w:p>
        </w:tc>
        <w:tc>
          <w:tcPr>
            <w:tcW w:w="0" w:type="auto"/>
            <w:tcBorders>
              <w:top w:val="nil"/>
              <w:left w:val="nil"/>
              <w:bottom w:val="single" w:sz="4" w:space="0" w:color="auto"/>
              <w:right w:val="single" w:sz="4" w:space="0" w:color="auto"/>
            </w:tcBorders>
            <w:shd w:val="clear" w:color="000000" w:fill="FFCC99"/>
            <w:noWrap/>
            <w:vAlign w:val="bottom"/>
            <w:hideMark/>
          </w:tcPr>
          <w:p w14:paraId="2C4D348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8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8A"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8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Montane freshwaters</w:t>
            </w:r>
          </w:p>
        </w:tc>
        <w:tc>
          <w:tcPr>
            <w:tcW w:w="0" w:type="auto"/>
            <w:tcBorders>
              <w:top w:val="nil"/>
              <w:left w:val="nil"/>
              <w:bottom w:val="single" w:sz="4" w:space="0" w:color="auto"/>
              <w:right w:val="single" w:sz="4" w:space="0" w:color="auto"/>
            </w:tcBorders>
            <w:shd w:val="clear" w:color="000000" w:fill="FFCC99"/>
            <w:noWrap/>
            <w:vAlign w:val="bottom"/>
            <w:hideMark/>
          </w:tcPr>
          <w:p w14:paraId="2C4D348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8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8E"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8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Temperate coastal rivers</w:t>
            </w:r>
          </w:p>
        </w:tc>
        <w:tc>
          <w:tcPr>
            <w:tcW w:w="0" w:type="auto"/>
            <w:tcBorders>
              <w:top w:val="nil"/>
              <w:left w:val="nil"/>
              <w:bottom w:val="single" w:sz="4" w:space="0" w:color="auto"/>
              <w:right w:val="single" w:sz="4" w:space="0" w:color="auto"/>
            </w:tcBorders>
            <w:shd w:val="clear" w:color="000000" w:fill="FFCC99"/>
            <w:noWrap/>
            <w:vAlign w:val="bottom"/>
            <w:hideMark/>
          </w:tcPr>
          <w:p w14:paraId="2C4D348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8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92"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8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Temperate floodplain rivers and wetlands</w:t>
            </w:r>
          </w:p>
        </w:tc>
        <w:tc>
          <w:tcPr>
            <w:tcW w:w="0" w:type="auto"/>
            <w:tcBorders>
              <w:top w:val="nil"/>
              <w:left w:val="nil"/>
              <w:bottom w:val="single" w:sz="4" w:space="0" w:color="auto"/>
              <w:right w:val="single" w:sz="4" w:space="0" w:color="auto"/>
            </w:tcBorders>
            <w:shd w:val="clear" w:color="000000" w:fill="FFCC99"/>
            <w:noWrap/>
            <w:vAlign w:val="bottom"/>
            <w:hideMark/>
          </w:tcPr>
          <w:p w14:paraId="2C4D349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91"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96"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9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Temperate upland rivers</w:t>
            </w:r>
          </w:p>
        </w:tc>
        <w:tc>
          <w:tcPr>
            <w:tcW w:w="0" w:type="auto"/>
            <w:tcBorders>
              <w:top w:val="nil"/>
              <w:left w:val="nil"/>
              <w:bottom w:val="single" w:sz="4" w:space="0" w:color="auto"/>
              <w:right w:val="single" w:sz="4" w:space="0" w:color="auto"/>
            </w:tcBorders>
            <w:shd w:val="clear" w:color="000000" w:fill="FFCC99"/>
            <w:noWrap/>
            <w:vAlign w:val="bottom"/>
            <w:hideMark/>
          </w:tcPr>
          <w:p w14:paraId="2C4D349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9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9A"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9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Tropical and subtropical coastal rivers</w:t>
            </w:r>
          </w:p>
        </w:tc>
        <w:tc>
          <w:tcPr>
            <w:tcW w:w="0" w:type="auto"/>
            <w:tcBorders>
              <w:top w:val="nil"/>
              <w:left w:val="nil"/>
              <w:bottom w:val="single" w:sz="4" w:space="0" w:color="auto"/>
              <w:right w:val="single" w:sz="4" w:space="0" w:color="auto"/>
            </w:tcBorders>
            <w:shd w:val="clear" w:color="000000" w:fill="FFCC99"/>
            <w:noWrap/>
            <w:vAlign w:val="bottom"/>
            <w:hideMark/>
          </w:tcPr>
          <w:p w14:paraId="2C4D349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9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9E"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9B"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Tropical and subtropical floodplain rivers and wetlands</w:t>
            </w:r>
          </w:p>
        </w:tc>
        <w:tc>
          <w:tcPr>
            <w:tcW w:w="0" w:type="auto"/>
            <w:tcBorders>
              <w:top w:val="nil"/>
              <w:left w:val="nil"/>
              <w:bottom w:val="single" w:sz="4" w:space="0" w:color="auto"/>
              <w:right w:val="single" w:sz="4" w:space="0" w:color="auto"/>
            </w:tcBorders>
            <w:shd w:val="clear" w:color="000000" w:fill="FFCC99"/>
            <w:noWrap/>
            <w:vAlign w:val="bottom"/>
            <w:hideMark/>
          </w:tcPr>
          <w:p w14:paraId="2C4D349C"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9D"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A2"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9F"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lastRenderedPageBreak/>
              <w:t>Tropical and subtropical upland rivers</w:t>
            </w:r>
          </w:p>
        </w:tc>
        <w:tc>
          <w:tcPr>
            <w:tcW w:w="0" w:type="auto"/>
            <w:tcBorders>
              <w:top w:val="nil"/>
              <w:left w:val="nil"/>
              <w:bottom w:val="single" w:sz="4" w:space="0" w:color="auto"/>
              <w:right w:val="single" w:sz="4" w:space="0" w:color="auto"/>
            </w:tcBorders>
            <w:shd w:val="clear" w:color="000000" w:fill="FFCC99"/>
            <w:noWrap/>
            <w:vAlign w:val="bottom"/>
            <w:hideMark/>
          </w:tcPr>
          <w:p w14:paraId="2C4D34A0"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A1"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A6"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A3"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Xeric freshwaters and endorheic basins</w:t>
            </w:r>
          </w:p>
        </w:tc>
        <w:tc>
          <w:tcPr>
            <w:tcW w:w="0" w:type="auto"/>
            <w:tcBorders>
              <w:top w:val="nil"/>
              <w:left w:val="nil"/>
              <w:bottom w:val="single" w:sz="4" w:space="0" w:color="auto"/>
              <w:right w:val="single" w:sz="4" w:space="0" w:color="auto"/>
            </w:tcBorders>
            <w:shd w:val="clear" w:color="000000" w:fill="FFCC99"/>
            <w:noWrap/>
            <w:vAlign w:val="bottom"/>
            <w:hideMark/>
          </w:tcPr>
          <w:p w14:paraId="2C4D34A4"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A5"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AA"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A7"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Oceanic islands</w:t>
            </w:r>
          </w:p>
        </w:tc>
        <w:tc>
          <w:tcPr>
            <w:tcW w:w="0" w:type="auto"/>
            <w:tcBorders>
              <w:top w:val="nil"/>
              <w:left w:val="nil"/>
              <w:bottom w:val="single" w:sz="4" w:space="0" w:color="auto"/>
              <w:right w:val="single" w:sz="4" w:space="0" w:color="auto"/>
            </w:tcBorders>
            <w:shd w:val="clear" w:color="000000" w:fill="FFCC99"/>
            <w:noWrap/>
            <w:vAlign w:val="bottom"/>
            <w:hideMark/>
          </w:tcPr>
          <w:p w14:paraId="2C4D34A8"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A9"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AC"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000000" w:fill="FFFFFF"/>
            <w:vAlign w:val="bottom"/>
            <w:hideMark/>
          </w:tcPr>
          <w:p w14:paraId="2C4D34AB"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Marine (insert total hectares for marine and then distinguish coverage between each of the following zones)</w:t>
            </w:r>
          </w:p>
        </w:tc>
      </w:tr>
      <w:tr w:rsidR="00627624" w:rsidRPr="00627624" w14:paraId="2C4D34B0" w14:textId="77777777" w:rsidTr="005C04C7">
        <w:tc>
          <w:tcPr>
            <w:tcW w:w="0" w:type="auto"/>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4D34A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Total hectares </w:t>
            </w:r>
          </w:p>
        </w:tc>
        <w:tc>
          <w:tcPr>
            <w:tcW w:w="0" w:type="auto"/>
            <w:tcBorders>
              <w:top w:val="nil"/>
              <w:left w:val="nil"/>
              <w:bottom w:val="single" w:sz="4" w:space="0" w:color="auto"/>
              <w:right w:val="single" w:sz="4" w:space="0" w:color="auto"/>
            </w:tcBorders>
            <w:shd w:val="clear" w:color="000000" w:fill="FAC090"/>
            <w:noWrap/>
            <w:vAlign w:val="bottom"/>
            <w:hideMark/>
          </w:tcPr>
          <w:p w14:paraId="2C4D34AE" w14:textId="77777777" w:rsidR="00627624" w:rsidRPr="00627624" w:rsidRDefault="00627624" w:rsidP="00627624">
            <w:pPr>
              <w:rPr>
                <w:rFonts w:ascii="Microsoft Sans Serif" w:hAnsi="Microsoft Sans Serif" w:cs="Microsoft Sans Serif"/>
                <w:color w:val="E46D0A"/>
                <w:sz w:val="20"/>
                <w:szCs w:val="20"/>
                <w:lang w:val="en-GB" w:eastAsia="en-GB"/>
              </w:rPr>
            </w:pPr>
            <w:r w:rsidRPr="00627624">
              <w:rPr>
                <w:rFonts w:ascii="Microsoft Sans Serif" w:hAnsi="Microsoft Sans Serif" w:cs="Microsoft Sans Serif"/>
                <w:color w:val="E46D0A"/>
                <w:sz w:val="20"/>
                <w:szCs w:val="20"/>
                <w:lang w:val="en-GB" w:eastAsia="en-GB"/>
              </w:rPr>
              <w:t> </w:t>
            </w:r>
          </w:p>
        </w:tc>
        <w:tc>
          <w:tcPr>
            <w:tcW w:w="0" w:type="auto"/>
            <w:tcBorders>
              <w:top w:val="nil"/>
              <w:left w:val="nil"/>
              <w:bottom w:val="nil"/>
              <w:right w:val="nil"/>
            </w:tcBorders>
            <w:shd w:val="clear" w:color="auto" w:fill="auto"/>
            <w:noWrap/>
            <w:vAlign w:val="bottom"/>
            <w:hideMark/>
          </w:tcPr>
          <w:p w14:paraId="2C4D34A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B4" w14:textId="77777777" w:rsidTr="005C04C7">
        <w:tc>
          <w:tcPr>
            <w:tcW w:w="0" w:type="auto"/>
            <w:tcBorders>
              <w:top w:val="single" w:sz="4" w:space="0" w:color="auto"/>
              <w:left w:val="single" w:sz="8" w:space="0" w:color="auto"/>
              <w:bottom w:val="single" w:sz="4" w:space="0" w:color="auto"/>
              <w:right w:val="single" w:sz="4" w:space="0" w:color="auto"/>
            </w:tcBorders>
            <w:shd w:val="clear" w:color="000000" w:fill="FFFFFF"/>
            <w:vAlign w:val="bottom"/>
            <w:hideMark/>
          </w:tcPr>
          <w:p w14:paraId="2C4D34B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Coral reefs</w:t>
            </w:r>
          </w:p>
        </w:tc>
        <w:tc>
          <w:tcPr>
            <w:tcW w:w="0" w:type="auto"/>
            <w:tcBorders>
              <w:top w:val="nil"/>
              <w:left w:val="nil"/>
              <w:bottom w:val="single" w:sz="4" w:space="0" w:color="auto"/>
              <w:right w:val="single" w:sz="4" w:space="0" w:color="auto"/>
            </w:tcBorders>
            <w:shd w:val="clear" w:color="000000" w:fill="FFCC99"/>
            <w:noWrap/>
            <w:vAlign w:val="bottom"/>
            <w:hideMark/>
          </w:tcPr>
          <w:p w14:paraId="2C4D34B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single" w:sz="4" w:space="0" w:color="auto"/>
              <w:left w:val="nil"/>
              <w:bottom w:val="single" w:sz="4" w:space="0" w:color="auto"/>
              <w:right w:val="single" w:sz="8" w:space="0" w:color="auto"/>
            </w:tcBorders>
            <w:shd w:val="clear" w:color="auto" w:fill="auto"/>
            <w:noWrap/>
            <w:vAlign w:val="bottom"/>
            <w:hideMark/>
          </w:tcPr>
          <w:p w14:paraId="2C4D34B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B8" w14:textId="77777777" w:rsidTr="005C04C7">
        <w:tc>
          <w:tcPr>
            <w:tcW w:w="0" w:type="auto"/>
            <w:tcBorders>
              <w:top w:val="nil"/>
              <w:left w:val="single" w:sz="8" w:space="0" w:color="auto"/>
              <w:bottom w:val="single" w:sz="4" w:space="0" w:color="auto"/>
              <w:right w:val="single" w:sz="4" w:space="0" w:color="auto"/>
            </w:tcBorders>
            <w:shd w:val="clear" w:color="000000" w:fill="FFFFFF"/>
            <w:vAlign w:val="bottom"/>
            <w:hideMark/>
          </w:tcPr>
          <w:p w14:paraId="2C4D34B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Estuaries</w:t>
            </w:r>
          </w:p>
        </w:tc>
        <w:tc>
          <w:tcPr>
            <w:tcW w:w="0" w:type="auto"/>
            <w:tcBorders>
              <w:top w:val="nil"/>
              <w:left w:val="nil"/>
              <w:bottom w:val="single" w:sz="4" w:space="0" w:color="auto"/>
              <w:right w:val="single" w:sz="4" w:space="0" w:color="auto"/>
            </w:tcBorders>
            <w:shd w:val="clear" w:color="000000" w:fill="FFCC99"/>
            <w:noWrap/>
            <w:vAlign w:val="bottom"/>
            <w:hideMark/>
          </w:tcPr>
          <w:p w14:paraId="2C4D34B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B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BC" w14:textId="77777777" w:rsidTr="005C04C7">
        <w:tc>
          <w:tcPr>
            <w:tcW w:w="0" w:type="auto"/>
            <w:tcBorders>
              <w:top w:val="nil"/>
              <w:left w:val="single" w:sz="8" w:space="0" w:color="auto"/>
              <w:bottom w:val="single" w:sz="8" w:space="0" w:color="auto"/>
              <w:right w:val="single" w:sz="4" w:space="0" w:color="auto"/>
            </w:tcBorders>
            <w:shd w:val="clear" w:color="000000" w:fill="FFFFFF"/>
            <w:vAlign w:val="bottom"/>
            <w:hideMark/>
          </w:tcPr>
          <w:p w14:paraId="2C4D34B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Ocean (beyond EEZ)</w:t>
            </w:r>
          </w:p>
        </w:tc>
        <w:tc>
          <w:tcPr>
            <w:tcW w:w="0" w:type="auto"/>
            <w:tcBorders>
              <w:top w:val="nil"/>
              <w:left w:val="nil"/>
              <w:bottom w:val="single" w:sz="8" w:space="0" w:color="auto"/>
              <w:right w:val="single" w:sz="4" w:space="0" w:color="auto"/>
            </w:tcBorders>
            <w:shd w:val="clear" w:color="000000" w:fill="FFCC99"/>
            <w:noWrap/>
            <w:vAlign w:val="bottom"/>
            <w:hideMark/>
          </w:tcPr>
          <w:p w14:paraId="2C4D34B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bottom"/>
            <w:hideMark/>
          </w:tcPr>
          <w:p w14:paraId="2C4D34B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w:t>
            </w:r>
          </w:p>
        </w:tc>
      </w:tr>
      <w:tr w:rsidR="00627624" w:rsidRPr="00627624" w14:paraId="2C4D34C0" w14:textId="77777777" w:rsidTr="005C04C7">
        <w:tc>
          <w:tcPr>
            <w:tcW w:w="0" w:type="auto"/>
            <w:tcBorders>
              <w:top w:val="nil"/>
              <w:left w:val="nil"/>
              <w:bottom w:val="nil"/>
              <w:right w:val="nil"/>
            </w:tcBorders>
            <w:shd w:val="clear" w:color="auto" w:fill="auto"/>
            <w:vAlign w:val="bottom"/>
            <w:hideMark/>
          </w:tcPr>
          <w:p w14:paraId="2C4D34BD"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4B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p>
        </w:tc>
        <w:tc>
          <w:tcPr>
            <w:tcW w:w="0" w:type="auto"/>
            <w:tcBorders>
              <w:top w:val="nil"/>
              <w:left w:val="nil"/>
              <w:bottom w:val="nil"/>
              <w:right w:val="nil"/>
            </w:tcBorders>
            <w:shd w:val="clear" w:color="auto" w:fill="auto"/>
            <w:noWrap/>
            <w:vAlign w:val="bottom"/>
            <w:hideMark/>
          </w:tcPr>
          <w:p w14:paraId="2C4D34BF"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4C4" w14:textId="77777777" w:rsidTr="005C04C7">
        <w:tc>
          <w:tcPr>
            <w:tcW w:w="0" w:type="auto"/>
            <w:tcBorders>
              <w:top w:val="single" w:sz="8" w:space="0" w:color="auto"/>
              <w:left w:val="single" w:sz="8" w:space="0" w:color="auto"/>
              <w:bottom w:val="single" w:sz="4" w:space="0" w:color="auto"/>
              <w:right w:val="single" w:sz="4" w:space="0" w:color="auto"/>
            </w:tcBorders>
            <w:shd w:val="clear" w:color="000000" w:fill="FFC000"/>
            <w:vAlign w:val="bottom"/>
            <w:hideMark/>
          </w:tcPr>
          <w:p w14:paraId="2C4D34C1"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III. Please complete the table below for the protected areas that are the target of the GEF intervention and add new sections for each protected area if the project extends beyond four Pas. Use NA for not applicable.</w:t>
            </w:r>
          </w:p>
        </w:tc>
        <w:tc>
          <w:tcPr>
            <w:tcW w:w="0" w:type="auto"/>
            <w:tcBorders>
              <w:top w:val="single" w:sz="8" w:space="0" w:color="auto"/>
              <w:left w:val="nil"/>
              <w:bottom w:val="single" w:sz="4" w:space="0" w:color="auto"/>
              <w:right w:val="single" w:sz="4" w:space="0" w:color="auto"/>
            </w:tcBorders>
            <w:shd w:val="clear" w:color="000000" w:fill="FFC000"/>
            <w:vAlign w:val="center"/>
            <w:hideMark/>
          </w:tcPr>
          <w:p w14:paraId="2C4D34C2" w14:textId="77777777" w:rsidR="00627624" w:rsidRPr="00627624" w:rsidRDefault="00627624" w:rsidP="00627624">
            <w:pPr>
              <w:jc w:val="cente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Please indicate your answer here</w:t>
            </w:r>
          </w:p>
        </w:tc>
        <w:tc>
          <w:tcPr>
            <w:tcW w:w="0" w:type="auto"/>
            <w:tcBorders>
              <w:top w:val="single" w:sz="8" w:space="0" w:color="auto"/>
              <w:left w:val="nil"/>
              <w:bottom w:val="single" w:sz="4" w:space="0" w:color="auto"/>
              <w:right w:val="single" w:sz="8" w:space="0" w:color="auto"/>
            </w:tcBorders>
            <w:shd w:val="clear" w:color="000000" w:fill="FFC000"/>
            <w:vAlign w:val="bottom"/>
            <w:hideMark/>
          </w:tcPr>
          <w:p w14:paraId="2C4D34C3"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 </w:t>
            </w:r>
          </w:p>
        </w:tc>
      </w:tr>
      <w:tr w:rsidR="00627624" w:rsidRPr="00627624" w14:paraId="2C4D34C8"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bottom"/>
            <w:hideMark/>
          </w:tcPr>
          <w:p w14:paraId="2C4D34C5"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1. Protected Area</w:t>
            </w:r>
          </w:p>
        </w:tc>
        <w:tc>
          <w:tcPr>
            <w:tcW w:w="0" w:type="auto"/>
            <w:tcBorders>
              <w:top w:val="nil"/>
              <w:left w:val="nil"/>
              <w:bottom w:val="single" w:sz="4" w:space="0" w:color="auto"/>
              <w:right w:val="single" w:sz="4" w:space="0" w:color="auto"/>
            </w:tcBorders>
            <w:shd w:val="clear" w:color="auto" w:fill="auto"/>
            <w:noWrap/>
            <w:hideMark/>
          </w:tcPr>
          <w:p w14:paraId="2C4D34C6" w14:textId="77777777" w:rsidR="00627624" w:rsidRPr="00627624" w:rsidRDefault="00627624" w:rsidP="00627624">
            <w:pPr>
              <w:jc w:val="center"/>
              <w:rPr>
                <w:rFonts w:ascii="Microsoft Sans Serif" w:hAnsi="Microsoft Sans Serif" w:cs="Microsoft Sans Serif"/>
                <w:sz w:val="20"/>
                <w:szCs w:val="20"/>
                <w:lang w:val="en-GB" w:eastAsia="en-GB"/>
              </w:rPr>
            </w:pPr>
            <w:r w:rsidRPr="00627624">
              <w:rPr>
                <w:rFonts w:ascii="Microsoft Sans Serif" w:hAnsi="Microsoft Sans Serif" w:cs="Microsoft Sans Serif"/>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4C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C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C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bottom"/>
            <w:hideMark/>
          </w:tcPr>
          <w:p w14:paraId="2C4D34C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Cantanhez National Park (CNP)</w:t>
            </w:r>
          </w:p>
        </w:tc>
        <w:tc>
          <w:tcPr>
            <w:tcW w:w="0" w:type="auto"/>
            <w:tcBorders>
              <w:top w:val="nil"/>
              <w:left w:val="nil"/>
              <w:bottom w:val="single" w:sz="4" w:space="0" w:color="auto"/>
              <w:right w:val="single" w:sz="8" w:space="0" w:color="auto"/>
            </w:tcBorders>
            <w:shd w:val="clear" w:color="auto" w:fill="auto"/>
            <w:noWrap/>
            <w:vAlign w:val="bottom"/>
            <w:hideMark/>
          </w:tcPr>
          <w:p w14:paraId="2C4D34C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4D0"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C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Is this a new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4C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0</w:t>
            </w:r>
          </w:p>
        </w:tc>
        <w:tc>
          <w:tcPr>
            <w:tcW w:w="0" w:type="auto"/>
            <w:tcBorders>
              <w:top w:val="nil"/>
              <w:left w:val="nil"/>
              <w:bottom w:val="single" w:sz="4" w:space="0" w:color="auto"/>
              <w:right w:val="single" w:sz="8" w:space="0" w:color="auto"/>
            </w:tcBorders>
            <w:shd w:val="clear" w:color="auto" w:fill="auto"/>
            <w:vAlign w:val="bottom"/>
            <w:hideMark/>
          </w:tcPr>
          <w:p w14:paraId="2C4D34C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Yes = 1, No = 0 </w:t>
            </w:r>
          </w:p>
        </w:tc>
      </w:tr>
      <w:tr w:rsidR="00627624" w:rsidRPr="00627624" w14:paraId="2C4D34D4"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D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Area in Hectares</w:t>
            </w:r>
          </w:p>
        </w:tc>
        <w:tc>
          <w:tcPr>
            <w:tcW w:w="0" w:type="auto"/>
            <w:tcBorders>
              <w:top w:val="nil"/>
              <w:left w:val="nil"/>
              <w:bottom w:val="single" w:sz="4" w:space="0" w:color="auto"/>
              <w:right w:val="single" w:sz="4" w:space="0" w:color="auto"/>
            </w:tcBorders>
            <w:shd w:val="clear" w:color="000000" w:fill="FFCC99"/>
            <w:noWrap/>
            <w:vAlign w:val="bottom"/>
            <w:hideMark/>
          </w:tcPr>
          <w:p w14:paraId="2C4D34D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105,800</w:t>
            </w:r>
          </w:p>
        </w:tc>
        <w:tc>
          <w:tcPr>
            <w:tcW w:w="0" w:type="auto"/>
            <w:tcBorders>
              <w:top w:val="nil"/>
              <w:left w:val="nil"/>
              <w:bottom w:val="single" w:sz="4" w:space="0" w:color="auto"/>
              <w:right w:val="single" w:sz="8" w:space="0" w:color="auto"/>
            </w:tcBorders>
            <w:shd w:val="clear" w:color="auto" w:fill="auto"/>
            <w:vAlign w:val="bottom"/>
            <w:hideMark/>
          </w:tcPr>
          <w:p w14:paraId="2C4D34D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ha, Please specify biome type</w:t>
            </w:r>
          </w:p>
        </w:tc>
      </w:tr>
      <w:tr w:rsidR="00627624" w:rsidRPr="00627624" w14:paraId="2C4D34D8"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D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Global designation or priority lists</w:t>
            </w:r>
          </w:p>
        </w:tc>
        <w:tc>
          <w:tcPr>
            <w:tcW w:w="0" w:type="auto"/>
            <w:tcBorders>
              <w:top w:val="nil"/>
              <w:left w:val="nil"/>
              <w:bottom w:val="single" w:sz="4" w:space="0" w:color="auto"/>
              <w:right w:val="single" w:sz="4" w:space="0" w:color="auto"/>
            </w:tcBorders>
            <w:shd w:val="clear" w:color="000000" w:fill="FFCC99"/>
            <w:noWrap/>
            <w:vAlign w:val="bottom"/>
            <w:hideMark/>
          </w:tcPr>
          <w:p w14:paraId="2C4D34D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WWF  Global 2000</w:t>
            </w:r>
          </w:p>
        </w:tc>
        <w:tc>
          <w:tcPr>
            <w:tcW w:w="0" w:type="auto"/>
            <w:tcBorders>
              <w:top w:val="nil"/>
              <w:left w:val="nil"/>
              <w:bottom w:val="single" w:sz="4" w:space="0" w:color="auto"/>
              <w:right w:val="single" w:sz="8" w:space="0" w:color="auto"/>
            </w:tcBorders>
            <w:shd w:val="clear" w:color="auto" w:fill="auto"/>
            <w:vAlign w:val="bottom"/>
            <w:hideMark/>
          </w:tcPr>
          <w:p w14:paraId="2C4D34D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(E.g., Biosphere Reserve, World Heritage site, Ramsar site, WWF Global 2000, etc.)</w:t>
            </w:r>
          </w:p>
        </w:tc>
      </w:tr>
      <w:tr w:rsidR="00627624" w:rsidRPr="00816C28" w14:paraId="2C4D34D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D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Local Designation of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4D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National Park</w:t>
            </w:r>
          </w:p>
        </w:tc>
        <w:tc>
          <w:tcPr>
            <w:tcW w:w="0" w:type="auto"/>
            <w:tcBorders>
              <w:top w:val="nil"/>
              <w:left w:val="nil"/>
              <w:bottom w:val="single" w:sz="4" w:space="0" w:color="auto"/>
              <w:right w:val="single" w:sz="8" w:space="0" w:color="auto"/>
            </w:tcBorders>
            <w:shd w:val="clear" w:color="auto" w:fill="auto"/>
            <w:vAlign w:val="bottom"/>
            <w:hideMark/>
          </w:tcPr>
          <w:p w14:paraId="2C4D34DB" w14:textId="77777777" w:rsidR="00627624" w:rsidRPr="00627624" w:rsidRDefault="00627624" w:rsidP="00627624">
            <w:pPr>
              <w:rPr>
                <w:rFonts w:ascii="Microsoft Sans Serif" w:hAnsi="Microsoft Sans Serif" w:cs="Microsoft Sans Serif"/>
                <w:color w:val="000000"/>
                <w:sz w:val="20"/>
                <w:szCs w:val="20"/>
                <w:lang w:val="fr-FR" w:eastAsia="en-GB"/>
              </w:rPr>
            </w:pPr>
            <w:r w:rsidRPr="00627624">
              <w:rPr>
                <w:rFonts w:ascii="Microsoft Sans Serif" w:hAnsi="Microsoft Sans Serif" w:cs="Microsoft Sans Serif"/>
                <w:color w:val="000000"/>
                <w:sz w:val="20"/>
                <w:szCs w:val="20"/>
                <w:lang w:val="fr-FR" w:eastAsia="en-GB"/>
              </w:rPr>
              <w:t>(E.g, indigenous reserve, private reserve, etc.)</w:t>
            </w:r>
          </w:p>
        </w:tc>
      </w:tr>
      <w:tr w:rsidR="00627624" w:rsidRPr="00627624" w14:paraId="2C4D34E0"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4D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IUCN Category</w:t>
            </w:r>
          </w:p>
        </w:tc>
        <w:tc>
          <w:tcPr>
            <w:tcW w:w="0" w:type="auto"/>
            <w:tcBorders>
              <w:top w:val="nil"/>
              <w:left w:val="nil"/>
              <w:bottom w:val="single" w:sz="8" w:space="0" w:color="auto"/>
              <w:right w:val="single" w:sz="4" w:space="0" w:color="auto"/>
            </w:tcBorders>
            <w:shd w:val="clear" w:color="000000" w:fill="FFCC99"/>
            <w:noWrap/>
            <w:vAlign w:val="center"/>
            <w:hideMark/>
          </w:tcPr>
          <w:p w14:paraId="2C4D34D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2</w:t>
            </w:r>
          </w:p>
        </w:tc>
        <w:tc>
          <w:tcPr>
            <w:tcW w:w="0" w:type="auto"/>
            <w:tcBorders>
              <w:top w:val="nil"/>
              <w:left w:val="nil"/>
              <w:bottom w:val="single" w:sz="8" w:space="0" w:color="auto"/>
              <w:right w:val="single" w:sz="8" w:space="0" w:color="auto"/>
            </w:tcBorders>
            <w:shd w:val="clear" w:color="auto" w:fill="auto"/>
            <w:vAlign w:val="bottom"/>
            <w:hideMark/>
          </w:tcPr>
          <w:p w14:paraId="2C4D34D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b/>
                <w:bCs/>
                <w:color w:val="000000"/>
                <w:sz w:val="20"/>
                <w:szCs w:val="20"/>
                <w:lang w:val="en-GB" w:eastAsia="en-GB"/>
              </w:rPr>
              <w:t>1:</w:t>
            </w:r>
            <w:r w:rsidRPr="00627624">
              <w:rPr>
                <w:rFonts w:ascii="Microsoft Sans Serif" w:hAnsi="Microsoft Sans Serif" w:cs="Microsoft Sans Serif"/>
                <w:color w:val="000000"/>
                <w:sz w:val="20"/>
                <w:szCs w:val="20"/>
                <w:lang w:val="en-GB" w:eastAsia="en-GB"/>
              </w:rPr>
              <w:t xml:space="preserve"> Strict Nature Reserve/Wilderness Area: managed mainly for science or wilderness protection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2:</w:t>
            </w:r>
            <w:r w:rsidRPr="00627624">
              <w:rPr>
                <w:rFonts w:ascii="Microsoft Sans Serif" w:hAnsi="Microsoft Sans Serif" w:cs="Microsoft Sans Serif"/>
                <w:color w:val="000000"/>
                <w:sz w:val="20"/>
                <w:szCs w:val="20"/>
                <w:lang w:val="en-GB" w:eastAsia="en-GB"/>
              </w:rPr>
              <w:t xml:space="preserve">  National Park: managed mainly for ecosystem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3:</w:t>
            </w:r>
            <w:r w:rsidRPr="00627624">
              <w:rPr>
                <w:rFonts w:ascii="Microsoft Sans Serif" w:hAnsi="Microsoft Sans Serif" w:cs="Microsoft Sans Serif"/>
                <w:color w:val="000000"/>
                <w:sz w:val="20"/>
                <w:szCs w:val="20"/>
                <w:lang w:val="en-GB" w:eastAsia="en-GB"/>
              </w:rPr>
              <w:t xml:space="preserve"> Natural Monument: managed mainly for conservation of specific natural features</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 xml:space="preserve">4: </w:t>
            </w:r>
            <w:r w:rsidRPr="00627624">
              <w:rPr>
                <w:rFonts w:ascii="Microsoft Sans Serif" w:hAnsi="Microsoft Sans Serif" w:cs="Microsoft Sans Serif"/>
                <w:color w:val="000000"/>
                <w:sz w:val="20"/>
                <w:szCs w:val="20"/>
                <w:lang w:val="en-GB" w:eastAsia="en-GB"/>
              </w:rPr>
              <w:t>Habitat/Species Management Area: managed mainly for conservation through management intervention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5:</w:t>
            </w:r>
            <w:r w:rsidRPr="00627624">
              <w:rPr>
                <w:rFonts w:ascii="Microsoft Sans Serif" w:hAnsi="Microsoft Sans Serif" w:cs="Microsoft Sans Serif"/>
                <w:color w:val="000000"/>
                <w:sz w:val="20"/>
                <w:szCs w:val="20"/>
                <w:lang w:val="en-GB" w:eastAsia="en-GB"/>
              </w:rPr>
              <w:t xml:space="preserve"> Protected Landscape/Seascape: managed mainly for landscape/seascape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6:</w:t>
            </w:r>
            <w:r w:rsidRPr="00627624">
              <w:rPr>
                <w:rFonts w:ascii="Microsoft Sans Serif" w:hAnsi="Microsoft Sans Serif" w:cs="Microsoft Sans Serif"/>
                <w:color w:val="000000"/>
                <w:sz w:val="20"/>
                <w:szCs w:val="20"/>
                <w:lang w:val="en-GB" w:eastAsia="en-GB"/>
              </w:rPr>
              <w:t xml:space="preserve"> Managed Resource Protected Area: managed mainly for the sustainable use of natural ecosystems</w:t>
            </w:r>
          </w:p>
        </w:tc>
      </w:tr>
      <w:tr w:rsidR="00627624" w:rsidRPr="00627624" w14:paraId="2C4D34E4" w14:textId="77777777" w:rsidTr="005C04C7">
        <w:tc>
          <w:tcPr>
            <w:tcW w:w="0" w:type="auto"/>
            <w:tcBorders>
              <w:top w:val="nil"/>
              <w:left w:val="nil"/>
              <w:bottom w:val="nil"/>
              <w:right w:val="nil"/>
            </w:tcBorders>
            <w:shd w:val="clear" w:color="auto" w:fill="auto"/>
            <w:vAlign w:val="bottom"/>
            <w:hideMark/>
          </w:tcPr>
          <w:p w14:paraId="2C4D34E1"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4E2"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4E3"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4E8" w14:textId="77777777" w:rsidTr="005C04C7">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4E5"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2. Protected Area</w:t>
            </w:r>
          </w:p>
        </w:tc>
        <w:tc>
          <w:tcPr>
            <w:tcW w:w="0" w:type="auto"/>
            <w:tcBorders>
              <w:top w:val="single" w:sz="8" w:space="0" w:color="auto"/>
              <w:left w:val="nil"/>
              <w:bottom w:val="single" w:sz="4" w:space="0" w:color="auto"/>
              <w:right w:val="single" w:sz="4" w:space="0" w:color="auto"/>
            </w:tcBorders>
            <w:shd w:val="clear" w:color="auto" w:fill="auto"/>
            <w:noWrap/>
            <w:hideMark/>
          </w:tcPr>
          <w:p w14:paraId="2C4D34E6" w14:textId="77777777" w:rsidR="00627624" w:rsidRPr="00627624" w:rsidRDefault="00627624" w:rsidP="00627624">
            <w:pPr>
              <w:jc w:val="center"/>
              <w:rPr>
                <w:rFonts w:ascii="Microsoft Sans Serif" w:hAnsi="Microsoft Sans Serif" w:cs="Microsoft Sans Serif"/>
                <w:sz w:val="20"/>
                <w:szCs w:val="20"/>
                <w:lang w:val="en-GB" w:eastAsia="en-GB"/>
              </w:rPr>
            </w:pPr>
            <w:r w:rsidRPr="00627624">
              <w:rPr>
                <w:rFonts w:ascii="Microsoft Sans Serif" w:hAnsi="Microsoft Sans Serif" w:cs="Microsoft Sans Serif"/>
                <w:sz w:val="20"/>
                <w:szCs w:val="20"/>
                <w:lang w:val="en-GB" w:eastAsia="en-GB"/>
              </w:rPr>
              <w:t>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4E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2D5853" w14:paraId="2C4D34E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E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bottom"/>
            <w:hideMark/>
          </w:tcPr>
          <w:p w14:paraId="2C4D34EA" w14:textId="77777777" w:rsidR="00627624" w:rsidRPr="002D5853" w:rsidRDefault="00627624" w:rsidP="00627624">
            <w:pPr>
              <w:jc w:val="center"/>
              <w:rPr>
                <w:rFonts w:ascii="Microsoft Sans Serif" w:hAnsi="Microsoft Sans Serif" w:cs="Microsoft Sans Serif"/>
                <w:color w:val="3F3F76"/>
                <w:sz w:val="20"/>
                <w:szCs w:val="20"/>
                <w:lang w:val="es-ES" w:eastAsia="en-GB"/>
              </w:rPr>
            </w:pPr>
            <w:r w:rsidRPr="002D5853">
              <w:rPr>
                <w:rFonts w:ascii="Microsoft Sans Serif" w:hAnsi="Microsoft Sans Serif" w:cs="Microsoft Sans Serif"/>
                <w:color w:val="3F3F76"/>
                <w:sz w:val="20"/>
                <w:szCs w:val="20"/>
                <w:lang w:val="es-ES" w:eastAsia="en-GB"/>
              </w:rPr>
              <w:t>Lagoa de Cufada National Park (LCNP)</w:t>
            </w:r>
          </w:p>
        </w:tc>
        <w:tc>
          <w:tcPr>
            <w:tcW w:w="0" w:type="auto"/>
            <w:tcBorders>
              <w:top w:val="nil"/>
              <w:left w:val="nil"/>
              <w:bottom w:val="single" w:sz="4" w:space="0" w:color="auto"/>
              <w:right w:val="single" w:sz="8" w:space="0" w:color="auto"/>
            </w:tcBorders>
            <w:shd w:val="clear" w:color="auto" w:fill="auto"/>
            <w:noWrap/>
            <w:vAlign w:val="bottom"/>
            <w:hideMark/>
          </w:tcPr>
          <w:p w14:paraId="2C4D34EB" w14:textId="77777777" w:rsidR="00627624" w:rsidRPr="002D5853" w:rsidRDefault="00627624" w:rsidP="00627624">
            <w:pPr>
              <w:rPr>
                <w:rFonts w:ascii="Microsoft Sans Serif" w:hAnsi="Microsoft Sans Serif" w:cs="Microsoft Sans Serif"/>
                <w:color w:val="000000"/>
                <w:sz w:val="20"/>
                <w:szCs w:val="20"/>
                <w:lang w:val="es-ES" w:eastAsia="en-GB"/>
              </w:rPr>
            </w:pPr>
            <w:r w:rsidRPr="002D5853">
              <w:rPr>
                <w:rFonts w:ascii="Microsoft Sans Serif" w:hAnsi="Microsoft Sans Serif" w:cs="Microsoft Sans Serif"/>
                <w:color w:val="000000"/>
                <w:sz w:val="20"/>
                <w:szCs w:val="20"/>
                <w:lang w:val="es-ES" w:eastAsia="en-GB"/>
              </w:rPr>
              <w:t> </w:t>
            </w:r>
          </w:p>
        </w:tc>
      </w:tr>
      <w:tr w:rsidR="00627624" w:rsidRPr="00627624" w14:paraId="2C4D34F0"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E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Is this a new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4E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0</w:t>
            </w:r>
          </w:p>
        </w:tc>
        <w:tc>
          <w:tcPr>
            <w:tcW w:w="0" w:type="auto"/>
            <w:tcBorders>
              <w:top w:val="nil"/>
              <w:left w:val="nil"/>
              <w:bottom w:val="single" w:sz="4" w:space="0" w:color="auto"/>
              <w:right w:val="single" w:sz="8" w:space="0" w:color="auto"/>
            </w:tcBorders>
            <w:shd w:val="clear" w:color="auto" w:fill="auto"/>
            <w:vAlign w:val="bottom"/>
            <w:hideMark/>
          </w:tcPr>
          <w:p w14:paraId="2C4D34E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Yes = 1, No = 0 </w:t>
            </w:r>
          </w:p>
        </w:tc>
      </w:tr>
      <w:tr w:rsidR="00627624" w:rsidRPr="00627624" w14:paraId="2C4D34F4"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F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lastRenderedPageBreak/>
              <w:t>Area in Hectares</w:t>
            </w:r>
          </w:p>
        </w:tc>
        <w:tc>
          <w:tcPr>
            <w:tcW w:w="0" w:type="auto"/>
            <w:tcBorders>
              <w:top w:val="nil"/>
              <w:left w:val="nil"/>
              <w:bottom w:val="single" w:sz="4" w:space="0" w:color="auto"/>
              <w:right w:val="single" w:sz="4" w:space="0" w:color="auto"/>
            </w:tcBorders>
            <w:shd w:val="clear" w:color="000000" w:fill="FFCC99"/>
            <w:noWrap/>
            <w:vAlign w:val="bottom"/>
            <w:hideMark/>
          </w:tcPr>
          <w:p w14:paraId="2C4D34F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89,000</w:t>
            </w:r>
          </w:p>
        </w:tc>
        <w:tc>
          <w:tcPr>
            <w:tcW w:w="0" w:type="auto"/>
            <w:tcBorders>
              <w:top w:val="nil"/>
              <w:left w:val="nil"/>
              <w:bottom w:val="single" w:sz="4" w:space="0" w:color="auto"/>
              <w:right w:val="single" w:sz="8" w:space="0" w:color="auto"/>
            </w:tcBorders>
            <w:shd w:val="clear" w:color="auto" w:fill="auto"/>
            <w:vAlign w:val="bottom"/>
            <w:hideMark/>
          </w:tcPr>
          <w:p w14:paraId="2C4D34F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Please specify biome type</w:t>
            </w:r>
          </w:p>
        </w:tc>
      </w:tr>
      <w:tr w:rsidR="00627624" w:rsidRPr="00627624" w14:paraId="2C4D34F8"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F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Global designation or priority lists</w:t>
            </w:r>
          </w:p>
        </w:tc>
        <w:tc>
          <w:tcPr>
            <w:tcW w:w="0" w:type="auto"/>
            <w:tcBorders>
              <w:top w:val="nil"/>
              <w:left w:val="nil"/>
              <w:bottom w:val="single" w:sz="4" w:space="0" w:color="auto"/>
              <w:right w:val="single" w:sz="4" w:space="0" w:color="auto"/>
            </w:tcBorders>
            <w:shd w:val="clear" w:color="000000" w:fill="FFCC99"/>
            <w:noWrap/>
            <w:vAlign w:val="bottom"/>
            <w:hideMark/>
          </w:tcPr>
          <w:p w14:paraId="2C4D34F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Ramsar site</w:t>
            </w:r>
          </w:p>
        </w:tc>
        <w:tc>
          <w:tcPr>
            <w:tcW w:w="0" w:type="auto"/>
            <w:tcBorders>
              <w:top w:val="nil"/>
              <w:left w:val="nil"/>
              <w:bottom w:val="single" w:sz="4" w:space="0" w:color="auto"/>
              <w:right w:val="single" w:sz="8" w:space="0" w:color="auto"/>
            </w:tcBorders>
            <w:shd w:val="clear" w:color="auto" w:fill="auto"/>
            <w:vAlign w:val="bottom"/>
            <w:hideMark/>
          </w:tcPr>
          <w:p w14:paraId="2C4D34F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(E.g., Biosphere Reserve, World Heritage site, Ramsar site, WWF Global 2000, etc.)</w:t>
            </w:r>
          </w:p>
        </w:tc>
      </w:tr>
      <w:tr w:rsidR="00627624" w:rsidRPr="00816C28" w14:paraId="2C4D34F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4F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Local Designation of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4F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National Park</w:t>
            </w:r>
          </w:p>
        </w:tc>
        <w:tc>
          <w:tcPr>
            <w:tcW w:w="0" w:type="auto"/>
            <w:tcBorders>
              <w:top w:val="nil"/>
              <w:left w:val="nil"/>
              <w:bottom w:val="single" w:sz="4" w:space="0" w:color="auto"/>
              <w:right w:val="single" w:sz="8" w:space="0" w:color="auto"/>
            </w:tcBorders>
            <w:shd w:val="clear" w:color="auto" w:fill="auto"/>
            <w:vAlign w:val="bottom"/>
            <w:hideMark/>
          </w:tcPr>
          <w:p w14:paraId="2C4D34FB" w14:textId="77777777" w:rsidR="00627624" w:rsidRPr="00627624" w:rsidRDefault="00627624" w:rsidP="00627624">
            <w:pPr>
              <w:rPr>
                <w:rFonts w:ascii="Microsoft Sans Serif" w:hAnsi="Microsoft Sans Serif" w:cs="Microsoft Sans Serif"/>
                <w:color w:val="000000"/>
                <w:sz w:val="20"/>
                <w:szCs w:val="20"/>
                <w:lang w:val="fr-FR" w:eastAsia="en-GB"/>
              </w:rPr>
            </w:pPr>
            <w:r w:rsidRPr="00627624">
              <w:rPr>
                <w:rFonts w:ascii="Microsoft Sans Serif" w:hAnsi="Microsoft Sans Serif" w:cs="Microsoft Sans Serif"/>
                <w:color w:val="000000"/>
                <w:sz w:val="20"/>
                <w:szCs w:val="20"/>
                <w:lang w:val="fr-FR" w:eastAsia="en-GB"/>
              </w:rPr>
              <w:t>(E.g, indigenous reserve, private reserve, etc.)</w:t>
            </w:r>
          </w:p>
        </w:tc>
      </w:tr>
      <w:tr w:rsidR="00627624" w:rsidRPr="00627624" w14:paraId="2C4D3500"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4F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IUCN Category</w:t>
            </w:r>
          </w:p>
        </w:tc>
        <w:tc>
          <w:tcPr>
            <w:tcW w:w="0" w:type="auto"/>
            <w:tcBorders>
              <w:top w:val="nil"/>
              <w:left w:val="nil"/>
              <w:bottom w:val="single" w:sz="8" w:space="0" w:color="auto"/>
              <w:right w:val="single" w:sz="4" w:space="0" w:color="auto"/>
            </w:tcBorders>
            <w:shd w:val="clear" w:color="000000" w:fill="FFCC99"/>
            <w:noWrap/>
            <w:vAlign w:val="center"/>
            <w:hideMark/>
          </w:tcPr>
          <w:p w14:paraId="2C4D34F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4</w:t>
            </w:r>
          </w:p>
        </w:tc>
        <w:tc>
          <w:tcPr>
            <w:tcW w:w="0" w:type="auto"/>
            <w:tcBorders>
              <w:top w:val="nil"/>
              <w:left w:val="nil"/>
              <w:bottom w:val="single" w:sz="8" w:space="0" w:color="auto"/>
              <w:right w:val="single" w:sz="8" w:space="0" w:color="auto"/>
            </w:tcBorders>
            <w:shd w:val="clear" w:color="auto" w:fill="auto"/>
            <w:vAlign w:val="bottom"/>
            <w:hideMark/>
          </w:tcPr>
          <w:p w14:paraId="2C4D34F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b/>
                <w:bCs/>
                <w:color w:val="000000"/>
                <w:sz w:val="20"/>
                <w:szCs w:val="20"/>
                <w:lang w:val="en-GB" w:eastAsia="en-GB"/>
              </w:rPr>
              <w:t>1:</w:t>
            </w:r>
            <w:r w:rsidRPr="00627624">
              <w:rPr>
                <w:rFonts w:ascii="Microsoft Sans Serif" w:hAnsi="Microsoft Sans Serif" w:cs="Microsoft Sans Serif"/>
                <w:color w:val="000000"/>
                <w:sz w:val="20"/>
                <w:szCs w:val="20"/>
                <w:lang w:val="en-GB" w:eastAsia="en-GB"/>
              </w:rPr>
              <w:t xml:space="preserve"> Strict Nature Reserve/Wilderness Area: managed mainly for science or wilderness protection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2:</w:t>
            </w:r>
            <w:r w:rsidRPr="00627624">
              <w:rPr>
                <w:rFonts w:ascii="Microsoft Sans Serif" w:hAnsi="Microsoft Sans Serif" w:cs="Microsoft Sans Serif"/>
                <w:color w:val="000000"/>
                <w:sz w:val="20"/>
                <w:szCs w:val="20"/>
                <w:lang w:val="en-GB" w:eastAsia="en-GB"/>
              </w:rPr>
              <w:t xml:space="preserve">  National Park: managed mainly for ecosystem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3:</w:t>
            </w:r>
            <w:r w:rsidRPr="00627624">
              <w:rPr>
                <w:rFonts w:ascii="Microsoft Sans Serif" w:hAnsi="Microsoft Sans Serif" w:cs="Microsoft Sans Serif"/>
                <w:color w:val="000000"/>
                <w:sz w:val="20"/>
                <w:szCs w:val="20"/>
                <w:lang w:val="en-GB" w:eastAsia="en-GB"/>
              </w:rPr>
              <w:t xml:space="preserve"> Natural Monument: managed mainly for conservation of specific natural features</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 xml:space="preserve">4: </w:t>
            </w:r>
            <w:r w:rsidRPr="00627624">
              <w:rPr>
                <w:rFonts w:ascii="Microsoft Sans Serif" w:hAnsi="Microsoft Sans Serif" w:cs="Microsoft Sans Serif"/>
                <w:color w:val="000000"/>
                <w:sz w:val="20"/>
                <w:szCs w:val="20"/>
                <w:lang w:val="en-GB" w:eastAsia="en-GB"/>
              </w:rPr>
              <w:t>Habitat/Species Management Area: managed mainly for conservation through management intervention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5:</w:t>
            </w:r>
            <w:r w:rsidRPr="00627624">
              <w:rPr>
                <w:rFonts w:ascii="Microsoft Sans Serif" w:hAnsi="Microsoft Sans Serif" w:cs="Microsoft Sans Serif"/>
                <w:color w:val="000000"/>
                <w:sz w:val="20"/>
                <w:szCs w:val="20"/>
                <w:lang w:val="en-GB" w:eastAsia="en-GB"/>
              </w:rPr>
              <w:t xml:space="preserve"> Protected Landscape/Seascape: managed mainly for landscape/seascape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6:</w:t>
            </w:r>
            <w:r w:rsidRPr="00627624">
              <w:rPr>
                <w:rFonts w:ascii="Microsoft Sans Serif" w:hAnsi="Microsoft Sans Serif" w:cs="Microsoft Sans Serif"/>
                <w:color w:val="000000"/>
                <w:sz w:val="20"/>
                <w:szCs w:val="20"/>
                <w:lang w:val="en-GB" w:eastAsia="en-GB"/>
              </w:rPr>
              <w:t xml:space="preserve"> Managed Resource Protected Area: managed mainly for the sustainable use of natural ecosystems</w:t>
            </w:r>
          </w:p>
        </w:tc>
      </w:tr>
      <w:tr w:rsidR="00627624" w:rsidRPr="00627624" w14:paraId="2C4D3504" w14:textId="77777777" w:rsidTr="005C04C7">
        <w:tc>
          <w:tcPr>
            <w:tcW w:w="0" w:type="auto"/>
            <w:tcBorders>
              <w:top w:val="nil"/>
              <w:left w:val="nil"/>
              <w:bottom w:val="nil"/>
              <w:right w:val="nil"/>
            </w:tcBorders>
            <w:shd w:val="clear" w:color="auto" w:fill="auto"/>
            <w:vAlign w:val="bottom"/>
            <w:hideMark/>
          </w:tcPr>
          <w:p w14:paraId="2C4D3501"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02"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03"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508" w14:textId="77777777" w:rsidTr="005C04C7">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505"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3. Protected Area</w:t>
            </w:r>
          </w:p>
        </w:tc>
        <w:tc>
          <w:tcPr>
            <w:tcW w:w="0" w:type="auto"/>
            <w:tcBorders>
              <w:top w:val="single" w:sz="8" w:space="0" w:color="auto"/>
              <w:left w:val="nil"/>
              <w:bottom w:val="single" w:sz="4" w:space="0" w:color="auto"/>
              <w:right w:val="single" w:sz="4" w:space="0" w:color="auto"/>
            </w:tcBorders>
            <w:shd w:val="clear" w:color="auto" w:fill="auto"/>
            <w:noWrap/>
            <w:hideMark/>
          </w:tcPr>
          <w:p w14:paraId="2C4D3506" w14:textId="77777777" w:rsidR="00627624" w:rsidRPr="00627624" w:rsidRDefault="00627624" w:rsidP="00627624">
            <w:pPr>
              <w:jc w:val="center"/>
              <w:rPr>
                <w:rFonts w:ascii="Microsoft Sans Serif" w:hAnsi="Microsoft Sans Serif" w:cs="Microsoft Sans Serif"/>
                <w:sz w:val="20"/>
                <w:szCs w:val="20"/>
                <w:lang w:val="en-GB" w:eastAsia="en-GB"/>
              </w:rPr>
            </w:pPr>
            <w:r w:rsidRPr="00627624">
              <w:rPr>
                <w:rFonts w:ascii="Microsoft Sans Serif" w:hAnsi="Microsoft Sans Serif" w:cs="Microsoft Sans Serif"/>
                <w:sz w:val="20"/>
                <w:szCs w:val="20"/>
                <w:lang w:val="en-GB" w:eastAsia="en-GB"/>
              </w:rPr>
              <w:t>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50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816C28" w14:paraId="2C4D350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0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bottom"/>
            <w:hideMark/>
          </w:tcPr>
          <w:p w14:paraId="2C4D350A" w14:textId="77777777" w:rsidR="00627624" w:rsidRPr="00627624" w:rsidRDefault="00627624" w:rsidP="00627624">
            <w:pPr>
              <w:jc w:val="center"/>
              <w:rPr>
                <w:rFonts w:ascii="Microsoft Sans Serif" w:hAnsi="Microsoft Sans Serif" w:cs="Microsoft Sans Serif"/>
                <w:color w:val="3F3F76"/>
                <w:sz w:val="20"/>
                <w:szCs w:val="20"/>
                <w:lang w:val="pt-PT" w:eastAsia="en-GB"/>
              </w:rPr>
            </w:pPr>
            <w:r w:rsidRPr="00627624">
              <w:rPr>
                <w:rFonts w:ascii="Microsoft Sans Serif" w:hAnsi="Microsoft Sans Serif" w:cs="Microsoft Sans Serif"/>
                <w:color w:val="3F3F76"/>
                <w:sz w:val="20"/>
                <w:szCs w:val="20"/>
                <w:lang w:val="pt-PT" w:eastAsia="en-GB"/>
              </w:rPr>
              <w:t>Tarafes do Rio Cacheu National Park (TCNP)</w:t>
            </w:r>
          </w:p>
        </w:tc>
        <w:tc>
          <w:tcPr>
            <w:tcW w:w="0" w:type="auto"/>
            <w:tcBorders>
              <w:top w:val="nil"/>
              <w:left w:val="nil"/>
              <w:bottom w:val="single" w:sz="4" w:space="0" w:color="auto"/>
              <w:right w:val="single" w:sz="8" w:space="0" w:color="auto"/>
            </w:tcBorders>
            <w:shd w:val="clear" w:color="auto" w:fill="auto"/>
            <w:noWrap/>
            <w:vAlign w:val="bottom"/>
            <w:hideMark/>
          </w:tcPr>
          <w:p w14:paraId="2C4D350B" w14:textId="77777777" w:rsidR="00627624" w:rsidRPr="00627624" w:rsidRDefault="00627624" w:rsidP="00627624">
            <w:pPr>
              <w:rPr>
                <w:rFonts w:ascii="Microsoft Sans Serif" w:hAnsi="Microsoft Sans Serif" w:cs="Microsoft Sans Serif"/>
                <w:color w:val="000000"/>
                <w:sz w:val="20"/>
                <w:szCs w:val="20"/>
                <w:lang w:val="pt-PT" w:eastAsia="en-GB"/>
              </w:rPr>
            </w:pPr>
            <w:r w:rsidRPr="00627624">
              <w:rPr>
                <w:rFonts w:ascii="Microsoft Sans Serif" w:hAnsi="Microsoft Sans Serif" w:cs="Microsoft Sans Serif"/>
                <w:color w:val="000000"/>
                <w:sz w:val="20"/>
                <w:szCs w:val="20"/>
                <w:lang w:val="pt-PT" w:eastAsia="en-GB"/>
              </w:rPr>
              <w:t> </w:t>
            </w:r>
          </w:p>
        </w:tc>
      </w:tr>
      <w:tr w:rsidR="00627624" w:rsidRPr="00627624" w14:paraId="2C4D3510"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0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Is this a new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50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0</w:t>
            </w:r>
          </w:p>
        </w:tc>
        <w:tc>
          <w:tcPr>
            <w:tcW w:w="0" w:type="auto"/>
            <w:tcBorders>
              <w:top w:val="nil"/>
              <w:left w:val="nil"/>
              <w:bottom w:val="single" w:sz="4" w:space="0" w:color="auto"/>
              <w:right w:val="single" w:sz="8" w:space="0" w:color="auto"/>
            </w:tcBorders>
            <w:shd w:val="clear" w:color="auto" w:fill="auto"/>
            <w:vAlign w:val="bottom"/>
            <w:hideMark/>
          </w:tcPr>
          <w:p w14:paraId="2C4D350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Yes = 1, No = 0 </w:t>
            </w:r>
          </w:p>
        </w:tc>
      </w:tr>
      <w:tr w:rsidR="00627624" w:rsidRPr="00627624" w14:paraId="2C4D3514"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1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Area in Hectares</w:t>
            </w:r>
          </w:p>
        </w:tc>
        <w:tc>
          <w:tcPr>
            <w:tcW w:w="0" w:type="auto"/>
            <w:tcBorders>
              <w:top w:val="nil"/>
              <w:left w:val="nil"/>
              <w:bottom w:val="single" w:sz="4" w:space="0" w:color="auto"/>
              <w:right w:val="single" w:sz="4" w:space="0" w:color="auto"/>
            </w:tcBorders>
            <w:shd w:val="clear" w:color="000000" w:fill="FFCC99"/>
            <w:noWrap/>
            <w:vAlign w:val="bottom"/>
            <w:hideMark/>
          </w:tcPr>
          <w:p w14:paraId="2C4D351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80,000</w:t>
            </w:r>
          </w:p>
        </w:tc>
        <w:tc>
          <w:tcPr>
            <w:tcW w:w="0" w:type="auto"/>
            <w:tcBorders>
              <w:top w:val="nil"/>
              <w:left w:val="nil"/>
              <w:bottom w:val="single" w:sz="4" w:space="0" w:color="auto"/>
              <w:right w:val="single" w:sz="8" w:space="0" w:color="auto"/>
            </w:tcBorders>
            <w:shd w:val="clear" w:color="auto" w:fill="auto"/>
            <w:vAlign w:val="bottom"/>
            <w:hideMark/>
          </w:tcPr>
          <w:p w14:paraId="2C4D351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Please specify biome type</w:t>
            </w:r>
          </w:p>
        </w:tc>
      </w:tr>
      <w:tr w:rsidR="00627624" w:rsidRPr="00627624" w14:paraId="2C4D3518"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1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Global designation or priority lists</w:t>
            </w:r>
          </w:p>
        </w:tc>
        <w:tc>
          <w:tcPr>
            <w:tcW w:w="0" w:type="auto"/>
            <w:tcBorders>
              <w:top w:val="nil"/>
              <w:left w:val="nil"/>
              <w:bottom w:val="single" w:sz="4" w:space="0" w:color="auto"/>
              <w:right w:val="single" w:sz="4" w:space="0" w:color="auto"/>
            </w:tcBorders>
            <w:shd w:val="clear" w:color="000000" w:fill="FFCC99"/>
            <w:noWrap/>
            <w:vAlign w:val="bottom"/>
            <w:hideMark/>
          </w:tcPr>
          <w:p w14:paraId="2C4D351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WWF Global</w:t>
            </w:r>
          </w:p>
        </w:tc>
        <w:tc>
          <w:tcPr>
            <w:tcW w:w="0" w:type="auto"/>
            <w:tcBorders>
              <w:top w:val="nil"/>
              <w:left w:val="nil"/>
              <w:bottom w:val="single" w:sz="4" w:space="0" w:color="auto"/>
              <w:right w:val="single" w:sz="8" w:space="0" w:color="auto"/>
            </w:tcBorders>
            <w:shd w:val="clear" w:color="auto" w:fill="auto"/>
            <w:vAlign w:val="bottom"/>
            <w:hideMark/>
          </w:tcPr>
          <w:p w14:paraId="2C4D351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(E.g., Biosphere Reserve, World Heritage site, Ramsar site, WWF Global 2000, etc.)</w:t>
            </w:r>
          </w:p>
        </w:tc>
      </w:tr>
      <w:tr w:rsidR="00627624" w:rsidRPr="00816C28" w14:paraId="2C4D351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1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Local Designation of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51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Estatal</w:t>
            </w:r>
          </w:p>
        </w:tc>
        <w:tc>
          <w:tcPr>
            <w:tcW w:w="0" w:type="auto"/>
            <w:tcBorders>
              <w:top w:val="nil"/>
              <w:left w:val="nil"/>
              <w:bottom w:val="single" w:sz="4" w:space="0" w:color="auto"/>
              <w:right w:val="single" w:sz="8" w:space="0" w:color="auto"/>
            </w:tcBorders>
            <w:shd w:val="clear" w:color="auto" w:fill="auto"/>
            <w:vAlign w:val="bottom"/>
            <w:hideMark/>
          </w:tcPr>
          <w:p w14:paraId="2C4D351B" w14:textId="77777777" w:rsidR="00627624" w:rsidRPr="00627624" w:rsidRDefault="00627624" w:rsidP="00627624">
            <w:pPr>
              <w:rPr>
                <w:rFonts w:ascii="Microsoft Sans Serif" w:hAnsi="Microsoft Sans Serif" w:cs="Microsoft Sans Serif"/>
                <w:color w:val="000000"/>
                <w:sz w:val="20"/>
                <w:szCs w:val="20"/>
                <w:lang w:val="fr-FR" w:eastAsia="en-GB"/>
              </w:rPr>
            </w:pPr>
            <w:r w:rsidRPr="00627624">
              <w:rPr>
                <w:rFonts w:ascii="Microsoft Sans Serif" w:hAnsi="Microsoft Sans Serif" w:cs="Microsoft Sans Serif"/>
                <w:color w:val="000000"/>
                <w:sz w:val="20"/>
                <w:szCs w:val="20"/>
                <w:lang w:val="fr-FR" w:eastAsia="en-GB"/>
              </w:rPr>
              <w:t>(E.g, indigenous reserve, private reserve, etc.)</w:t>
            </w:r>
          </w:p>
        </w:tc>
      </w:tr>
      <w:tr w:rsidR="00627624" w:rsidRPr="00627624" w14:paraId="2C4D3520"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51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IUCN Category</w:t>
            </w:r>
          </w:p>
        </w:tc>
        <w:tc>
          <w:tcPr>
            <w:tcW w:w="0" w:type="auto"/>
            <w:tcBorders>
              <w:top w:val="nil"/>
              <w:left w:val="nil"/>
              <w:bottom w:val="single" w:sz="8" w:space="0" w:color="auto"/>
              <w:right w:val="single" w:sz="4" w:space="0" w:color="auto"/>
            </w:tcBorders>
            <w:shd w:val="clear" w:color="000000" w:fill="FFCC99"/>
            <w:noWrap/>
            <w:vAlign w:val="center"/>
            <w:hideMark/>
          </w:tcPr>
          <w:p w14:paraId="2C4D351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2</w:t>
            </w:r>
          </w:p>
        </w:tc>
        <w:tc>
          <w:tcPr>
            <w:tcW w:w="0" w:type="auto"/>
            <w:tcBorders>
              <w:top w:val="nil"/>
              <w:left w:val="nil"/>
              <w:bottom w:val="single" w:sz="8" w:space="0" w:color="auto"/>
              <w:right w:val="single" w:sz="8" w:space="0" w:color="auto"/>
            </w:tcBorders>
            <w:shd w:val="clear" w:color="auto" w:fill="auto"/>
            <w:vAlign w:val="bottom"/>
            <w:hideMark/>
          </w:tcPr>
          <w:p w14:paraId="2C4D351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b/>
                <w:bCs/>
                <w:color w:val="000000"/>
                <w:sz w:val="20"/>
                <w:szCs w:val="20"/>
                <w:lang w:val="en-GB" w:eastAsia="en-GB"/>
              </w:rPr>
              <w:t>1:</w:t>
            </w:r>
            <w:r w:rsidRPr="00627624">
              <w:rPr>
                <w:rFonts w:ascii="Microsoft Sans Serif" w:hAnsi="Microsoft Sans Serif" w:cs="Microsoft Sans Serif"/>
                <w:color w:val="000000"/>
                <w:sz w:val="20"/>
                <w:szCs w:val="20"/>
                <w:lang w:val="en-GB" w:eastAsia="en-GB"/>
              </w:rPr>
              <w:t xml:space="preserve"> Strict Nature Reserve/Wilderness Area: managed mainly for science or wilderness protection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2:</w:t>
            </w:r>
            <w:r w:rsidRPr="00627624">
              <w:rPr>
                <w:rFonts w:ascii="Microsoft Sans Serif" w:hAnsi="Microsoft Sans Serif" w:cs="Microsoft Sans Serif"/>
                <w:color w:val="000000"/>
                <w:sz w:val="20"/>
                <w:szCs w:val="20"/>
                <w:lang w:val="en-GB" w:eastAsia="en-GB"/>
              </w:rPr>
              <w:t xml:space="preserve">  National Park: managed mainly for ecosystem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3:</w:t>
            </w:r>
            <w:r w:rsidRPr="00627624">
              <w:rPr>
                <w:rFonts w:ascii="Microsoft Sans Serif" w:hAnsi="Microsoft Sans Serif" w:cs="Microsoft Sans Serif"/>
                <w:color w:val="000000"/>
                <w:sz w:val="20"/>
                <w:szCs w:val="20"/>
                <w:lang w:val="en-GB" w:eastAsia="en-GB"/>
              </w:rPr>
              <w:t xml:space="preserve"> Natural Monument: managed mainly for conservation of specific natural features</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 xml:space="preserve">4: </w:t>
            </w:r>
            <w:r w:rsidRPr="00627624">
              <w:rPr>
                <w:rFonts w:ascii="Microsoft Sans Serif" w:hAnsi="Microsoft Sans Serif" w:cs="Microsoft Sans Serif"/>
                <w:color w:val="000000"/>
                <w:sz w:val="20"/>
                <w:szCs w:val="20"/>
                <w:lang w:val="en-GB" w:eastAsia="en-GB"/>
              </w:rPr>
              <w:t xml:space="preserve">Habitat/Species Management Area: </w:t>
            </w:r>
            <w:r w:rsidRPr="00627624">
              <w:rPr>
                <w:rFonts w:ascii="Microsoft Sans Serif" w:hAnsi="Microsoft Sans Serif" w:cs="Microsoft Sans Serif"/>
                <w:color w:val="000000"/>
                <w:sz w:val="20"/>
                <w:szCs w:val="20"/>
                <w:lang w:val="en-GB" w:eastAsia="en-GB"/>
              </w:rPr>
              <w:lastRenderedPageBreak/>
              <w:t>managed mainly for conservation through management intervention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5:</w:t>
            </w:r>
            <w:r w:rsidRPr="00627624">
              <w:rPr>
                <w:rFonts w:ascii="Microsoft Sans Serif" w:hAnsi="Microsoft Sans Serif" w:cs="Microsoft Sans Serif"/>
                <w:color w:val="000000"/>
                <w:sz w:val="20"/>
                <w:szCs w:val="20"/>
                <w:lang w:val="en-GB" w:eastAsia="en-GB"/>
              </w:rPr>
              <w:t xml:space="preserve"> Protected Landscape/Seascape: managed mainly for landscape/seascape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6:</w:t>
            </w:r>
            <w:r w:rsidRPr="00627624">
              <w:rPr>
                <w:rFonts w:ascii="Microsoft Sans Serif" w:hAnsi="Microsoft Sans Serif" w:cs="Microsoft Sans Serif"/>
                <w:color w:val="000000"/>
                <w:sz w:val="20"/>
                <w:szCs w:val="20"/>
                <w:lang w:val="en-GB" w:eastAsia="en-GB"/>
              </w:rPr>
              <w:t xml:space="preserve"> Managed Resource Protected Area: managed mainly for the sustainable use of natural ecosystems</w:t>
            </w:r>
          </w:p>
        </w:tc>
      </w:tr>
      <w:tr w:rsidR="00627624" w:rsidRPr="00627624" w14:paraId="2C4D3524" w14:textId="77777777" w:rsidTr="005C04C7">
        <w:tc>
          <w:tcPr>
            <w:tcW w:w="0" w:type="auto"/>
            <w:tcBorders>
              <w:top w:val="nil"/>
              <w:left w:val="nil"/>
              <w:bottom w:val="nil"/>
              <w:right w:val="nil"/>
            </w:tcBorders>
            <w:shd w:val="clear" w:color="auto" w:fill="auto"/>
            <w:vAlign w:val="bottom"/>
            <w:hideMark/>
          </w:tcPr>
          <w:p w14:paraId="2C4D3521"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22"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23"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528" w14:textId="77777777" w:rsidTr="005C04C7">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525"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4. Protected Area</w:t>
            </w:r>
          </w:p>
        </w:tc>
        <w:tc>
          <w:tcPr>
            <w:tcW w:w="0" w:type="auto"/>
            <w:tcBorders>
              <w:top w:val="single" w:sz="8" w:space="0" w:color="auto"/>
              <w:left w:val="nil"/>
              <w:bottom w:val="single" w:sz="4" w:space="0" w:color="auto"/>
              <w:right w:val="single" w:sz="4" w:space="0" w:color="auto"/>
            </w:tcBorders>
            <w:shd w:val="clear" w:color="auto" w:fill="auto"/>
            <w:noWrap/>
            <w:hideMark/>
          </w:tcPr>
          <w:p w14:paraId="2C4D3526" w14:textId="77777777" w:rsidR="00627624" w:rsidRPr="00627624" w:rsidRDefault="00627624" w:rsidP="00627624">
            <w:pPr>
              <w:jc w:val="center"/>
              <w:rPr>
                <w:rFonts w:ascii="Microsoft Sans Serif" w:hAnsi="Microsoft Sans Serif" w:cs="Microsoft Sans Serif"/>
                <w:sz w:val="20"/>
                <w:szCs w:val="20"/>
                <w:lang w:val="en-GB" w:eastAsia="en-GB"/>
              </w:rPr>
            </w:pPr>
            <w:r w:rsidRPr="00627624">
              <w:rPr>
                <w:rFonts w:ascii="Microsoft Sans Serif" w:hAnsi="Microsoft Sans Serif" w:cs="Microsoft Sans Serif"/>
                <w:sz w:val="20"/>
                <w:szCs w:val="20"/>
                <w:lang w:val="en-GB" w:eastAsia="en-GB"/>
              </w:rPr>
              <w:t>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52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52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2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bottom"/>
            <w:hideMark/>
          </w:tcPr>
          <w:p w14:paraId="2C4D352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Orango National Park (ONP)</w:t>
            </w:r>
          </w:p>
        </w:tc>
        <w:tc>
          <w:tcPr>
            <w:tcW w:w="0" w:type="auto"/>
            <w:tcBorders>
              <w:top w:val="nil"/>
              <w:left w:val="nil"/>
              <w:bottom w:val="single" w:sz="4" w:space="0" w:color="auto"/>
              <w:right w:val="single" w:sz="8" w:space="0" w:color="auto"/>
            </w:tcBorders>
            <w:shd w:val="clear" w:color="auto" w:fill="auto"/>
            <w:noWrap/>
            <w:vAlign w:val="bottom"/>
            <w:hideMark/>
          </w:tcPr>
          <w:p w14:paraId="2C4D352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530"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2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Is this a new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52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0</w:t>
            </w:r>
          </w:p>
        </w:tc>
        <w:tc>
          <w:tcPr>
            <w:tcW w:w="0" w:type="auto"/>
            <w:tcBorders>
              <w:top w:val="nil"/>
              <w:left w:val="nil"/>
              <w:bottom w:val="single" w:sz="4" w:space="0" w:color="auto"/>
              <w:right w:val="single" w:sz="8" w:space="0" w:color="auto"/>
            </w:tcBorders>
            <w:shd w:val="clear" w:color="auto" w:fill="auto"/>
            <w:vAlign w:val="bottom"/>
            <w:hideMark/>
          </w:tcPr>
          <w:p w14:paraId="2C4D352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Yes = 1, No = 0 </w:t>
            </w:r>
          </w:p>
        </w:tc>
      </w:tr>
      <w:tr w:rsidR="00627624" w:rsidRPr="00627624" w14:paraId="2C4D3534"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3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Area in Hectares</w:t>
            </w:r>
          </w:p>
        </w:tc>
        <w:tc>
          <w:tcPr>
            <w:tcW w:w="0" w:type="auto"/>
            <w:tcBorders>
              <w:top w:val="nil"/>
              <w:left w:val="nil"/>
              <w:bottom w:val="single" w:sz="4" w:space="0" w:color="auto"/>
              <w:right w:val="single" w:sz="4" w:space="0" w:color="auto"/>
            </w:tcBorders>
            <w:shd w:val="clear" w:color="000000" w:fill="FFCC99"/>
            <w:noWrap/>
            <w:vAlign w:val="bottom"/>
            <w:hideMark/>
          </w:tcPr>
          <w:p w14:paraId="2C4D353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158,235</w:t>
            </w:r>
          </w:p>
        </w:tc>
        <w:tc>
          <w:tcPr>
            <w:tcW w:w="0" w:type="auto"/>
            <w:tcBorders>
              <w:top w:val="nil"/>
              <w:left w:val="nil"/>
              <w:bottom w:val="single" w:sz="4" w:space="0" w:color="auto"/>
              <w:right w:val="single" w:sz="8" w:space="0" w:color="auto"/>
            </w:tcBorders>
            <w:shd w:val="clear" w:color="auto" w:fill="auto"/>
            <w:vAlign w:val="bottom"/>
            <w:hideMark/>
          </w:tcPr>
          <w:p w14:paraId="2C4D353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Please specify biome type</w:t>
            </w:r>
          </w:p>
        </w:tc>
      </w:tr>
      <w:tr w:rsidR="00627624" w:rsidRPr="00627624" w14:paraId="2C4D3538"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3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Global designation or priority lists</w:t>
            </w:r>
          </w:p>
        </w:tc>
        <w:tc>
          <w:tcPr>
            <w:tcW w:w="0" w:type="auto"/>
            <w:tcBorders>
              <w:top w:val="nil"/>
              <w:left w:val="nil"/>
              <w:bottom w:val="single" w:sz="4" w:space="0" w:color="auto"/>
              <w:right w:val="single" w:sz="4" w:space="0" w:color="auto"/>
            </w:tcBorders>
            <w:shd w:val="clear" w:color="000000" w:fill="FFCC99"/>
            <w:noWrap/>
            <w:vAlign w:val="bottom"/>
            <w:hideMark/>
          </w:tcPr>
          <w:p w14:paraId="2C4D353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Biosphere Reserve</w:t>
            </w:r>
          </w:p>
        </w:tc>
        <w:tc>
          <w:tcPr>
            <w:tcW w:w="0" w:type="auto"/>
            <w:tcBorders>
              <w:top w:val="nil"/>
              <w:left w:val="nil"/>
              <w:bottom w:val="single" w:sz="4" w:space="0" w:color="auto"/>
              <w:right w:val="single" w:sz="8" w:space="0" w:color="auto"/>
            </w:tcBorders>
            <w:shd w:val="clear" w:color="auto" w:fill="auto"/>
            <w:vAlign w:val="bottom"/>
            <w:hideMark/>
          </w:tcPr>
          <w:p w14:paraId="2C4D353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(E.g., Biosphere Reserve, World Heritage site, Ramsar site, WWF Global 2000, etc.)</w:t>
            </w:r>
          </w:p>
        </w:tc>
      </w:tr>
      <w:tr w:rsidR="00627624" w:rsidRPr="00816C28" w14:paraId="2C4D353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3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Local Designation of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53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National Park</w:t>
            </w:r>
          </w:p>
        </w:tc>
        <w:tc>
          <w:tcPr>
            <w:tcW w:w="0" w:type="auto"/>
            <w:tcBorders>
              <w:top w:val="nil"/>
              <w:left w:val="nil"/>
              <w:bottom w:val="single" w:sz="4" w:space="0" w:color="auto"/>
              <w:right w:val="single" w:sz="8" w:space="0" w:color="auto"/>
            </w:tcBorders>
            <w:shd w:val="clear" w:color="auto" w:fill="auto"/>
            <w:vAlign w:val="bottom"/>
            <w:hideMark/>
          </w:tcPr>
          <w:p w14:paraId="2C4D353B" w14:textId="77777777" w:rsidR="00627624" w:rsidRPr="00627624" w:rsidRDefault="00627624" w:rsidP="00627624">
            <w:pPr>
              <w:rPr>
                <w:rFonts w:ascii="Microsoft Sans Serif" w:hAnsi="Microsoft Sans Serif" w:cs="Microsoft Sans Serif"/>
                <w:color w:val="000000"/>
                <w:sz w:val="20"/>
                <w:szCs w:val="20"/>
                <w:lang w:val="fr-FR" w:eastAsia="en-GB"/>
              </w:rPr>
            </w:pPr>
            <w:r w:rsidRPr="00627624">
              <w:rPr>
                <w:rFonts w:ascii="Microsoft Sans Serif" w:hAnsi="Microsoft Sans Serif" w:cs="Microsoft Sans Serif"/>
                <w:color w:val="000000"/>
                <w:sz w:val="20"/>
                <w:szCs w:val="20"/>
                <w:lang w:val="fr-FR" w:eastAsia="en-GB"/>
              </w:rPr>
              <w:t>(E.g, indigenous reserve, private reserve, etc.)</w:t>
            </w:r>
          </w:p>
        </w:tc>
      </w:tr>
      <w:tr w:rsidR="00627624" w:rsidRPr="00627624" w14:paraId="2C4D3540"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53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IUCN Category</w:t>
            </w:r>
          </w:p>
        </w:tc>
        <w:tc>
          <w:tcPr>
            <w:tcW w:w="0" w:type="auto"/>
            <w:tcBorders>
              <w:top w:val="nil"/>
              <w:left w:val="nil"/>
              <w:bottom w:val="single" w:sz="8" w:space="0" w:color="auto"/>
              <w:right w:val="single" w:sz="4" w:space="0" w:color="auto"/>
            </w:tcBorders>
            <w:shd w:val="clear" w:color="000000" w:fill="FFCC99"/>
            <w:noWrap/>
            <w:vAlign w:val="center"/>
            <w:hideMark/>
          </w:tcPr>
          <w:p w14:paraId="2C4D353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2</w:t>
            </w:r>
          </w:p>
        </w:tc>
        <w:tc>
          <w:tcPr>
            <w:tcW w:w="0" w:type="auto"/>
            <w:tcBorders>
              <w:top w:val="nil"/>
              <w:left w:val="nil"/>
              <w:bottom w:val="single" w:sz="8" w:space="0" w:color="auto"/>
              <w:right w:val="single" w:sz="8" w:space="0" w:color="auto"/>
            </w:tcBorders>
            <w:shd w:val="clear" w:color="auto" w:fill="auto"/>
            <w:vAlign w:val="bottom"/>
            <w:hideMark/>
          </w:tcPr>
          <w:p w14:paraId="2C4D353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b/>
                <w:bCs/>
                <w:color w:val="000000"/>
                <w:sz w:val="20"/>
                <w:szCs w:val="20"/>
                <w:lang w:val="en-GB" w:eastAsia="en-GB"/>
              </w:rPr>
              <w:t>1:</w:t>
            </w:r>
            <w:r w:rsidRPr="00627624">
              <w:rPr>
                <w:rFonts w:ascii="Microsoft Sans Serif" w:hAnsi="Microsoft Sans Serif" w:cs="Microsoft Sans Serif"/>
                <w:color w:val="000000"/>
                <w:sz w:val="20"/>
                <w:szCs w:val="20"/>
                <w:lang w:val="en-GB" w:eastAsia="en-GB"/>
              </w:rPr>
              <w:t xml:space="preserve"> Strict Nature Reserve/Wilderness Area: managed mainly for science or wilderness protection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2:</w:t>
            </w:r>
            <w:r w:rsidRPr="00627624">
              <w:rPr>
                <w:rFonts w:ascii="Microsoft Sans Serif" w:hAnsi="Microsoft Sans Serif" w:cs="Microsoft Sans Serif"/>
                <w:color w:val="000000"/>
                <w:sz w:val="20"/>
                <w:szCs w:val="20"/>
                <w:lang w:val="en-GB" w:eastAsia="en-GB"/>
              </w:rPr>
              <w:t xml:space="preserve">  National Park: managed mainly for ecosystem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3:</w:t>
            </w:r>
            <w:r w:rsidRPr="00627624">
              <w:rPr>
                <w:rFonts w:ascii="Microsoft Sans Serif" w:hAnsi="Microsoft Sans Serif" w:cs="Microsoft Sans Serif"/>
                <w:color w:val="000000"/>
                <w:sz w:val="20"/>
                <w:szCs w:val="20"/>
                <w:lang w:val="en-GB" w:eastAsia="en-GB"/>
              </w:rPr>
              <w:t xml:space="preserve"> Natural Monument: managed mainly for conservation of specific natural features</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 xml:space="preserve">4: </w:t>
            </w:r>
            <w:r w:rsidRPr="00627624">
              <w:rPr>
                <w:rFonts w:ascii="Microsoft Sans Serif" w:hAnsi="Microsoft Sans Serif" w:cs="Microsoft Sans Serif"/>
                <w:color w:val="000000"/>
                <w:sz w:val="20"/>
                <w:szCs w:val="20"/>
                <w:lang w:val="en-GB" w:eastAsia="en-GB"/>
              </w:rPr>
              <w:t>Habitat/Species Management Area: managed mainly for conservation through management intervention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5:</w:t>
            </w:r>
            <w:r w:rsidRPr="00627624">
              <w:rPr>
                <w:rFonts w:ascii="Microsoft Sans Serif" w:hAnsi="Microsoft Sans Serif" w:cs="Microsoft Sans Serif"/>
                <w:color w:val="000000"/>
                <w:sz w:val="20"/>
                <w:szCs w:val="20"/>
                <w:lang w:val="en-GB" w:eastAsia="en-GB"/>
              </w:rPr>
              <w:t xml:space="preserve"> Protected Landscape/Seascape: managed mainly for landscape/seascape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6:</w:t>
            </w:r>
            <w:r w:rsidRPr="00627624">
              <w:rPr>
                <w:rFonts w:ascii="Microsoft Sans Serif" w:hAnsi="Microsoft Sans Serif" w:cs="Microsoft Sans Serif"/>
                <w:color w:val="000000"/>
                <w:sz w:val="20"/>
                <w:szCs w:val="20"/>
                <w:lang w:val="en-GB" w:eastAsia="en-GB"/>
              </w:rPr>
              <w:t xml:space="preserve"> Managed Resource Protected Area: managed mainly for the sustainable use of natural ecosystems</w:t>
            </w:r>
          </w:p>
        </w:tc>
      </w:tr>
      <w:tr w:rsidR="00627624" w:rsidRPr="00627624" w14:paraId="2C4D3544" w14:textId="77777777" w:rsidTr="005C04C7">
        <w:tc>
          <w:tcPr>
            <w:tcW w:w="0" w:type="auto"/>
            <w:tcBorders>
              <w:top w:val="nil"/>
              <w:left w:val="nil"/>
              <w:bottom w:val="nil"/>
              <w:right w:val="nil"/>
            </w:tcBorders>
            <w:shd w:val="clear" w:color="auto" w:fill="auto"/>
            <w:vAlign w:val="bottom"/>
            <w:hideMark/>
          </w:tcPr>
          <w:p w14:paraId="2C4D3541" w14:textId="77777777" w:rsidR="00627624" w:rsidRPr="00627624" w:rsidRDefault="00627624" w:rsidP="0062762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42" w14:textId="77777777" w:rsidR="00627624" w:rsidRPr="00627624" w:rsidRDefault="00627624" w:rsidP="0062762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43" w14:textId="77777777" w:rsidR="00627624" w:rsidRPr="00627624" w:rsidRDefault="00627624" w:rsidP="00627624">
            <w:pPr>
              <w:rPr>
                <w:rFonts w:ascii="Microsoft Sans Serif" w:hAnsi="Microsoft Sans Serif" w:cs="Microsoft Sans Serif"/>
                <w:color w:val="000000"/>
                <w:sz w:val="20"/>
                <w:szCs w:val="20"/>
                <w:lang w:val="en-GB" w:eastAsia="en-GB"/>
              </w:rPr>
            </w:pPr>
          </w:p>
        </w:tc>
      </w:tr>
      <w:tr w:rsidR="00627624" w:rsidRPr="00627624" w14:paraId="2C4D3548" w14:textId="77777777" w:rsidTr="005C04C7">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545" w14:textId="77777777" w:rsidR="00627624" w:rsidRPr="00627624" w:rsidRDefault="00627624" w:rsidP="00627624">
            <w:pPr>
              <w:rPr>
                <w:rFonts w:ascii="Microsoft Sans Serif" w:hAnsi="Microsoft Sans Serif" w:cs="Microsoft Sans Serif"/>
                <w:b/>
                <w:bCs/>
                <w:color w:val="000000"/>
                <w:sz w:val="20"/>
                <w:szCs w:val="20"/>
                <w:lang w:val="en-GB" w:eastAsia="en-GB"/>
              </w:rPr>
            </w:pPr>
            <w:r w:rsidRPr="00627624">
              <w:rPr>
                <w:rFonts w:ascii="Microsoft Sans Serif" w:hAnsi="Microsoft Sans Serif" w:cs="Microsoft Sans Serif"/>
                <w:b/>
                <w:bCs/>
                <w:color w:val="000000"/>
                <w:sz w:val="20"/>
                <w:szCs w:val="20"/>
                <w:lang w:val="en-GB" w:eastAsia="en-GB"/>
              </w:rPr>
              <w:t>5. Protected Area</w:t>
            </w:r>
          </w:p>
        </w:tc>
        <w:tc>
          <w:tcPr>
            <w:tcW w:w="0" w:type="auto"/>
            <w:tcBorders>
              <w:top w:val="single" w:sz="8" w:space="0" w:color="auto"/>
              <w:left w:val="nil"/>
              <w:bottom w:val="single" w:sz="4" w:space="0" w:color="auto"/>
              <w:right w:val="single" w:sz="4" w:space="0" w:color="auto"/>
            </w:tcBorders>
            <w:shd w:val="clear" w:color="auto" w:fill="auto"/>
            <w:noWrap/>
            <w:hideMark/>
          </w:tcPr>
          <w:p w14:paraId="2C4D3546" w14:textId="77777777" w:rsidR="00627624" w:rsidRPr="00627624" w:rsidRDefault="00627624" w:rsidP="00627624">
            <w:pPr>
              <w:jc w:val="center"/>
              <w:rPr>
                <w:rFonts w:ascii="Microsoft Sans Serif" w:hAnsi="Microsoft Sans Serif" w:cs="Microsoft Sans Serif"/>
                <w:sz w:val="20"/>
                <w:szCs w:val="20"/>
                <w:lang w:val="en-GB" w:eastAsia="en-GB"/>
              </w:rPr>
            </w:pPr>
            <w:r w:rsidRPr="00627624">
              <w:rPr>
                <w:rFonts w:ascii="Microsoft Sans Serif" w:hAnsi="Microsoft Sans Serif" w:cs="Microsoft Sans Serif"/>
                <w:sz w:val="20"/>
                <w:szCs w:val="20"/>
                <w:lang w:val="en-GB" w:eastAsia="en-GB"/>
              </w:rPr>
              <w:t>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54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54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4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bottom"/>
            <w:hideMark/>
          </w:tcPr>
          <w:p w14:paraId="2C4D354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Joao Vieira e Poilão Marine Protected Area</w:t>
            </w:r>
          </w:p>
        </w:tc>
        <w:tc>
          <w:tcPr>
            <w:tcW w:w="0" w:type="auto"/>
            <w:tcBorders>
              <w:top w:val="nil"/>
              <w:left w:val="nil"/>
              <w:bottom w:val="single" w:sz="4" w:space="0" w:color="auto"/>
              <w:right w:val="single" w:sz="8" w:space="0" w:color="auto"/>
            </w:tcBorders>
            <w:shd w:val="clear" w:color="auto" w:fill="auto"/>
            <w:noWrap/>
            <w:vAlign w:val="bottom"/>
            <w:hideMark/>
          </w:tcPr>
          <w:p w14:paraId="2C4D354B"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w:t>
            </w:r>
          </w:p>
        </w:tc>
      </w:tr>
      <w:tr w:rsidR="00627624" w:rsidRPr="00627624" w14:paraId="2C4D3550"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4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Is this a new protected area?  </w:t>
            </w:r>
          </w:p>
        </w:tc>
        <w:tc>
          <w:tcPr>
            <w:tcW w:w="0" w:type="auto"/>
            <w:tcBorders>
              <w:top w:val="nil"/>
              <w:left w:val="nil"/>
              <w:bottom w:val="single" w:sz="4" w:space="0" w:color="auto"/>
              <w:right w:val="single" w:sz="4" w:space="0" w:color="auto"/>
            </w:tcBorders>
            <w:shd w:val="clear" w:color="000000" w:fill="FFCC99"/>
            <w:noWrap/>
            <w:vAlign w:val="bottom"/>
            <w:hideMark/>
          </w:tcPr>
          <w:p w14:paraId="2C4D354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0</w:t>
            </w:r>
          </w:p>
        </w:tc>
        <w:tc>
          <w:tcPr>
            <w:tcW w:w="0" w:type="auto"/>
            <w:tcBorders>
              <w:top w:val="nil"/>
              <w:left w:val="nil"/>
              <w:bottom w:val="single" w:sz="4" w:space="0" w:color="auto"/>
              <w:right w:val="single" w:sz="8" w:space="0" w:color="auto"/>
            </w:tcBorders>
            <w:shd w:val="clear" w:color="auto" w:fill="auto"/>
            <w:vAlign w:val="bottom"/>
            <w:hideMark/>
          </w:tcPr>
          <w:p w14:paraId="2C4D354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Yes = 1, No = 0 </w:t>
            </w:r>
          </w:p>
        </w:tc>
      </w:tr>
      <w:tr w:rsidR="00627624" w:rsidRPr="00627624" w14:paraId="2C4D3554"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51"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Area in Hectares</w:t>
            </w:r>
          </w:p>
        </w:tc>
        <w:tc>
          <w:tcPr>
            <w:tcW w:w="0" w:type="auto"/>
            <w:tcBorders>
              <w:top w:val="nil"/>
              <w:left w:val="nil"/>
              <w:bottom w:val="single" w:sz="4" w:space="0" w:color="auto"/>
              <w:right w:val="single" w:sz="4" w:space="0" w:color="auto"/>
            </w:tcBorders>
            <w:shd w:val="clear" w:color="000000" w:fill="FFCC99"/>
            <w:noWrap/>
            <w:vAlign w:val="bottom"/>
            <w:hideMark/>
          </w:tcPr>
          <w:p w14:paraId="2C4D3552"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49,500</w:t>
            </w:r>
          </w:p>
        </w:tc>
        <w:tc>
          <w:tcPr>
            <w:tcW w:w="0" w:type="auto"/>
            <w:tcBorders>
              <w:top w:val="nil"/>
              <w:left w:val="nil"/>
              <w:bottom w:val="single" w:sz="4" w:space="0" w:color="auto"/>
              <w:right w:val="single" w:sz="8" w:space="0" w:color="auto"/>
            </w:tcBorders>
            <w:shd w:val="clear" w:color="auto" w:fill="auto"/>
            <w:vAlign w:val="bottom"/>
            <w:hideMark/>
          </w:tcPr>
          <w:p w14:paraId="2C4D3553"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Please specify biome type</w:t>
            </w:r>
          </w:p>
        </w:tc>
      </w:tr>
      <w:tr w:rsidR="00627624" w:rsidRPr="00627624" w14:paraId="2C4D3558"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55"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Global designation or priority lists</w:t>
            </w:r>
          </w:p>
        </w:tc>
        <w:tc>
          <w:tcPr>
            <w:tcW w:w="0" w:type="auto"/>
            <w:tcBorders>
              <w:top w:val="nil"/>
              <w:left w:val="nil"/>
              <w:bottom w:val="single" w:sz="4" w:space="0" w:color="auto"/>
              <w:right w:val="single" w:sz="4" w:space="0" w:color="auto"/>
            </w:tcBorders>
            <w:shd w:val="clear" w:color="000000" w:fill="FFCC99"/>
            <w:noWrap/>
            <w:vAlign w:val="bottom"/>
            <w:hideMark/>
          </w:tcPr>
          <w:p w14:paraId="2C4D3556"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Reserva Biosfera</w:t>
            </w:r>
          </w:p>
        </w:tc>
        <w:tc>
          <w:tcPr>
            <w:tcW w:w="0" w:type="auto"/>
            <w:tcBorders>
              <w:top w:val="nil"/>
              <w:left w:val="nil"/>
              <w:bottom w:val="single" w:sz="4" w:space="0" w:color="auto"/>
              <w:right w:val="single" w:sz="8" w:space="0" w:color="auto"/>
            </w:tcBorders>
            <w:shd w:val="clear" w:color="auto" w:fill="auto"/>
            <w:vAlign w:val="bottom"/>
            <w:hideMark/>
          </w:tcPr>
          <w:p w14:paraId="2C4D3557"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 xml:space="preserve">(E.g., Biosphere Reserve, World Heritage site, Ramsar site, WWF Global </w:t>
            </w:r>
            <w:r w:rsidRPr="00627624">
              <w:rPr>
                <w:rFonts w:ascii="Microsoft Sans Serif" w:hAnsi="Microsoft Sans Serif" w:cs="Microsoft Sans Serif"/>
                <w:color w:val="000000"/>
                <w:sz w:val="20"/>
                <w:szCs w:val="20"/>
                <w:lang w:val="en-GB" w:eastAsia="en-GB"/>
              </w:rPr>
              <w:lastRenderedPageBreak/>
              <w:t>2000, etc.)</w:t>
            </w:r>
          </w:p>
        </w:tc>
      </w:tr>
      <w:tr w:rsidR="00627624" w:rsidRPr="00816C28" w14:paraId="2C4D355C"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59"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lastRenderedPageBreak/>
              <w:t xml:space="preserve">Local Designation of Protected Area </w:t>
            </w:r>
          </w:p>
        </w:tc>
        <w:tc>
          <w:tcPr>
            <w:tcW w:w="0" w:type="auto"/>
            <w:tcBorders>
              <w:top w:val="nil"/>
              <w:left w:val="nil"/>
              <w:bottom w:val="single" w:sz="4" w:space="0" w:color="auto"/>
              <w:right w:val="single" w:sz="4" w:space="0" w:color="auto"/>
            </w:tcBorders>
            <w:shd w:val="clear" w:color="000000" w:fill="FFCC99"/>
            <w:vAlign w:val="bottom"/>
            <w:hideMark/>
          </w:tcPr>
          <w:p w14:paraId="2C4D355A"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Marine Protected Area and Community Reserve</w:t>
            </w:r>
          </w:p>
        </w:tc>
        <w:tc>
          <w:tcPr>
            <w:tcW w:w="0" w:type="auto"/>
            <w:tcBorders>
              <w:top w:val="nil"/>
              <w:left w:val="nil"/>
              <w:bottom w:val="single" w:sz="4" w:space="0" w:color="auto"/>
              <w:right w:val="single" w:sz="8" w:space="0" w:color="auto"/>
            </w:tcBorders>
            <w:shd w:val="clear" w:color="auto" w:fill="auto"/>
            <w:vAlign w:val="bottom"/>
            <w:hideMark/>
          </w:tcPr>
          <w:p w14:paraId="2C4D355B" w14:textId="77777777" w:rsidR="00627624" w:rsidRPr="00627624" w:rsidRDefault="00627624" w:rsidP="00627624">
            <w:pPr>
              <w:rPr>
                <w:rFonts w:ascii="Microsoft Sans Serif" w:hAnsi="Microsoft Sans Serif" w:cs="Microsoft Sans Serif"/>
                <w:color w:val="000000"/>
                <w:sz w:val="20"/>
                <w:szCs w:val="20"/>
                <w:lang w:val="fr-FR" w:eastAsia="en-GB"/>
              </w:rPr>
            </w:pPr>
            <w:r w:rsidRPr="00627624">
              <w:rPr>
                <w:rFonts w:ascii="Microsoft Sans Serif" w:hAnsi="Microsoft Sans Serif" w:cs="Microsoft Sans Serif"/>
                <w:color w:val="000000"/>
                <w:sz w:val="20"/>
                <w:szCs w:val="20"/>
                <w:lang w:val="fr-FR" w:eastAsia="en-GB"/>
              </w:rPr>
              <w:t>(E.g, indigenous reserve, private reserve, etc.)</w:t>
            </w:r>
          </w:p>
        </w:tc>
      </w:tr>
      <w:tr w:rsidR="00627624" w:rsidRPr="00627624" w14:paraId="2C4D3560"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55D" w14:textId="77777777" w:rsidR="00627624" w:rsidRPr="00627624" w:rsidRDefault="00627624" w:rsidP="00627624">
            <w:pPr>
              <w:jc w:val="right"/>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color w:val="000000"/>
                <w:sz w:val="20"/>
                <w:szCs w:val="20"/>
                <w:lang w:val="en-GB" w:eastAsia="en-GB"/>
              </w:rPr>
              <w:t>IUCN Category</w:t>
            </w:r>
          </w:p>
        </w:tc>
        <w:tc>
          <w:tcPr>
            <w:tcW w:w="0" w:type="auto"/>
            <w:tcBorders>
              <w:top w:val="nil"/>
              <w:left w:val="nil"/>
              <w:bottom w:val="single" w:sz="8" w:space="0" w:color="auto"/>
              <w:right w:val="single" w:sz="4" w:space="0" w:color="auto"/>
            </w:tcBorders>
            <w:shd w:val="clear" w:color="000000" w:fill="FFCC99"/>
            <w:noWrap/>
            <w:vAlign w:val="center"/>
            <w:hideMark/>
          </w:tcPr>
          <w:p w14:paraId="2C4D355E" w14:textId="77777777" w:rsidR="00627624" w:rsidRPr="00627624" w:rsidRDefault="00627624" w:rsidP="00627624">
            <w:pPr>
              <w:jc w:val="center"/>
              <w:rPr>
                <w:rFonts w:ascii="Microsoft Sans Serif" w:hAnsi="Microsoft Sans Serif" w:cs="Microsoft Sans Serif"/>
                <w:color w:val="3F3F76"/>
                <w:sz w:val="20"/>
                <w:szCs w:val="20"/>
                <w:lang w:val="en-GB" w:eastAsia="en-GB"/>
              </w:rPr>
            </w:pPr>
            <w:r w:rsidRPr="00627624">
              <w:rPr>
                <w:rFonts w:ascii="Microsoft Sans Serif" w:hAnsi="Microsoft Sans Serif" w:cs="Microsoft Sans Serif"/>
                <w:color w:val="3F3F76"/>
                <w:sz w:val="20"/>
                <w:szCs w:val="20"/>
                <w:lang w:val="en-GB" w:eastAsia="en-GB"/>
              </w:rPr>
              <w:t>2</w:t>
            </w:r>
          </w:p>
        </w:tc>
        <w:tc>
          <w:tcPr>
            <w:tcW w:w="0" w:type="auto"/>
            <w:tcBorders>
              <w:top w:val="nil"/>
              <w:left w:val="nil"/>
              <w:bottom w:val="single" w:sz="8" w:space="0" w:color="auto"/>
              <w:right w:val="single" w:sz="8" w:space="0" w:color="auto"/>
            </w:tcBorders>
            <w:shd w:val="clear" w:color="auto" w:fill="auto"/>
            <w:vAlign w:val="bottom"/>
            <w:hideMark/>
          </w:tcPr>
          <w:p w14:paraId="2C4D355F" w14:textId="77777777" w:rsidR="00627624" w:rsidRPr="00627624" w:rsidRDefault="00627624" w:rsidP="00627624">
            <w:pPr>
              <w:rPr>
                <w:rFonts w:ascii="Microsoft Sans Serif" w:hAnsi="Microsoft Sans Serif" w:cs="Microsoft Sans Serif"/>
                <w:color w:val="000000"/>
                <w:sz w:val="20"/>
                <w:szCs w:val="20"/>
                <w:lang w:val="en-GB" w:eastAsia="en-GB"/>
              </w:rPr>
            </w:pPr>
            <w:r w:rsidRPr="00627624">
              <w:rPr>
                <w:rFonts w:ascii="Microsoft Sans Serif" w:hAnsi="Microsoft Sans Serif" w:cs="Microsoft Sans Serif"/>
                <w:b/>
                <w:bCs/>
                <w:color w:val="000000"/>
                <w:sz w:val="20"/>
                <w:szCs w:val="20"/>
                <w:lang w:val="en-GB" w:eastAsia="en-GB"/>
              </w:rPr>
              <w:t>1:</w:t>
            </w:r>
            <w:r w:rsidRPr="00627624">
              <w:rPr>
                <w:rFonts w:ascii="Microsoft Sans Serif" w:hAnsi="Microsoft Sans Serif" w:cs="Microsoft Sans Serif"/>
                <w:color w:val="000000"/>
                <w:sz w:val="20"/>
                <w:szCs w:val="20"/>
                <w:lang w:val="en-GB" w:eastAsia="en-GB"/>
              </w:rPr>
              <w:t xml:space="preserve"> Strict Nature Reserve/Wilderness Area: managed mainly for science or wilderness protection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2:</w:t>
            </w:r>
            <w:r w:rsidRPr="00627624">
              <w:rPr>
                <w:rFonts w:ascii="Microsoft Sans Serif" w:hAnsi="Microsoft Sans Serif" w:cs="Microsoft Sans Serif"/>
                <w:color w:val="000000"/>
                <w:sz w:val="20"/>
                <w:szCs w:val="20"/>
                <w:lang w:val="en-GB" w:eastAsia="en-GB"/>
              </w:rPr>
              <w:t xml:space="preserve">  National Park: managed mainly for ecosystem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3:</w:t>
            </w:r>
            <w:r w:rsidRPr="00627624">
              <w:rPr>
                <w:rFonts w:ascii="Microsoft Sans Serif" w:hAnsi="Microsoft Sans Serif" w:cs="Microsoft Sans Serif"/>
                <w:color w:val="000000"/>
                <w:sz w:val="20"/>
                <w:szCs w:val="20"/>
                <w:lang w:val="en-GB" w:eastAsia="en-GB"/>
              </w:rPr>
              <w:t xml:space="preserve"> Natural Monument: managed mainly for conservation of specific natural features</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 xml:space="preserve">4: </w:t>
            </w:r>
            <w:r w:rsidRPr="00627624">
              <w:rPr>
                <w:rFonts w:ascii="Microsoft Sans Serif" w:hAnsi="Microsoft Sans Serif" w:cs="Microsoft Sans Serif"/>
                <w:color w:val="000000"/>
                <w:sz w:val="20"/>
                <w:szCs w:val="20"/>
                <w:lang w:val="en-GB" w:eastAsia="en-GB"/>
              </w:rPr>
              <w:t>Habitat/Species Management Area: managed mainly for conservation through management intervention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5:</w:t>
            </w:r>
            <w:r w:rsidRPr="00627624">
              <w:rPr>
                <w:rFonts w:ascii="Microsoft Sans Serif" w:hAnsi="Microsoft Sans Serif" w:cs="Microsoft Sans Serif"/>
                <w:color w:val="000000"/>
                <w:sz w:val="20"/>
                <w:szCs w:val="20"/>
                <w:lang w:val="en-GB" w:eastAsia="en-GB"/>
              </w:rPr>
              <w:t xml:space="preserve"> Protected Landscape/Seascape: managed mainly for landscape/seascape protection and recreation</w:t>
            </w:r>
            <w:r w:rsidRPr="00627624">
              <w:rPr>
                <w:rFonts w:ascii="Microsoft Sans Serif" w:hAnsi="Microsoft Sans Serif" w:cs="Microsoft Sans Serif"/>
                <w:color w:val="000000"/>
                <w:sz w:val="20"/>
                <w:szCs w:val="20"/>
                <w:lang w:val="en-GB" w:eastAsia="en-GB"/>
              </w:rPr>
              <w:br/>
            </w:r>
            <w:r w:rsidRPr="00627624">
              <w:rPr>
                <w:rFonts w:ascii="Microsoft Sans Serif" w:hAnsi="Microsoft Sans Serif" w:cs="Microsoft Sans Serif"/>
                <w:b/>
                <w:bCs/>
                <w:color w:val="000000"/>
                <w:sz w:val="20"/>
                <w:szCs w:val="20"/>
                <w:lang w:val="en-GB" w:eastAsia="en-GB"/>
              </w:rPr>
              <w:t>6:</w:t>
            </w:r>
            <w:r w:rsidRPr="00627624">
              <w:rPr>
                <w:rFonts w:ascii="Microsoft Sans Serif" w:hAnsi="Microsoft Sans Serif" w:cs="Microsoft Sans Serif"/>
                <w:color w:val="000000"/>
                <w:sz w:val="20"/>
                <w:szCs w:val="20"/>
                <w:lang w:val="en-GB" w:eastAsia="en-GB"/>
              </w:rPr>
              <w:t xml:space="preserve"> Managed Resource Protected Area: managed mainly for the sustainable use of natural ecosystems</w:t>
            </w:r>
          </w:p>
        </w:tc>
      </w:tr>
    </w:tbl>
    <w:p w14:paraId="2C4D3561" w14:textId="77777777" w:rsidR="00627624" w:rsidRDefault="00627624" w:rsidP="0011162E">
      <w:pPr>
        <w:rPr>
          <w:rFonts w:eastAsia="Calibri"/>
          <w:lang w:val="en-GB"/>
        </w:rPr>
      </w:pPr>
    </w:p>
    <w:p w14:paraId="2C4D3562" w14:textId="77777777" w:rsidR="0011162E" w:rsidRDefault="0011162E" w:rsidP="0011162E">
      <w:pPr>
        <w:rPr>
          <w:rFonts w:eastAsia="Calibri"/>
          <w:lang w:val="en-GB"/>
        </w:rPr>
      </w:pPr>
    </w:p>
    <w:p w14:paraId="2C4D3563" w14:textId="77777777" w:rsidR="0011162E" w:rsidRPr="0011162E" w:rsidRDefault="0011162E" w:rsidP="0011162E">
      <w:pPr>
        <w:rPr>
          <w:rFonts w:eastAsia="Calibri"/>
          <w:lang w:val="en-GB"/>
        </w:rPr>
      </w:pPr>
    </w:p>
    <w:p w14:paraId="2C4D3564" w14:textId="77777777" w:rsidR="00253755" w:rsidRDefault="00253755" w:rsidP="0011162E">
      <w:pPr>
        <w:rPr>
          <w:rFonts w:eastAsia="Calibri"/>
          <w:lang w:val="en-GB"/>
        </w:rPr>
      </w:pPr>
    </w:p>
    <w:p w14:paraId="2C4D3565" w14:textId="77777777" w:rsidR="00DE4179" w:rsidRDefault="00DE4179" w:rsidP="0011162E">
      <w:pPr>
        <w:rPr>
          <w:rFonts w:eastAsia="Calibri"/>
          <w:lang w:val="en-GB"/>
        </w:rPr>
      </w:pPr>
      <w:r>
        <w:rPr>
          <w:rFonts w:eastAsia="Calibri"/>
          <w:lang w:val="en-GB"/>
        </w:rPr>
        <w:br w:type="page"/>
      </w:r>
    </w:p>
    <w:p w14:paraId="2C4D3566" w14:textId="77777777" w:rsidR="00CF7F44" w:rsidRDefault="00CF7F44" w:rsidP="0011162E">
      <w:pPr>
        <w:rPr>
          <w:rFonts w:eastAsia="Calibri"/>
          <w:lang w:val="en-GB"/>
        </w:rPr>
      </w:pPr>
    </w:p>
    <w:tbl>
      <w:tblPr>
        <w:tblW w:w="0" w:type="auto"/>
        <w:tblInd w:w="108" w:type="dxa"/>
        <w:tblLook w:val="04A0" w:firstRow="1" w:lastRow="0" w:firstColumn="1" w:lastColumn="0" w:noHBand="0" w:noVBand="1"/>
      </w:tblPr>
      <w:tblGrid>
        <w:gridCol w:w="5550"/>
        <w:gridCol w:w="2950"/>
        <w:gridCol w:w="5180"/>
      </w:tblGrid>
      <w:tr w:rsidR="00CF7F44" w:rsidRPr="00CF7F44" w14:paraId="2C4D356D" w14:textId="77777777" w:rsidTr="005C04C7">
        <w:trPr>
          <w:trHeight w:val="255"/>
        </w:trPr>
        <w:tc>
          <w:tcPr>
            <w:tcW w:w="0" w:type="auto"/>
            <w:gridSpan w:val="3"/>
            <w:vMerge w:val="restart"/>
            <w:tcBorders>
              <w:top w:val="nil"/>
              <w:left w:val="nil"/>
              <w:bottom w:val="single" w:sz="4" w:space="0" w:color="000000"/>
              <w:right w:val="nil"/>
            </w:tcBorders>
            <w:shd w:val="clear" w:color="auto" w:fill="auto"/>
            <w:noWrap/>
            <w:vAlign w:val="bottom"/>
            <w:hideMark/>
          </w:tcPr>
          <w:p w14:paraId="2C4D3567" w14:textId="77777777" w:rsidR="00CF7F44" w:rsidRPr="00CF7F44" w:rsidRDefault="00CF7F44" w:rsidP="00CF7F44">
            <w:pPr>
              <w:rPr>
                <w:rFonts w:ascii="Calibri" w:hAnsi="Calibri"/>
                <w:color w:val="000000"/>
                <w:sz w:val="20"/>
                <w:szCs w:val="20"/>
                <w:lang w:val="en-GB" w:eastAsia="en-GB"/>
              </w:rPr>
            </w:pPr>
            <w:r>
              <w:rPr>
                <w:rFonts w:ascii="Calibri" w:hAnsi="Calibri"/>
                <w:noProof/>
                <w:color w:val="000000"/>
                <w:sz w:val="20"/>
                <w:szCs w:val="20"/>
              </w:rPr>
              <w:drawing>
                <wp:anchor distT="0" distB="0" distL="114300" distR="114300" simplePos="0" relativeHeight="251664384" behindDoc="0" locked="0" layoutInCell="1" allowOverlap="1" wp14:anchorId="2C4D45E2" wp14:editId="2C4D45E3">
                  <wp:simplePos x="0" y="0"/>
                  <wp:positionH relativeFrom="column">
                    <wp:posOffset>2714625</wp:posOffset>
                  </wp:positionH>
                  <wp:positionV relativeFrom="paragraph">
                    <wp:posOffset>9525</wp:posOffset>
                  </wp:positionV>
                  <wp:extent cx="9525" cy="200025"/>
                  <wp:effectExtent l="635" t="635" r="0" b="0"/>
                  <wp:wrapNone/>
                  <wp:docPr id="18" name="Picture 1"/>
                  <wp:cNvGraphicFramePr/>
                  <a:graphic xmlns:a="http://schemas.openxmlformats.org/drawingml/2006/main">
                    <a:graphicData uri="http://schemas.openxmlformats.org/drawingml/2006/picture">
                      <pic:pic xmlns:pic="http://schemas.openxmlformats.org/drawingml/2006/picture">
                        <pic:nvPicPr>
                          <pic:cNvPr id="2" name="Picture 1" descr="GEF logo new.jpg"/>
                          <pic:cNvPicPr>
                            <a:picLocks noChangeAspect="1"/>
                          </pic:cNvPicPr>
                        </pic:nvPicPr>
                        <pic:blipFill>
                          <a:blip r:embed="rId43" cstate="print"/>
                          <a:srcRect/>
                          <a:stretch>
                            <a:fillRect/>
                          </a:stretch>
                        </pic:blipFill>
                        <pic:spPr bwMode="auto">
                          <a:xfrm>
                            <a:off x="0" y="0"/>
                            <a:ext cx="9525" cy="190500"/>
                          </a:xfrm>
                          <a:prstGeom prst="rect">
                            <a:avLst/>
                          </a:prstGeom>
                          <a:noFill/>
                          <a:ln w="9525">
                            <a:noFill/>
                            <a:miter lim="800000"/>
                            <a:headEnd/>
                            <a:tailEnd/>
                          </a:ln>
                        </pic:spPr>
                      </pic:pic>
                    </a:graphicData>
                  </a:graphic>
                </wp:anchor>
              </w:drawing>
            </w:r>
            <w:r>
              <w:rPr>
                <w:rFonts w:ascii="Calibri" w:hAnsi="Calibri"/>
                <w:noProof/>
                <w:color w:val="000000"/>
                <w:sz w:val="20"/>
                <w:szCs w:val="20"/>
              </w:rPr>
              <w:drawing>
                <wp:anchor distT="0" distB="0" distL="114300" distR="114300" simplePos="0" relativeHeight="251665408" behindDoc="0" locked="0" layoutInCell="1" allowOverlap="1" wp14:anchorId="2C4D45E4" wp14:editId="2C4D45E5">
                  <wp:simplePos x="0" y="0"/>
                  <wp:positionH relativeFrom="column">
                    <wp:posOffset>5162550</wp:posOffset>
                  </wp:positionH>
                  <wp:positionV relativeFrom="paragraph">
                    <wp:posOffset>28575</wp:posOffset>
                  </wp:positionV>
                  <wp:extent cx="0" cy="323850"/>
                  <wp:effectExtent l="0" t="0" r="1270" b="635"/>
                  <wp:wrapNone/>
                  <wp:docPr id="16" name="Picture 2"/>
                  <wp:cNvGraphicFramePr/>
                  <a:graphic xmlns:a="http://schemas.openxmlformats.org/drawingml/2006/main">
                    <a:graphicData uri="http://schemas.openxmlformats.org/drawingml/2006/picture">
                      <pic:pic xmlns:pic="http://schemas.openxmlformats.org/drawingml/2006/picture">
                        <pic:nvPicPr>
                          <pic:cNvPr id="3" name="Picture 2" descr="GEF logo new.jpg"/>
                          <pic:cNvPicPr>
                            <a:picLocks noChangeAspect="1"/>
                          </pic:cNvPicPr>
                        </pic:nvPicPr>
                        <pic:blipFill>
                          <a:blip r:embed="rId44"/>
                          <a:srcRect/>
                          <a:stretch>
                            <a:fillRect/>
                          </a:stretch>
                        </pic:blipFill>
                        <pic:spPr bwMode="auto">
                          <a:xfrm>
                            <a:off x="0" y="0"/>
                            <a:ext cx="0" cy="323850"/>
                          </a:xfrm>
                          <a:prstGeom prst="rect">
                            <a:avLst/>
                          </a:prstGeom>
                          <a:noFill/>
                          <a:ln w="9525">
                            <a:noFill/>
                            <a:miter lim="800000"/>
                            <a:headEnd/>
                            <a:tailEnd/>
                          </a:ln>
                        </pic:spPr>
                      </pic:pic>
                    </a:graphicData>
                  </a:graphic>
                </wp:anchor>
              </w:drawing>
            </w:r>
          </w:p>
          <w:tbl>
            <w:tblPr>
              <w:tblW w:w="13500" w:type="dxa"/>
              <w:tblCellSpacing w:w="0" w:type="dxa"/>
              <w:tblCellMar>
                <w:left w:w="0" w:type="dxa"/>
                <w:right w:w="0" w:type="dxa"/>
              </w:tblCellMar>
              <w:tblLook w:val="04A0" w:firstRow="1" w:lastRow="0" w:firstColumn="1" w:lastColumn="0" w:noHBand="0" w:noVBand="1"/>
            </w:tblPr>
            <w:tblGrid>
              <w:gridCol w:w="13464"/>
            </w:tblGrid>
            <w:tr w:rsidR="00CF7F44" w:rsidRPr="00CF7F44" w14:paraId="2C4D3569" w14:textId="77777777" w:rsidTr="005C04C7">
              <w:trPr>
                <w:trHeight w:val="435"/>
                <w:tblCellSpacing w:w="0" w:type="dxa"/>
              </w:trPr>
              <w:tc>
                <w:tcPr>
                  <w:tcW w:w="13500" w:type="dxa"/>
                  <w:vMerge w:val="restart"/>
                  <w:tcBorders>
                    <w:top w:val="nil"/>
                    <w:left w:val="nil"/>
                    <w:bottom w:val="single" w:sz="4" w:space="0" w:color="000000"/>
                    <w:right w:val="nil"/>
                  </w:tcBorders>
                  <w:shd w:val="clear" w:color="auto" w:fill="auto"/>
                  <w:noWrap/>
                  <w:vAlign w:val="center"/>
                  <w:hideMark/>
                </w:tcPr>
                <w:p w14:paraId="2C4D3568" w14:textId="77777777" w:rsidR="00CF7F44" w:rsidRPr="00CF7F44" w:rsidRDefault="005C04C7" w:rsidP="005C04C7">
                  <w:pPr>
                    <w:rPr>
                      <w:rFonts w:ascii="Microsoft Sans Serif" w:hAnsi="Microsoft Sans Serif" w:cs="Microsoft Sans Serif"/>
                      <w:b/>
                      <w:bCs/>
                      <w:color w:val="000000"/>
                      <w:sz w:val="36"/>
                      <w:szCs w:val="36"/>
                      <w:lang w:val="en-GB" w:eastAsia="en-GB"/>
                    </w:rPr>
                  </w:pPr>
                  <w:r>
                    <w:rPr>
                      <w:rFonts w:ascii="Microsoft Sans Serif" w:hAnsi="Microsoft Sans Serif" w:cs="Microsoft Sans Serif"/>
                      <w:b/>
                      <w:bCs/>
                      <w:color w:val="000000"/>
                      <w:sz w:val="36"/>
                      <w:szCs w:val="36"/>
                      <w:lang w:val="en-GB" w:eastAsia="en-GB"/>
                    </w:rPr>
                    <w:tab/>
                  </w:r>
                  <w:r>
                    <w:rPr>
                      <w:rFonts w:ascii="Microsoft Sans Serif" w:hAnsi="Microsoft Sans Serif" w:cs="Microsoft Sans Serif"/>
                      <w:b/>
                      <w:bCs/>
                      <w:color w:val="000000"/>
                      <w:sz w:val="36"/>
                      <w:szCs w:val="36"/>
                      <w:lang w:val="en-GB" w:eastAsia="en-GB"/>
                    </w:rPr>
                    <w:tab/>
                  </w:r>
                  <w:r w:rsidR="00CF7F44" w:rsidRPr="00CF7F44">
                    <w:rPr>
                      <w:rFonts w:ascii="Microsoft Sans Serif" w:hAnsi="Microsoft Sans Serif" w:cs="Microsoft Sans Serif"/>
                      <w:b/>
                      <w:bCs/>
                      <w:color w:val="000000"/>
                      <w:sz w:val="36"/>
                      <w:szCs w:val="36"/>
                      <w:lang w:val="en-GB" w:eastAsia="en-GB"/>
                    </w:rPr>
                    <w:t xml:space="preserve">Tracking Tool for Biodiversity Projects in GEF-3, GEF-4, and GEF-5                                  </w:t>
                  </w:r>
                </w:p>
              </w:tc>
            </w:tr>
            <w:tr w:rsidR="00CF7F44" w:rsidRPr="00CF7F44" w14:paraId="2C4D356B" w14:textId="77777777" w:rsidTr="005C04C7">
              <w:trPr>
                <w:trHeight w:val="435"/>
                <w:tblCellSpacing w:w="0" w:type="dxa"/>
              </w:trPr>
              <w:tc>
                <w:tcPr>
                  <w:tcW w:w="13500" w:type="dxa"/>
                  <w:vMerge/>
                  <w:tcBorders>
                    <w:top w:val="nil"/>
                    <w:left w:val="nil"/>
                    <w:bottom w:val="single" w:sz="4" w:space="0" w:color="000000"/>
                    <w:right w:val="nil"/>
                  </w:tcBorders>
                  <w:vAlign w:val="center"/>
                  <w:hideMark/>
                </w:tcPr>
                <w:p w14:paraId="2C4D356A" w14:textId="77777777" w:rsidR="00CF7F44" w:rsidRPr="00CF7F44" w:rsidRDefault="00CF7F44" w:rsidP="00CF7F44">
                  <w:pPr>
                    <w:rPr>
                      <w:rFonts w:ascii="Microsoft Sans Serif" w:hAnsi="Microsoft Sans Serif" w:cs="Microsoft Sans Serif"/>
                      <w:b/>
                      <w:bCs/>
                      <w:color w:val="000000"/>
                      <w:sz w:val="36"/>
                      <w:szCs w:val="36"/>
                      <w:lang w:val="en-GB" w:eastAsia="en-GB"/>
                    </w:rPr>
                  </w:pPr>
                </w:p>
              </w:tc>
            </w:tr>
          </w:tbl>
          <w:p w14:paraId="2C4D356C" w14:textId="77777777" w:rsidR="00CF7F44" w:rsidRPr="00CF7F44" w:rsidRDefault="00CF7F44" w:rsidP="00CF7F44">
            <w:pPr>
              <w:rPr>
                <w:rFonts w:ascii="Calibri" w:hAnsi="Calibri"/>
                <w:color w:val="000000"/>
                <w:sz w:val="20"/>
                <w:szCs w:val="20"/>
                <w:lang w:val="en-GB" w:eastAsia="en-GB"/>
              </w:rPr>
            </w:pPr>
          </w:p>
        </w:tc>
      </w:tr>
      <w:tr w:rsidR="00CF7F44" w:rsidRPr="00CF7F44" w14:paraId="2C4D356F" w14:textId="77777777" w:rsidTr="005C04C7">
        <w:trPr>
          <w:trHeight w:val="244"/>
        </w:trPr>
        <w:tc>
          <w:tcPr>
            <w:tcW w:w="0" w:type="auto"/>
            <w:gridSpan w:val="3"/>
            <w:vMerge/>
            <w:tcBorders>
              <w:top w:val="nil"/>
              <w:left w:val="nil"/>
              <w:bottom w:val="single" w:sz="4" w:space="0" w:color="000000"/>
              <w:right w:val="nil"/>
            </w:tcBorders>
            <w:vAlign w:val="center"/>
            <w:hideMark/>
          </w:tcPr>
          <w:p w14:paraId="2C4D356E" w14:textId="77777777" w:rsidR="00CF7F44" w:rsidRPr="00CF7F44" w:rsidRDefault="00CF7F44" w:rsidP="00CF7F44">
            <w:pPr>
              <w:rPr>
                <w:rFonts w:ascii="Calibri" w:hAnsi="Calibri"/>
                <w:color w:val="000000"/>
                <w:sz w:val="20"/>
                <w:szCs w:val="20"/>
                <w:lang w:val="en-GB" w:eastAsia="en-GB"/>
              </w:rPr>
            </w:pPr>
          </w:p>
        </w:tc>
      </w:tr>
      <w:tr w:rsidR="00CF7F44" w:rsidRPr="00CF7F44" w14:paraId="2C4D3571" w14:textId="77777777" w:rsidTr="005C04C7">
        <w:trPr>
          <w:trHeight w:val="244"/>
        </w:trPr>
        <w:tc>
          <w:tcPr>
            <w:tcW w:w="0" w:type="auto"/>
            <w:gridSpan w:val="3"/>
            <w:vMerge/>
            <w:tcBorders>
              <w:top w:val="nil"/>
              <w:left w:val="nil"/>
              <w:bottom w:val="single" w:sz="4" w:space="0" w:color="000000"/>
              <w:right w:val="nil"/>
            </w:tcBorders>
            <w:vAlign w:val="center"/>
            <w:hideMark/>
          </w:tcPr>
          <w:p w14:paraId="2C4D3570" w14:textId="77777777" w:rsidR="00CF7F44" w:rsidRPr="00CF7F44" w:rsidRDefault="00CF7F44" w:rsidP="00CF7F44">
            <w:pPr>
              <w:rPr>
                <w:rFonts w:ascii="Calibri" w:hAnsi="Calibri"/>
                <w:color w:val="000000"/>
                <w:sz w:val="20"/>
                <w:szCs w:val="20"/>
                <w:lang w:val="en-GB" w:eastAsia="en-GB"/>
              </w:rPr>
            </w:pPr>
          </w:p>
        </w:tc>
      </w:tr>
      <w:tr w:rsidR="00CF7F44" w:rsidRPr="00CF7F44" w14:paraId="2C4D3573" w14:textId="77777777" w:rsidTr="005C04C7">
        <w:tc>
          <w:tcPr>
            <w:tcW w:w="0" w:type="auto"/>
            <w:gridSpan w:val="3"/>
            <w:tcBorders>
              <w:top w:val="single" w:sz="4" w:space="0" w:color="auto"/>
              <w:left w:val="single" w:sz="4" w:space="0" w:color="auto"/>
              <w:bottom w:val="nil"/>
              <w:right w:val="single" w:sz="4" w:space="0" w:color="000000"/>
            </w:tcBorders>
            <w:shd w:val="clear" w:color="000000" w:fill="EAF1DD"/>
            <w:vAlign w:val="center"/>
            <w:hideMark/>
          </w:tcPr>
          <w:p w14:paraId="2C4D3572" w14:textId="77777777" w:rsidR="00CF7F44" w:rsidRPr="00CF7F44" w:rsidRDefault="00CF7F44" w:rsidP="00CF7F44">
            <w:pPr>
              <w:jc w:val="cente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Objective 1: Catalyzing Sustainability of Protected Area Systems</w:t>
            </w:r>
          </w:p>
        </w:tc>
      </w:tr>
      <w:tr w:rsidR="00CF7F44" w:rsidRPr="00CF7F44" w14:paraId="2C4D3575" w14:textId="77777777" w:rsidTr="005C04C7">
        <w:tc>
          <w:tcPr>
            <w:tcW w:w="0" w:type="auto"/>
            <w:gridSpan w:val="3"/>
            <w:tcBorders>
              <w:top w:val="nil"/>
              <w:left w:val="single" w:sz="4" w:space="0" w:color="auto"/>
              <w:bottom w:val="single" w:sz="4" w:space="0" w:color="auto"/>
              <w:right w:val="single" w:sz="4" w:space="0" w:color="000000"/>
            </w:tcBorders>
            <w:shd w:val="clear" w:color="000000" w:fill="EAF1DD"/>
            <w:vAlign w:val="center"/>
            <w:hideMark/>
          </w:tcPr>
          <w:p w14:paraId="2C4D3574" w14:textId="77777777" w:rsidR="00CF7F44" w:rsidRPr="00CF7F44" w:rsidRDefault="00CF7F44" w:rsidP="00CF7F44">
            <w:pPr>
              <w:jc w:val="cente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 xml:space="preserve">SECTION II: Management Effectiveness Tracking Tool for Protected Areas </w:t>
            </w:r>
          </w:p>
        </w:tc>
      </w:tr>
      <w:tr w:rsidR="00CF7F44" w:rsidRPr="00CF7F44" w14:paraId="2C4D3577" w14:textId="77777777" w:rsidTr="005C04C7">
        <w:tc>
          <w:tcPr>
            <w:tcW w:w="0" w:type="auto"/>
            <w:gridSpan w:val="3"/>
            <w:tcBorders>
              <w:top w:val="single" w:sz="4" w:space="0" w:color="auto"/>
              <w:left w:val="nil"/>
              <w:bottom w:val="single" w:sz="8" w:space="0" w:color="auto"/>
              <w:right w:val="nil"/>
            </w:tcBorders>
            <w:shd w:val="clear" w:color="auto" w:fill="auto"/>
            <w:vAlign w:val="center"/>
            <w:hideMark/>
          </w:tcPr>
          <w:p w14:paraId="2C4D3576" w14:textId="77777777" w:rsidR="00CF7F44" w:rsidRPr="00CF7F44" w:rsidRDefault="00CF7F44" w:rsidP="00CF7F44">
            <w:pPr>
              <w:jc w:val="cente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w:t>
            </w:r>
          </w:p>
        </w:tc>
      </w:tr>
      <w:tr w:rsidR="00CF7F44" w:rsidRPr="00CF7F44" w14:paraId="2C4D3579" w14:textId="77777777" w:rsidTr="005C04C7">
        <w:tc>
          <w:tcPr>
            <w:tcW w:w="0" w:type="auto"/>
            <w:gridSpan w:val="3"/>
            <w:tcBorders>
              <w:top w:val="single" w:sz="8" w:space="0" w:color="auto"/>
              <w:left w:val="single" w:sz="8" w:space="0" w:color="auto"/>
              <w:bottom w:val="single" w:sz="8" w:space="0" w:color="auto"/>
              <w:right w:val="single" w:sz="8" w:space="0" w:color="000000"/>
            </w:tcBorders>
            <w:shd w:val="clear" w:color="000000" w:fill="EAF1DD"/>
            <w:hideMark/>
          </w:tcPr>
          <w:p w14:paraId="2C4D3578" w14:textId="77777777" w:rsidR="00CF7F44" w:rsidRPr="00CF7F44" w:rsidRDefault="00CF7F44" w:rsidP="00CF7F44">
            <w:pPr>
              <w:ind w:firstLineChars="100" w:firstLine="201"/>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b/>
                <w:bCs/>
                <w:color w:val="000000"/>
                <w:sz w:val="20"/>
                <w:szCs w:val="20"/>
                <w:lang w:val="en-GB" w:eastAsia="en-GB"/>
              </w:rPr>
              <w:t>Note:</w:t>
            </w:r>
            <w:r w:rsidRPr="00CF7F44">
              <w:rPr>
                <w:rFonts w:ascii="Microsoft Sans Serif" w:hAnsi="Microsoft Sans Serif" w:cs="Microsoft Sans Serif"/>
                <w:color w:val="000000"/>
                <w:sz w:val="20"/>
                <w:szCs w:val="20"/>
                <w:lang w:val="en-GB" w:eastAsia="en-GB"/>
              </w:rPr>
              <w:t xml:space="preserve"> Please complete the management effectiveness tracking tool for</w:t>
            </w:r>
            <w:r w:rsidRPr="00CF7F44">
              <w:rPr>
                <w:rFonts w:ascii="Microsoft Sans Serif" w:hAnsi="Microsoft Sans Serif" w:cs="Microsoft Sans Serif"/>
                <w:b/>
                <w:bCs/>
                <w:color w:val="000000"/>
                <w:sz w:val="20"/>
                <w:szCs w:val="20"/>
                <w:lang w:val="en-GB" w:eastAsia="en-GB"/>
              </w:rPr>
              <w:t xml:space="preserve"> EACH </w:t>
            </w:r>
            <w:r w:rsidRPr="00CF7F44">
              <w:rPr>
                <w:rFonts w:ascii="Microsoft Sans Serif" w:hAnsi="Microsoft Sans Serif" w:cs="Microsoft Sans Serif"/>
                <w:color w:val="000000"/>
                <w:sz w:val="20"/>
                <w:szCs w:val="20"/>
                <w:lang w:val="en-GB" w:eastAsia="en-GB"/>
              </w:rPr>
              <w:t>protected area that is the target of the GEF intervention and create a new worksheet for each.</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Structure and content of the Tracking Tool - Objective 1. Section II:</w:t>
            </w:r>
            <w:r w:rsidRPr="00CF7F44">
              <w:rPr>
                <w:rFonts w:ascii="Microsoft Sans Serif" w:hAnsi="Microsoft Sans Serif" w:cs="Microsoft Sans Serif"/>
                <w:color w:val="000000"/>
                <w:sz w:val="20"/>
                <w:szCs w:val="20"/>
                <w:lang w:val="en-GB" w:eastAsia="en-GB"/>
              </w:rPr>
              <w:br/>
              <w:t>The Tracking Tool has two main sections: datasheets and assessment form. Both sections should be completed.</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 xml:space="preserve">1. Datasheets: </w:t>
            </w:r>
            <w:r w:rsidRPr="00CF7F44">
              <w:rPr>
                <w:rFonts w:ascii="Microsoft Sans Serif" w:hAnsi="Microsoft Sans Serif" w:cs="Microsoft Sans Serif"/>
                <w:color w:val="000000"/>
                <w:sz w:val="20"/>
                <w:szCs w:val="20"/>
                <w:lang w:val="en-GB" w:eastAsia="en-GB"/>
              </w:rPr>
              <w:t>the data sheet comprises of two separate sections:</w:t>
            </w:r>
            <w:r w:rsidRPr="00CF7F44">
              <w:rPr>
                <w:rFonts w:ascii="Microsoft Sans Serif" w:hAnsi="Microsoft Sans Serif" w:cs="Microsoft Sans Serif"/>
                <w:color w:val="000000"/>
                <w:sz w:val="20"/>
                <w:szCs w:val="20"/>
                <w:lang w:val="en-GB" w:eastAsia="en-GB"/>
              </w:rPr>
              <w:br/>
              <w:t xml:space="preserve">ü Data sheet 1: records details of the assessment and some basic information about the site, such as name, size and location etc. </w:t>
            </w:r>
            <w:r w:rsidRPr="00CF7F44">
              <w:rPr>
                <w:rFonts w:ascii="Microsoft Sans Serif" w:hAnsi="Microsoft Sans Serif" w:cs="Microsoft Sans Serif"/>
                <w:color w:val="000000"/>
                <w:sz w:val="20"/>
                <w:szCs w:val="20"/>
                <w:lang w:val="en-GB" w:eastAsia="en-GB"/>
              </w:rPr>
              <w:br/>
              <w:t>ü Data sheet 2: provides a generic list of threats which protected areas can face. On this data sheet the assessors are asked to identify threats and rank their impact on the protected area.</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2. Assessment Form:</w:t>
            </w:r>
            <w:r w:rsidRPr="00CF7F44">
              <w:rPr>
                <w:rFonts w:ascii="Microsoft Sans Serif" w:hAnsi="Microsoft Sans Serif" w:cs="Microsoft Sans Serif"/>
                <w:color w:val="000000"/>
                <w:sz w:val="20"/>
                <w:szCs w:val="20"/>
                <w:lang w:val="en-GB" w:eastAsia="en-GB"/>
              </w:rPr>
              <w:t xml:space="preserve"> the assessment is structured around 30 questions presented in table format which includes three columns for recording details of the assessment, all of which should be completed. </w:t>
            </w:r>
          </w:p>
        </w:tc>
      </w:tr>
      <w:tr w:rsidR="00CF7F44" w:rsidRPr="00CF7F44" w14:paraId="2C4D357B" w14:textId="77777777" w:rsidTr="005C04C7">
        <w:tc>
          <w:tcPr>
            <w:tcW w:w="0" w:type="auto"/>
            <w:gridSpan w:val="3"/>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357A" w14:textId="77777777" w:rsidR="00CF7F44" w:rsidRPr="00CF7F44" w:rsidRDefault="00CF7F44" w:rsidP="00CF7F44">
            <w:pPr>
              <w:rPr>
                <w:rFonts w:ascii="Microsoft Sans Serif" w:hAnsi="Microsoft Sans Serif" w:cs="Microsoft Sans Serif"/>
                <w:b/>
                <w:bCs/>
                <w:i/>
                <w:iCs/>
                <w:color w:val="000000"/>
                <w:sz w:val="20"/>
                <w:szCs w:val="20"/>
                <w:lang w:val="en-GB" w:eastAsia="en-GB"/>
              </w:rPr>
            </w:pPr>
            <w:r w:rsidRPr="00CF7F44">
              <w:rPr>
                <w:rFonts w:ascii="Microsoft Sans Serif" w:hAnsi="Microsoft Sans Serif" w:cs="Microsoft Sans Serif"/>
                <w:b/>
                <w:bCs/>
                <w:i/>
                <w:iCs/>
                <w:color w:val="000000"/>
                <w:sz w:val="20"/>
                <w:szCs w:val="20"/>
                <w:lang w:val="en-GB" w:eastAsia="en-GB"/>
              </w:rPr>
              <w:t>Important: Please read the Guidelines posted on the GEF website before entering your data</w:t>
            </w:r>
          </w:p>
        </w:tc>
      </w:tr>
      <w:tr w:rsidR="00CF7F44" w:rsidRPr="00CF7F44" w14:paraId="2C4D357F" w14:textId="77777777" w:rsidTr="005C04C7">
        <w:tc>
          <w:tcPr>
            <w:tcW w:w="0" w:type="auto"/>
            <w:tcBorders>
              <w:top w:val="nil"/>
              <w:left w:val="nil"/>
              <w:bottom w:val="nil"/>
              <w:right w:val="nil"/>
            </w:tcBorders>
            <w:shd w:val="clear" w:color="auto" w:fill="auto"/>
            <w:vAlign w:val="bottom"/>
            <w:hideMark/>
          </w:tcPr>
          <w:p w14:paraId="2C4D357C"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7D"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7E"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583" w14:textId="77777777" w:rsidTr="005C04C7">
        <w:tc>
          <w:tcPr>
            <w:tcW w:w="0" w:type="auto"/>
            <w:tcBorders>
              <w:top w:val="single" w:sz="8" w:space="0" w:color="auto"/>
              <w:left w:val="single" w:sz="8" w:space="0" w:color="auto"/>
              <w:bottom w:val="single" w:sz="4" w:space="0" w:color="auto"/>
              <w:right w:val="single" w:sz="4" w:space="0" w:color="auto"/>
            </w:tcBorders>
            <w:shd w:val="clear" w:color="000000" w:fill="FFC000"/>
            <w:noWrap/>
            <w:vAlign w:val="bottom"/>
            <w:hideMark/>
          </w:tcPr>
          <w:p w14:paraId="2C4D3580"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Data Sheet 1: Reporting Progress at Protected Area Sites</w:t>
            </w:r>
          </w:p>
        </w:tc>
        <w:tc>
          <w:tcPr>
            <w:tcW w:w="0" w:type="auto"/>
            <w:tcBorders>
              <w:top w:val="single" w:sz="8" w:space="0" w:color="auto"/>
              <w:left w:val="nil"/>
              <w:bottom w:val="single" w:sz="4" w:space="0" w:color="auto"/>
              <w:right w:val="single" w:sz="4" w:space="0" w:color="auto"/>
            </w:tcBorders>
            <w:shd w:val="clear" w:color="000000" w:fill="FFC000"/>
            <w:vAlign w:val="bottom"/>
            <w:hideMark/>
          </w:tcPr>
          <w:p w14:paraId="2C4D3581" w14:textId="77777777" w:rsidR="00CF7F44" w:rsidRPr="00CF7F44" w:rsidRDefault="00CF7F44" w:rsidP="00CF7F44">
            <w:pPr>
              <w:jc w:val="cente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Please indicate your answer here</w:t>
            </w:r>
          </w:p>
        </w:tc>
        <w:tc>
          <w:tcPr>
            <w:tcW w:w="0" w:type="auto"/>
            <w:tcBorders>
              <w:top w:val="single" w:sz="8" w:space="0" w:color="auto"/>
              <w:left w:val="nil"/>
              <w:bottom w:val="single" w:sz="4" w:space="0" w:color="auto"/>
              <w:right w:val="single" w:sz="8" w:space="0" w:color="auto"/>
            </w:tcBorders>
            <w:shd w:val="clear" w:color="000000" w:fill="FFC000"/>
            <w:noWrap/>
            <w:vAlign w:val="bottom"/>
            <w:hideMark/>
          </w:tcPr>
          <w:p w14:paraId="2C4D3582"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Notes</w:t>
            </w:r>
          </w:p>
        </w:tc>
      </w:tr>
      <w:tr w:rsidR="00CF7F44" w:rsidRPr="00CF7F44" w14:paraId="2C4D358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8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C4D3585"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58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2D5853" w14:paraId="2C4D358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 affiliation and contact details for person responsible for completing the METT (email etc.)</w:t>
            </w:r>
          </w:p>
        </w:tc>
        <w:tc>
          <w:tcPr>
            <w:tcW w:w="0" w:type="auto"/>
            <w:tcBorders>
              <w:top w:val="nil"/>
              <w:left w:val="nil"/>
              <w:bottom w:val="single" w:sz="4" w:space="0" w:color="auto"/>
              <w:right w:val="single" w:sz="4" w:space="0" w:color="auto"/>
            </w:tcBorders>
            <w:shd w:val="clear" w:color="000000" w:fill="FFCC99"/>
            <w:vAlign w:val="center"/>
            <w:hideMark/>
          </w:tcPr>
          <w:p w14:paraId="2C4D3589" w14:textId="77777777" w:rsidR="00CF7F44" w:rsidRPr="002D5853" w:rsidRDefault="00CF7F44" w:rsidP="00CF7F44">
            <w:pPr>
              <w:jc w:val="center"/>
              <w:rPr>
                <w:rFonts w:ascii="Microsoft Sans Serif" w:hAnsi="Microsoft Sans Serif" w:cs="Microsoft Sans Serif"/>
                <w:color w:val="3F3F76"/>
                <w:sz w:val="20"/>
                <w:szCs w:val="20"/>
                <w:lang w:val="es-ES" w:eastAsia="en-GB"/>
              </w:rPr>
            </w:pPr>
            <w:r w:rsidRPr="00CF7F44">
              <w:rPr>
                <w:rFonts w:ascii="Microsoft Sans Serif" w:hAnsi="Microsoft Sans Serif" w:cs="Microsoft Sans Serif"/>
                <w:color w:val="3F3F76"/>
                <w:sz w:val="20"/>
                <w:szCs w:val="20"/>
                <w:lang w:val="en-GB" w:eastAsia="en-GB"/>
              </w:rPr>
              <w:t xml:space="preserve"> </w:t>
            </w:r>
            <w:r w:rsidRPr="002D5853">
              <w:rPr>
                <w:rFonts w:ascii="Microsoft Sans Serif" w:hAnsi="Microsoft Sans Serif" w:cs="Microsoft Sans Serif"/>
                <w:color w:val="3F3F76"/>
                <w:sz w:val="20"/>
                <w:szCs w:val="20"/>
                <w:lang w:val="es-ES" w:eastAsia="en-GB"/>
              </w:rPr>
              <w:t xml:space="preserve">Queba Quecuta (quecutaqueba@hotmail.com)    </w:t>
            </w:r>
          </w:p>
        </w:tc>
        <w:tc>
          <w:tcPr>
            <w:tcW w:w="0" w:type="auto"/>
            <w:tcBorders>
              <w:top w:val="nil"/>
              <w:left w:val="nil"/>
              <w:bottom w:val="single" w:sz="4" w:space="0" w:color="auto"/>
              <w:right w:val="single" w:sz="8" w:space="0" w:color="auto"/>
            </w:tcBorders>
            <w:shd w:val="clear" w:color="auto" w:fill="auto"/>
            <w:noWrap/>
            <w:vAlign w:val="bottom"/>
            <w:hideMark/>
          </w:tcPr>
          <w:p w14:paraId="2C4D358A" w14:textId="77777777" w:rsidR="00CF7F44" w:rsidRPr="002D5853" w:rsidRDefault="00CF7F44" w:rsidP="00CF7F44">
            <w:pPr>
              <w:rPr>
                <w:rFonts w:ascii="Microsoft Sans Serif" w:hAnsi="Microsoft Sans Serif" w:cs="Microsoft Sans Serif"/>
                <w:color w:val="000000"/>
                <w:sz w:val="20"/>
                <w:szCs w:val="20"/>
                <w:lang w:val="es-ES" w:eastAsia="en-GB"/>
              </w:rPr>
            </w:pPr>
            <w:r w:rsidRPr="002D5853">
              <w:rPr>
                <w:rFonts w:ascii="Microsoft Sans Serif" w:hAnsi="Microsoft Sans Serif" w:cs="Microsoft Sans Serif"/>
                <w:color w:val="000000"/>
                <w:sz w:val="20"/>
                <w:szCs w:val="20"/>
                <w:lang w:val="es-ES" w:eastAsia="en-GB"/>
              </w:rPr>
              <w:t> </w:t>
            </w:r>
          </w:p>
        </w:tc>
      </w:tr>
      <w:tr w:rsidR="00CF7F44" w:rsidRPr="00CF7F44" w14:paraId="2C4D358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8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assessment carried out</w:t>
            </w:r>
          </w:p>
        </w:tc>
        <w:tc>
          <w:tcPr>
            <w:tcW w:w="0" w:type="auto"/>
            <w:tcBorders>
              <w:top w:val="nil"/>
              <w:left w:val="nil"/>
              <w:bottom w:val="single" w:sz="4" w:space="0" w:color="auto"/>
              <w:right w:val="single" w:sz="4" w:space="0" w:color="auto"/>
            </w:tcBorders>
            <w:shd w:val="clear" w:color="000000" w:fill="FFCC99"/>
            <w:vAlign w:val="center"/>
            <w:hideMark/>
          </w:tcPr>
          <w:p w14:paraId="2C4D358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December 3rd, 2014 </w:t>
            </w:r>
          </w:p>
        </w:tc>
        <w:tc>
          <w:tcPr>
            <w:tcW w:w="0" w:type="auto"/>
            <w:tcBorders>
              <w:top w:val="nil"/>
              <w:left w:val="nil"/>
              <w:bottom w:val="single" w:sz="4" w:space="0" w:color="auto"/>
              <w:right w:val="single" w:sz="8" w:space="0" w:color="auto"/>
            </w:tcBorders>
            <w:shd w:val="clear" w:color="auto" w:fill="auto"/>
            <w:noWrap/>
            <w:vAlign w:val="bottom"/>
            <w:hideMark/>
          </w:tcPr>
          <w:p w14:paraId="2C4D358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Month DD, YYYY (e.g., May 12, 2010)</w:t>
            </w:r>
          </w:p>
        </w:tc>
      </w:tr>
      <w:tr w:rsidR="00CF7F44" w:rsidRPr="00CF7F44" w14:paraId="2C4D359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9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center"/>
            <w:hideMark/>
          </w:tcPr>
          <w:p w14:paraId="2C4D35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Cantanhez National Park (CNP) </w:t>
            </w:r>
          </w:p>
        </w:tc>
        <w:tc>
          <w:tcPr>
            <w:tcW w:w="0" w:type="auto"/>
            <w:tcBorders>
              <w:top w:val="nil"/>
              <w:left w:val="nil"/>
              <w:bottom w:val="single" w:sz="4" w:space="0" w:color="auto"/>
              <w:right w:val="single" w:sz="8" w:space="0" w:color="auto"/>
            </w:tcBorders>
            <w:shd w:val="clear" w:color="auto" w:fill="auto"/>
            <w:noWrap/>
            <w:vAlign w:val="bottom"/>
            <w:hideMark/>
          </w:tcPr>
          <w:p w14:paraId="2C4D35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9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9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WDPA site code (these codes can be found on www.unep-wcmc.org/wdpa/)</w:t>
            </w:r>
          </w:p>
        </w:tc>
        <w:tc>
          <w:tcPr>
            <w:tcW w:w="0" w:type="auto"/>
            <w:tcBorders>
              <w:top w:val="nil"/>
              <w:left w:val="nil"/>
              <w:bottom w:val="single" w:sz="4" w:space="0" w:color="auto"/>
              <w:right w:val="single" w:sz="4" w:space="0" w:color="auto"/>
            </w:tcBorders>
            <w:shd w:val="clear" w:color="000000" w:fill="FFCC99"/>
            <w:noWrap/>
            <w:vAlign w:val="center"/>
            <w:hideMark/>
          </w:tcPr>
          <w:p w14:paraId="2C4D359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351088</w:t>
            </w:r>
          </w:p>
        </w:tc>
        <w:tc>
          <w:tcPr>
            <w:tcW w:w="0" w:type="auto"/>
            <w:tcBorders>
              <w:top w:val="nil"/>
              <w:left w:val="nil"/>
              <w:bottom w:val="single" w:sz="4" w:space="0" w:color="auto"/>
              <w:right w:val="single" w:sz="8" w:space="0" w:color="auto"/>
            </w:tcBorders>
            <w:shd w:val="clear" w:color="auto" w:fill="auto"/>
            <w:noWrap/>
            <w:vAlign w:val="bottom"/>
            <w:hideMark/>
          </w:tcPr>
          <w:p w14:paraId="2C4D359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9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59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Designations(please choose 1-3)  </w:t>
            </w:r>
          </w:p>
        </w:tc>
        <w:tc>
          <w:tcPr>
            <w:tcW w:w="0" w:type="auto"/>
            <w:tcBorders>
              <w:top w:val="nil"/>
              <w:left w:val="nil"/>
              <w:bottom w:val="single" w:sz="4" w:space="0" w:color="auto"/>
              <w:right w:val="single" w:sz="4" w:space="0" w:color="auto"/>
            </w:tcBorders>
            <w:shd w:val="clear" w:color="000000" w:fill="FFCC99"/>
            <w:noWrap/>
            <w:vAlign w:val="center"/>
            <w:hideMark/>
          </w:tcPr>
          <w:p w14:paraId="2C4D359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5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  National</w:t>
            </w:r>
            <w:r w:rsidRPr="00CF7F44">
              <w:rPr>
                <w:rFonts w:ascii="Microsoft Sans Serif" w:hAnsi="Microsoft Sans Serif" w:cs="Microsoft Sans Serif"/>
                <w:color w:val="000000"/>
                <w:sz w:val="20"/>
                <w:szCs w:val="20"/>
                <w:lang w:val="en-GB" w:eastAsia="en-GB"/>
              </w:rPr>
              <w:br/>
              <w:t>2:  IUCN Category</w:t>
            </w:r>
            <w:r w:rsidRPr="00CF7F44">
              <w:rPr>
                <w:rFonts w:ascii="Microsoft Sans Serif" w:hAnsi="Microsoft Sans Serif" w:cs="Microsoft Sans Serif"/>
                <w:color w:val="000000"/>
                <w:sz w:val="20"/>
                <w:szCs w:val="20"/>
                <w:lang w:val="en-GB" w:eastAsia="en-GB"/>
              </w:rPr>
              <w:br/>
              <w:t>3:  International (please  complete lines 35-69 as necessary )</w:t>
            </w:r>
          </w:p>
        </w:tc>
      </w:tr>
      <w:tr w:rsidR="00CF7F44" w:rsidRPr="00CF7F44" w14:paraId="2C4D359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9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Country</w:t>
            </w:r>
          </w:p>
        </w:tc>
        <w:tc>
          <w:tcPr>
            <w:tcW w:w="0" w:type="auto"/>
            <w:tcBorders>
              <w:top w:val="nil"/>
              <w:left w:val="nil"/>
              <w:bottom w:val="single" w:sz="4" w:space="0" w:color="auto"/>
              <w:right w:val="single" w:sz="4" w:space="0" w:color="auto"/>
            </w:tcBorders>
            <w:shd w:val="clear" w:color="000000" w:fill="FFCC99"/>
            <w:noWrap/>
            <w:vAlign w:val="center"/>
            <w:hideMark/>
          </w:tcPr>
          <w:p w14:paraId="2C4D359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Guinea-Bissau </w:t>
            </w:r>
          </w:p>
        </w:tc>
        <w:tc>
          <w:tcPr>
            <w:tcW w:w="0" w:type="auto"/>
            <w:tcBorders>
              <w:top w:val="nil"/>
              <w:left w:val="nil"/>
              <w:bottom w:val="single" w:sz="4" w:space="0" w:color="auto"/>
              <w:right w:val="single" w:sz="8" w:space="0" w:color="auto"/>
            </w:tcBorders>
            <w:shd w:val="clear" w:color="auto" w:fill="auto"/>
            <w:noWrap/>
            <w:vAlign w:val="bottom"/>
            <w:hideMark/>
          </w:tcPr>
          <w:p w14:paraId="2C4D359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816C28" w14:paraId="2C4D35A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A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Location of protected area (province and if possible map reference)</w:t>
            </w:r>
          </w:p>
        </w:tc>
        <w:tc>
          <w:tcPr>
            <w:tcW w:w="0" w:type="auto"/>
            <w:tcBorders>
              <w:top w:val="nil"/>
              <w:left w:val="nil"/>
              <w:bottom w:val="single" w:sz="4" w:space="0" w:color="auto"/>
              <w:right w:val="single" w:sz="4" w:space="0" w:color="auto"/>
            </w:tcBorders>
            <w:shd w:val="clear" w:color="000000" w:fill="FFCC99"/>
            <w:vAlign w:val="center"/>
            <w:hideMark/>
          </w:tcPr>
          <w:p w14:paraId="2C4D35A1" w14:textId="77777777" w:rsidR="00CF7F44" w:rsidRPr="00CF7F44" w:rsidRDefault="00CF7F44" w:rsidP="00CF7F44">
            <w:pPr>
              <w:jc w:val="center"/>
              <w:rPr>
                <w:rFonts w:ascii="Microsoft Sans Serif" w:hAnsi="Microsoft Sans Serif" w:cs="Microsoft Sans Serif"/>
                <w:color w:val="3F3F76"/>
                <w:sz w:val="20"/>
                <w:szCs w:val="20"/>
                <w:lang w:val="pt-PT" w:eastAsia="en-GB"/>
              </w:rPr>
            </w:pPr>
            <w:r w:rsidRPr="00CF7F44">
              <w:rPr>
                <w:rFonts w:ascii="Microsoft Sans Serif" w:hAnsi="Microsoft Sans Serif" w:cs="Microsoft Sans Serif"/>
                <w:color w:val="3F3F76"/>
                <w:sz w:val="20"/>
                <w:szCs w:val="20"/>
                <w:lang w:val="en-GB" w:eastAsia="en-GB"/>
              </w:rPr>
              <w:t xml:space="preserve"> </w:t>
            </w:r>
            <w:r w:rsidRPr="00CF7F44">
              <w:rPr>
                <w:rFonts w:ascii="Microsoft Sans Serif" w:hAnsi="Microsoft Sans Serif" w:cs="Microsoft Sans Serif"/>
                <w:color w:val="3F3F76"/>
                <w:sz w:val="20"/>
                <w:szCs w:val="20"/>
                <w:lang w:val="pt-PT" w:eastAsia="en-GB"/>
              </w:rPr>
              <w:t>Regiäo de Tombali 11°15′53″N 15°01′45″W</w:t>
            </w:r>
            <w:r w:rsidRPr="00CF7F44">
              <w:rPr>
                <w:rFonts w:ascii="Microsoft Sans Serif" w:hAnsi="Microsoft Sans Serif" w:cs="Microsoft Sans Serif"/>
                <w:color w:val="3F3F76"/>
                <w:sz w:val="20"/>
                <w:szCs w:val="20"/>
                <w:lang w:val="en-GB" w:eastAsia="en-GB"/>
              </w:rPr>
              <w:t>﻿</w:t>
            </w:r>
            <w:r w:rsidRPr="00CF7F44">
              <w:rPr>
                <w:rFonts w:ascii="Microsoft Sans Serif" w:hAnsi="Microsoft Sans Serif" w:cs="Microsoft Sans Serif"/>
                <w:color w:val="3F3F76"/>
                <w:sz w:val="20"/>
                <w:szCs w:val="20"/>
                <w:lang w:val="pt-PT" w:eastAsia="en-GB"/>
              </w:rPr>
              <w:t xml:space="preserve"> / </w:t>
            </w:r>
            <w:r w:rsidRPr="00CF7F44">
              <w:rPr>
                <w:rFonts w:ascii="Microsoft Sans Serif" w:hAnsi="Microsoft Sans Serif" w:cs="Microsoft Sans Serif"/>
                <w:color w:val="3F3F76"/>
                <w:sz w:val="20"/>
                <w:szCs w:val="20"/>
                <w:lang w:val="en-GB" w:eastAsia="en-GB"/>
              </w:rPr>
              <w:t>﻿</w:t>
            </w:r>
            <w:r w:rsidRPr="00CF7F44">
              <w:rPr>
                <w:rFonts w:ascii="Microsoft Sans Serif" w:hAnsi="Microsoft Sans Serif" w:cs="Microsoft Sans Serif"/>
                <w:color w:val="3F3F76"/>
                <w:sz w:val="20"/>
                <w:szCs w:val="20"/>
                <w:lang w:val="pt-PT" w:eastAsia="en-GB"/>
              </w:rPr>
              <w:t>11.26461°N 15.02930°W</w:t>
            </w:r>
            <w:r w:rsidRPr="00CF7F44">
              <w:rPr>
                <w:rFonts w:ascii="Microsoft Sans Serif" w:hAnsi="Microsoft Sans Serif" w:cs="Microsoft Sans Serif"/>
                <w:color w:val="3F3F76"/>
                <w:sz w:val="20"/>
                <w:szCs w:val="20"/>
                <w:lang w:val="en-GB" w:eastAsia="en-GB"/>
              </w:rPr>
              <w:t>﻿</w:t>
            </w:r>
            <w:r w:rsidRPr="00CF7F44">
              <w:rPr>
                <w:rFonts w:ascii="Microsoft Sans Serif" w:hAnsi="Microsoft Sans Serif" w:cs="Microsoft Sans Serif"/>
                <w:color w:val="3F3F76"/>
                <w:sz w:val="20"/>
                <w:szCs w:val="20"/>
                <w:lang w:val="pt-PT" w:eastAsia="en-GB"/>
              </w:rPr>
              <w:t xml:space="preserve"> / 11.26461; -15.02930 </w:t>
            </w:r>
          </w:p>
        </w:tc>
        <w:tc>
          <w:tcPr>
            <w:tcW w:w="0" w:type="auto"/>
            <w:tcBorders>
              <w:top w:val="nil"/>
              <w:left w:val="nil"/>
              <w:bottom w:val="single" w:sz="4" w:space="0" w:color="auto"/>
              <w:right w:val="single" w:sz="8" w:space="0" w:color="auto"/>
            </w:tcBorders>
            <w:shd w:val="clear" w:color="auto" w:fill="auto"/>
            <w:noWrap/>
            <w:vAlign w:val="bottom"/>
            <w:hideMark/>
          </w:tcPr>
          <w:p w14:paraId="2C4D35A2" w14:textId="77777777" w:rsidR="00CF7F44" w:rsidRPr="00CF7F44" w:rsidRDefault="00CF7F44" w:rsidP="00CF7F44">
            <w:pPr>
              <w:rPr>
                <w:rFonts w:ascii="Microsoft Sans Serif" w:hAnsi="Microsoft Sans Serif" w:cs="Microsoft Sans Serif"/>
                <w:color w:val="000000"/>
                <w:sz w:val="20"/>
                <w:szCs w:val="20"/>
                <w:lang w:val="pt-PT" w:eastAsia="en-GB"/>
              </w:rPr>
            </w:pPr>
            <w:r w:rsidRPr="00CF7F44">
              <w:rPr>
                <w:rFonts w:ascii="Microsoft Sans Serif" w:hAnsi="Microsoft Sans Serif" w:cs="Microsoft Sans Serif"/>
                <w:color w:val="000000"/>
                <w:sz w:val="20"/>
                <w:szCs w:val="20"/>
                <w:lang w:val="pt-PT" w:eastAsia="en-GB"/>
              </w:rPr>
              <w:t> </w:t>
            </w:r>
          </w:p>
        </w:tc>
      </w:tr>
      <w:tr w:rsidR="00CF7F44" w:rsidRPr="00CF7F44" w14:paraId="2C4D35A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A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Date of establishment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5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October 1st, 2007 </w:t>
            </w:r>
          </w:p>
        </w:tc>
        <w:tc>
          <w:tcPr>
            <w:tcW w:w="0" w:type="auto"/>
            <w:tcBorders>
              <w:top w:val="nil"/>
              <w:left w:val="nil"/>
              <w:bottom w:val="single" w:sz="4" w:space="0" w:color="auto"/>
              <w:right w:val="single" w:sz="8" w:space="0" w:color="auto"/>
            </w:tcBorders>
            <w:shd w:val="clear" w:color="auto" w:fill="auto"/>
            <w:noWrap/>
            <w:vAlign w:val="bottom"/>
            <w:hideMark/>
          </w:tcPr>
          <w:p w14:paraId="2C4D35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A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5A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Ownership details (please choose 1-4) </w:t>
            </w:r>
          </w:p>
        </w:tc>
        <w:tc>
          <w:tcPr>
            <w:tcW w:w="0" w:type="auto"/>
            <w:tcBorders>
              <w:top w:val="nil"/>
              <w:left w:val="nil"/>
              <w:bottom w:val="single" w:sz="4" w:space="0" w:color="auto"/>
              <w:right w:val="single" w:sz="4" w:space="0" w:color="auto"/>
            </w:tcBorders>
            <w:shd w:val="clear" w:color="000000" w:fill="FFCC99"/>
            <w:noWrap/>
            <w:vAlign w:val="center"/>
            <w:hideMark/>
          </w:tcPr>
          <w:p w14:paraId="2C4D35A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w:t>
            </w:r>
            <w:r w:rsidRPr="00CF7F44">
              <w:rPr>
                <w:rFonts w:ascii="Microsoft Sans Serif" w:hAnsi="Microsoft Sans Serif" w:cs="Microsoft Sans Serif"/>
                <w:color w:val="3F3F76"/>
                <w:sz w:val="20"/>
                <w:szCs w:val="20"/>
                <w:lang w:val="en-GB" w:eastAsia="en-GB"/>
              </w:rPr>
              <w:lastRenderedPageBreak/>
              <w:t xml:space="preserve">1 </w:t>
            </w:r>
          </w:p>
        </w:tc>
        <w:tc>
          <w:tcPr>
            <w:tcW w:w="0" w:type="auto"/>
            <w:tcBorders>
              <w:top w:val="nil"/>
              <w:left w:val="nil"/>
              <w:bottom w:val="single" w:sz="4" w:space="0" w:color="auto"/>
              <w:right w:val="single" w:sz="8" w:space="0" w:color="auto"/>
            </w:tcBorders>
            <w:shd w:val="clear" w:color="auto" w:fill="auto"/>
            <w:vAlign w:val="bottom"/>
            <w:hideMark/>
          </w:tcPr>
          <w:p w14:paraId="2C4D35A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br/>
            </w:r>
            <w:r w:rsidRPr="00CF7F44">
              <w:rPr>
                <w:rFonts w:ascii="Microsoft Sans Serif" w:hAnsi="Microsoft Sans Serif" w:cs="Microsoft Sans Serif"/>
                <w:color w:val="000000"/>
                <w:sz w:val="20"/>
                <w:szCs w:val="20"/>
                <w:lang w:val="en-GB" w:eastAsia="en-GB"/>
              </w:rPr>
              <w:lastRenderedPageBreak/>
              <w:t>1:  State</w:t>
            </w:r>
            <w:r w:rsidRPr="00CF7F44">
              <w:rPr>
                <w:rFonts w:ascii="Microsoft Sans Serif" w:hAnsi="Microsoft Sans Serif" w:cs="Microsoft Sans Serif"/>
                <w:color w:val="000000"/>
                <w:sz w:val="20"/>
                <w:szCs w:val="20"/>
                <w:lang w:val="en-GB" w:eastAsia="en-GB"/>
              </w:rPr>
              <w:br/>
              <w:t>2:  Private</w:t>
            </w:r>
            <w:r w:rsidRPr="00CF7F44">
              <w:rPr>
                <w:rFonts w:ascii="Microsoft Sans Serif" w:hAnsi="Microsoft Sans Serif" w:cs="Microsoft Sans Serif"/>
                <w:color w:val="000000"/>
                <w:sz w:val="20"/>
                <w:szCs w:val="20"/>
                <w:lang w:val="en-GB" w:eastAsia="en-GB"/>
              </w:rPr>
              <w:br/>
              <w:t>3:  Community</w:t>
            </w:r>
            <w:r w:rsidRPr="00CF7F44">
              <w:rPr>
                <w:rFonts w:ascii="Microsoft Sans Serif" w:hAnsi="Microsoft Sans Serif" w:cs="Microsoft Sans Serif"/>
                <w:color w:val="000000"/>
                <w:sz w:val="20"/>
                <w:szCs w:val="20"/>
                <w:lang w:val="en-GB" w:eastAsia="en-GB"/>
              </w:rPr>
              <w:br/>
              <w:t>4:  Other</w:t>
            </w:r>
          </w:p>
        </w:tc>
      </w:tr>
      <w:tr w:rsidR="00CF7F44" w:rsidRPr="00CF7F44" w14:paraId="2C4D35A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A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Management Authority</w:t>
            </w:r>
          </w:p>
        </w:tc>
        <w:tc>
          <w:tcPr>
            <w:tcW w:w="0" w:type="auto"/>
            <w:tcBorders>
              <w:top w:val="nil"/>
              <w:left w:val="nil"/>
              <w:bottom w:val="single" w:sz="4" w:space="0" w:color="auto"/>
              <w:right w:val="single" w:sz="4" w:space="0" w:color="auto"/>
            </w:tcBorders>
            <w:shd w:val="clear" w:color="000000" w:fill="FFCC99"/>
            <w:vAlign w:val="center"/>
            <w:hideMark/>
          </w:tcPr>
          <w:p w14:paraId="2C4D35A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Institute for Biodiversity and Protected Areas (IBAP)  </w:t>
            </w:r>
          </w:p>
        </w:tc>
        <w:tc>
          <w:tcPr>
            <w:tcW w:w="0" w:type="auto"/>
            <w:tcBorders>
              <w:top w:val="nil"/>
              <w:left w:val="nil"/>
              <w:bottom w:val="single" w:sz="4" w:space="0" w:color="auto"/>
              <w:right w:val="single" w:sz="8" w:space="0" w:color="auto"/>
            </w:tcBorders>
            <w:shd w:val="clear" w:color="auto" w:fill="auto"/>
            <w:noWrap/>
            <w:vAlign w:val="bottom"/>
            <w:hideMark/>
          </w:tcPr>
          <w:p w14:paraId="2C4D35A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B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B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Size of protected area (ha)</w:t>
            </w:r>
          </w:p>
        </w:tc>
        <w:tc>
          <w:tcPr>
            <w:tcW w:w="0" w:type="auto"/>
            <w:tcBorders>
              <w:top w:val="nil"/>
              <w:left w:val="nil"/>
              <w:bottom w:val="single" w:sz="4" w:space="0" w:color="auto"/>
              <w:right w:val="single" w:sz="4" w:space="0" w:color="auto"/>
            </w:tcBorders>
            <w:shd w:val="clear" w:color="000000" w:fill="FFCC99"/>
            <w:noWrap/>
            <w:vAlign w:val="center"/>
            <w:hideMark/>
          </w:tcPr>
          <w:p w14:paraId="2C4D35B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105,800 </w:t>
            </w:r>
          </w:p>
        </w:tc>
        <w:tc>
          <w:tcPr>
            <w:tcW w:w="0" w:type="auto"/>
            <w:tcBorders>
              <w:top w:val="nil"/>
              <w:left w:val="nil"/>
              <w:bottom w:val="single" w:sz="4" w:space="0" w:color="auto"/>
              <w:right w:val="single" w:sz="8" w:space="0" w:color="auto"/>
            </w:tcBorders>
            <w:shd w:val="clear" w:color="auto" w:fill="auto"/>
            <w:noWrap/>
            <w:vAlign w:val="bottom"/>
            <w:hideMark/>
          </w:tcPr>
          <w:p w14:paraId="2C4D35B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B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B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Number of Permanent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5B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noWrap/>
            <w:vAlign w:val="bottom"/>
            <w:hideMark/>
          </w:tcPr>
          <w:p w14:paraId="2C4D35B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B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B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Number of Temporary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5B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16 </w:t>
            </w:r>
          </w:p>
        </w:tc>
        <w:tc>
          <w:tcPr>
            <w:tcW w:w="0" w:type="auto"/>
            <w:tcBorders>
              <w:top w:val="nil"/>
              <w:left w:val="nil"/>
              <w:bottom w:val="single" w:sz="4" w:space="0" w:color="auto"/>
              <w:right w:val="single" w:sz="8" w:space="0" w:color="auto"/>
            </w:tcBorders>
            <w:shd w:val="clear" w:color="auto" w:fill="auto"/>
            <w:noWrap/>
            <w:vAlign w:val="bottom"/>
            <w:hideMark/>
          </w:tcPr>
          <w:p w14:paraId="2C4D35B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B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B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Annual budget (US$)  for recurrent (operational)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5B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5B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C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C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Annual budget (US$) for project or other supplementary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5C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5C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C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C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What are the main values for which the area is designated</w:t>
            </w:r>
          </w:p>
        </w:tc>
        <w:tc>
          <w:tcPr>
            <w:tcW w:w="0" w:type="auto"/>
            <w:tcBorders>
              <w:top w:val="nil"/>
              <w:left w:val="nil"/>
              <w:bottom w:val="single" w:sz="4" w:space="0" w:color="auto"/>
              <w:right w:val="single" w:sz="4" w:space="0" w:color="auto"/>
            </w:tcBorders>
            <w:shd w:val="clear" w:color="000000" w:fill="FFCC99"/>
            <w:vAlign w:val="center"/>
            <w:hideMark/>
          </w:tcPr>
          <w:p w14:paraId="2C4D35C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Greatest extension of sub humid forest in Guinea-Bissau </w:t>
            </w:r>
          </w:p>
        </w:tc>
        <w:tc>
          <w:tcPr>
            <w:tcW w:w="0" w:type="auto"/>
            <w:tcBorders>
              <w:top w:val="nil"/>
              <w:left w:val="nil"/>
              <w:bottom w:val="single" w:sz="4" w:space="0" w:color="auto"/>
              <w:right w:val="single" w:sz="8" w:space="0" w:color="auto"/>
            </w:tcBorders>
            <w:shd w:val="clear" w:color="auto" w:fill="auto"/>
            <w:noWrap/>
            <w:vAlign w:val="bottom"/>
            <w:hideMark/>
          </w:tcPr>
          <w:p w14:paraId="2C4D35C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C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C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List the two primary protected area management objectives in below:  </w:t>
            </w:r>
          </w:p>
        </w:tc>
        <w:tc>
          <w:tcPr>
            <w:tcW w:w="0" w:type="auto"/>
            <w:tcBorders>
              <w:top w:val="nil"/>
              <w:left w:val="nil"/>
              <w:bottom w:val="single" w:sz="4" w:space="0" w:color="auto"/>
              <w:right w:val="single" w:sz="4" w:space="0" w:color="auto"/>
            </w:tcBorders>
            <w:shd w:val="clear" w:color="000000" w:fill="FFCC99"/>
            <w:noWrap/>
            <w:vAlign w:val="center"/>
            <w:hideMark/>
          </w:tcPr>
          <w:p w14:paraId="2C4D35C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5C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C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Management objective 1</w:t>
            </w:r>
          </w:p>
        </w:tc>
        <w:tc>
          <w:tcPr>
            <w:tcW w:w="0" w:type="auto"/>
            <w:tcBorders>
              <w:top w:val="nil"/>
              <w:left w:val="nil"/>
              <w:bottom w:val="single" w:sz="4" w:space="0" w:color="auto"/>
              <w:right w:val="single" w:sz="4" w:space="0" w:color="auto"/>
            </w:tcBorders>
            <w:shd w:val="clear" w:color="000000" w:fill="FFCC99"/>
            <w:vAlign w:val="center"/>
            <w:hideMark/>
          </w:tcPr>
          <w:p w14:paraId="2C4D35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Preserve, conserve, and defend the last vestige of the northernmost sub-humid forest of West Africa </w:t>
            </w:r>
          </w:p>
        </w:tc>
        <w:tc>
          <w:tcPr>
            <w:tcW w:w="0" w:type="auto"/>
            <w:tcBorders>
              <w:top w:val="nil"/>
              <w:left w:val="nil"/>
              <w:bottom w:val="single" w:sz="4" w:space="0" w:color="auto"/>
              <w:right w:val="single" w:sz="8" w:space="0" w:color="auto"/>
            </w:tcBorders>
            <w:shd w:val="clear" w:color="auto" w:fill="auto"/>
            <w:noWrap/>
            <w:vAlign w:val="bottom"/>
            <w:hideMark/>
          </w:tcPr>
          <w:p w14:paraId="2C4D35C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D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Management objective 2</w:t>
            </w:r>
          </w:p>
        </w:tc>
        <w:tc>
          <w:tcPr>
            <w:tcW w:w="0" w:type="auto"/>
            <w:tcBorders>
              <w:top w:val="nil"/>
              <w:left w:val="nil"/>
              <w:bottom w:val="single" w:sz="4" w:space="0" w:color="auto"/>
              <w:right w:val="single" w:sz="4" w:space="0" w:color="auto"/>
            </w:tcBorders>
            <w:shd w:val="clear" w:color="000000" w:fill="FFCC99"/>
            <w:vAlign w:val="center"/>
            <w:hideMark/>
          </w:tcPr>
          <w:p w14:paraId="2C4D35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Promote ecotourism and enhance economic activities in order to improve the livelihoods of local residents </w:t>
            </w:r>
          </w:p>
        </w:tc>
        <w:tc>
          <w:tcPr>
            <w:tcW w:w="0" w:type="auto"/>
            <w:tcBorders>
              <w:top w:val="nil"/>
              <w:left w:val="nil"/>
              <w:bottom w:val="single" w:sz="4" w:space="0" w:color="auto"/>
              <w:right w:val="single" w:sz="8" w:space="0" w:color="auto"/>
            </w:tcBorders>
            <w:shd w:val="clear" w:color="auto" w:fill="auto"/>
            <w:noWrap/>
            <w:vAlign w:val="bottom"/>
            <w:hideMark/>
          </w:tcPr>
          <w:p w14:paraId="2C4D35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D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D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No. of people involved in completing assessment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5D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5D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D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5D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Including: (please choose 1-8)</w:t>
            </w:r>
          </w:p>
        </w:tc>
        <w:tc>
          <w:tcPr>
            <w:tcW w:w="0" w:type="auto"/>
            <w:tcBorders>
              <w:top w:val="nil"/>
              <w:left w:val="nil"/>
              <w:bottom w:val="single" w:sz="4" w:space="0" w:color="auto"/>
              <w:right w:val="single" w:sz="4" w:space="0" w:color="auto"/>
            </w:tcBorders>
            <w:shd w:val="clear" w:color="000000" w:fill="FFCC99"/>
            <w:noWrap/>
            <w:vAlign w:val="center"/>
            <w:hideMark/>
          </w:tcPr>
          <w:p w14:paraId="2C4D35D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5D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  PA manager </w:t>
            </w:r>
            <w:r w:rsidRPr="00CF7F44">
              <w:rPr>
                <w:rFonts w:ascii="Microsoft Sans Serif" w:hAnsi="Microsoft Sans Serif" w:cs="Microsoft Sans Serif"/>
                <w:color w:val="000000"/>
                <w:sz w:val="20"/>
                <w:szCs w:val="20"/>
                <w:lang w:val="en-GB" w:eastAsia="en-GB"/>
              </w:rPr>
              <w:br/>
              <w:t>2:  PA staff</w:t>
            </w:r>
            <w:r w:rsidRPr="00CF7F44">
              <w:rPr>
                <w:rFonts w:ascii="Microsoft Sans Serif" w:hAnsi="Microsoft Sans Serif" w:cs="Microsoft Sans Serif"/>
                <w:color w:val="000000"/>
                <w:sz w:val="20"/>
                <w:szCs w:val="20"/>
                <w:lang w:val="en-GB" w:eastAsia="en-GB"/>
              </w:rPr>
              <w:br/>
              <w:t xml:space="preserve">3:  Other PA agency staff   </w:t>
            </w:r>
            <w:r w:rsidRPr="00CF7F44">
              <w:rPr>
                <w:rFonts w:ascii="Microsoft Sans Serif" w:hAnsi="Microsoft Sans Serif" w:cs="Microsoft Sans Serif"/>
                <w:color w:val="000000"/>
                <w:sz w:val="20"/>
                <w:szCs w:val="20"/>
                <w:lang w:val="en-GB" w:eastAsia="en-GB"/>
              </w:rPr>
              <w:br/>
              <w:t xml:space="preserve">4:  Donors                                                                                                                         5:  NGOs                                                                                                                           6: External experts                                                                                                         7: Local community                                                                                                             8: Other </w:t>
            </w:r>
          </w:p>
        </w:tc>
      </w:tr>
      <w:tr w:rsidR="00CF7F44" w:rsidRPr="00CF7F44" w14:paraId="2C4D35DF" w14:textId="77777777" w:rsidTr="005C04C7">
        <w:tc>
          <w:tcPr>
            <w:tcW w:w="0" w:type="auto"/>
            <w:tcBorders>
              <w:top w:val="nil"/>
              <w:left w:val="nil"/>
              <w:bottom w:val="nil"/>
              <w:right w:val="nil"/>
            </w:tcBorders>
            <w:shd w:val="clear" w:color="auto" w:fill="auto"/>
            <w:vAlign w:val="bottom"/>
            <w:hideMark/>
          </w:tcPr>
          <w:p w14:paraId="2C4D35DC"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DD"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5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 </w:t>
            </w:r>
          </w:p>
        </w:tc>
      </w:tr>
      <w:tr w:rsidR="00CF7F44" w:rsidRPr="00CF7F44" w14:paraId="2C4D35E3" w14:textId="77777777" w:rsidTr="005C04C7">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5E0"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Information on International Designations</w:t>
            </w:r>
          </w:p>
        </w:tc>
        <w:tc>
          <w:tcPr>
            <w:tcW w:w="0" w:type="auto"/>
            <w:tcBorders>
              <w:top w:val="single" w:sz="4" w:space="0" w:color="auto"/>
              <w:left w:val="nil"/>
              <w:bottom w:val="single" w:sz="4" w:space="0" w:color="auto"/>
              <w:right w:val="single" w:sz="4" w:space="0" w:color="auto"/>
            </w:tcBorders>
            <w:shd w:val="clear" w:color="000000" w:fill="FFCC99"/>
            <w:vAlign w:val="center"/>
            <w:hideMark/>
          </w:tcPr>
          <w:p w14:paraId="2C4D35E1" w14:textId="77777777" w:rsidR="00CF7F44" w:rsidRPr="00CF7F44" w:rsidRDefault="00CF7F44" w:rsidP="00CF7F44">
            <w:pPr>
              <w:jc w:val="center"/>
              <w:rPr>
                <w:rFonts w:ascii="Microsoft Sans Serif" w:hAnsi="Microsoft Sans Serif" w:cs="Microsoft Sans Serif"/>
                <w:b/>
                <w:bCs/>
                <w:color w:val="3F3F76"/>
                <w:sz w:val="20"/>
                <w:szCs w:val="20"/>
                <w:lang w:val="en-GB" w:eastAsia="en-GB"/>
              </w:rPr>
            </w:pPr>
            <w:r w:rsidRPr="00CF7F44">
              <w:rPr>
                <w:rFonts w:ascii="Microsoft Sans Serif" w:hAnsi="Microsoft Sans Serif" w:cs="Microsoft Sans Serif"/>
                <w:b/>
                <w:bCs/>
                <w:color w:val="3F3F76"/>
                <w:sz w:val="20"/>
                <w:szCs w:val="20"/>
                <w:lang w:val="en-GB" w:eastAsia="en-GB"/>
              </w:rPr>
              <w:t xml:space="preserve"> Please indicate your answer here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5E2"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w:t>
            </w:r>
          </w:p>
        </w:tc>
      </w:tr>
      <w:tr w:rsidR="00CF7F44" w:rsidRPr="00CF7F44" w14:paraId="2C4D35E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E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5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5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E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E8"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xml:space="preserve">UNESCO World Heritage site (see: </w:t>
            </w:r>
            <w:r w:rsidRPr="00CF7F44">
              <w:rPr>
                <w:rFonts w:ascii="Microsoft Sans Serif" w:hAnsi="Microsoft Sans Serif" w:cs="Microsoft Sans Serif"/>
                <w:b/>
                <w:bCs/>
                <w:color w:val="000000"/>
                <w:sz w:val="20"/>
                <w:szCs w:val="20"/>
                <w:lang w:val="en-GB" w:eastAsia="en-GB"/>
              </w:rPr>
              <w:lastRenderedPageBreak/>
              <w:t xml:space="preserve">http://whc.unesco.org/en/list) </w:t>
            </w:r>
          </w:p>
        </w:tc>
        <w:tc>
          <w:tcPr>
            <w:tcW w:w="0" w:type="auto"/>
            <w:tcBorders>
              <w:top w:val="nil"/>
              <w:left w:val="nil"/>
              <w:bottom w:val="single" w:sz="4" w:space="0" w:color="auto"/>
              <w:right w:val="single" w:sz="4" w:space="0" w:color="auto"/>
            </w:tcBorders>
            <w:shd w:val="clear" w:color="000000" w:fill="FFCC99"/>
            <w:noWrap/>
            <w:vAlign w:val="center"/>
            <w:hideMark/>
          </w:tcPr>
          <w:p w14:paraId="2C4D35E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lastRenderedPageBreak/>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5E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E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E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5E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5E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F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F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5F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5F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F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F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5F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5F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F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F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5F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5F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5F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5F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5F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5F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0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0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60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0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(i.e. criteria i to x)</w:t>
            </w:r>
          </w:p>
        </w:tc>
      </w:tr>
      <w:tr w:rsidR="00CF7F44" w:rsidRPr="00CF7F44" w14:paraId="2C4D360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0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Statement of Outstanding Universal Value</w:t>
            </w:r>
          </w:p>
        </w:tc>
        <w:tc>
          <w:tcPr>
            <w:tcW w:w="0" w:type="auto"/>
            <w:tcBorders>
              <w:top w:val="nil"/>
              <w:left w:val="nil"/>
              <w:bottom w:val="single" w:sz="4" w:space="0" w:color="auto"/>
              <w:right w:val="single" w:sz="4" w:space="0" w:color="auto"/>
            </w:tcBorders>
            <w:shd w:val="clear" w:color="000000" w:fill="FFCC99"/>
            <w:noWrap/>
            <w:vAlign w:val="center"/>
            <w:hideMark/>
          </w:tcPr>
          <w:p w14:paraId="2C4D360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0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0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0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0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0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0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0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Ramsar site (see: http://ramsar.wetlands.org)</w:t>
            </w:r>
          </w:p>
        </w:tc>
        <w:tc>
          <w:tcPr>
            <w:tcW w:w="0" w:type="auto"/>
            <w:tcBorders>
              <w:top w:val="nil"/>
              <w:left w:val="nil"/>
              <w:bottom w:val="single" w:sz="4" w:space="0" w:color="auto"/>
              <w:right w:val="single" w:sz="4" w:space="0" w:color="auto"/>
            </w:tcBorders>
            <w:shd w:val="clear" w:color="000000" w:fill="FFCC99"/>
            <w:noWrap/>
            <w:vAlign w:val="center"/>
            <w:hideMark/>
          </w:tcPr>
          <w:p w14:paraId="2C4D360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60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1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1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61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1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1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61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1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1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1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61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1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1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1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number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61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1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2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2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Reason for Designation (see Ramsar Information Sheet)</w:t>
            </w:r>
          </w:p>
        </w:tc>
        <w:tc>
          <w:tcPr>
            <w:tcW w:w="0" w:type="auto"/>
            <w:tcBorders>
              <w:top w:val="nil"/>
              <w:left w:val="nil"/>
              <w:bottom w:val="single" w:sz="4" w:space="0" w:color="auto"/>
              <w:right w:val="single" w:sz="4" w:space="0" w:color="auto"/>
            </w:tcBorders>
            <w:shd w:val="clear" w:color="000000" w:fill="FFCC99"/>
            <w:noWrap/>
            <w:vAlign w:val="center"/>
            <w:hideMark/>
          </w:tcPr>
          <w:p w14:paraId="2C4D362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2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2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2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2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2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28"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UNESCO Man and Biosphere Reserves  (see: http://www.unesco.org/new/en/natural-sciences/environment/ecological-sciences/man-and-biosphere-programme/</w:t>
            </w:r>
          </w:p>
        </w:tc>
        <w:tc>
          <w:tcPr>
            <w:tcW w:w="0" w:type="auto"/>
            <w:tcBorders>
              <w:top w:val="nil"/>
              <w:left w:val="nil"/>
              <w:bottom w:val="single" w:sz="4" w:space="0" w:color="auto"/>
              <w:right w:val="single" w:sz="4" w:space="0" w:color="auto"/>
            </w:tcBorders>
            <w:shd w:val="clear" w:color="000000" w:fill="FFCC99"/>
            <w:noWrap/>
            <w:vAlign w:val="center"/>
            <w:hideMark/>
          </w:tcPr>
          <w:p w14:paraId="2C4D36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6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2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2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62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2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3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3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63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3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3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63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3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Total, Core, Buffe, and Transition</w:t>
            </w:r>
          </w:p>
        </w:tc>
      </w:tr>
      <w:tr w:rsidR="00CF7F44" w:rsidRPr="00CF7F44" w14:paraId="2C4D363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3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63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3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3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3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63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3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4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Fulfilment of three functions of MAB </w:t>
            </w:r>
          </w:p>
        </w:tc>
        <w:tc>
          <w:tcPr>
            <w:tcW w:w="0" w:type="auto"/>
            <w:tcBorders>
              <w:top w:val="nil"/>
              <w:left w:val="nil"/>
              <w:bottom w:val="single" w:sz="4" w:space="0" w:color="auto"/>
              <w:right w:val="single" w:sz="4" w:space="0" w:color="auto"/>
            </w:tcBorders>
            <w:shd w:val="clear" w:color="000000" w:fill="FFCC99"/>
            <w:noWrap/>
            <w:vAlign w:val="center"/>
            <w:hideMark/>
          </w:tcPr>
          <w:p w14:paraId="2C4D364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4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conservation, development and logistic support</w:t>
            </w:r>
          </w:p>
        </w:tc>
      </w:tr>
      <w:tr w:rsidR="00CF7F44" w:rsidRPr="00CF7F44" w14:paraId="2C4D364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4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4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64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4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48"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Please list other designations (i.e. ASEAN Heritage, Natura 2000) and any supporting information below</w:t>
            </w:r>
          </w:p>
        </w:tc>
        <w:tc>
          <w:tcPr>
            <w:tcW w:w="0" w:type="auto"/>
            <w:tcBorders>
              <w:top w:val="nil"/>
              <w:left w:val="nil"/>
              <w:bottom w:val="single" w:sz="4" w:space="0" w:color="auto"/>
              <w:right w:val="single" w:sz="4" w:space="0" w:color="auto"/>
            </w:tcBorders>
            <w:shd w:val="clear" w:color="000000" w:fill="FFCC99"/>
            <w:noWrap/>
            <w:vAlign w:val="center"/>
            <w:hideMark/>
          </w:tcPr>
          <w:p w14:paraId="2C4D364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X </w:t>
            </w:r>
          </w:p>
        </w:tc>
        <w:tc>
          <w:tcPr>
            <w:tcW w:w="0" w:type="auto"/>
            <w:tcBorders>
              <w:top w:val="nil"/>
              <w:left w:val="nil"/>
              <w:bottom w:val="single" w:sz="4" w:space="0" w:color="auto"/>
              <w:right w:val="single" w:sz="8" w:space="0" w:color="auto"/>
            </w:tcBorders>
            <w:shd w:val="clear" w:color="auto" w:fill="auto"/>
            <w:vAlign w:val="bottom"/>
            <w:hideMark/>
          </w:tcPr>
          <w:p w14:paraId="2C4D364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4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4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bottom"/>
            <w:hideMark/>
          </w:tcPr>
          <w:p w14:paraId="2C4D364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WWF  Global 2000</w:t>
            </w:r>
          </w:p>
        </w:tc>
        <w:tc>
          <w:tcPr>
            <w:tcW w:w="0" w:type="auto"/>
            <w:tcBorders>
              <w:top w:val="nil"/>
              <w:left w:val="nil"/>
              <w:bottom w:val="single" w:sz="4" w:space="0" w:color="auto"/>
              <w:right w:val="single" w:sz="8" w:space="0" w:color="auto"/>
            </w:tcBorders>
            <w:shd w:val="clear" w:color="auto" w:fill="auto"/>
            <w:noWrap/>
            <w:vAlign w:val="bottom"/>
            <w:hideMark/>
          </w:tcPr>
          <w:p w14:paraId="2C4D364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65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5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5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65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65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5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5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65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5B"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5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5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65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65F"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5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5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65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663"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6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6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66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667" w14:textId="77777777" w:rsidTr="005C04C7">
        <w:tc>
          <w:tcPr>
            <w:tcW w:w="0" w:type="auto"/>
            <w:tcBorders>
              <w:top w:val="nil"/>
              <w:left w:val="single" w:sz="8" w:space="0" w:color="auto"/>
              <w:bottom w:val="single" w:sz="4" w:space="0" w:color="auto"/>
              <w:right w:val="single" w:sz="4" w:space="0" w:color="auto"/>
            </w:tcBorders>
            <w:shd w:val="clear" w:color="auto" w:fill="auto"/>
            <w:vAlign w:val="bottom"/>
            <w:hideMark/>
          </w:tcPr>
          <w:p w14:paraId="2C4D366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66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66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66B" w14:textId="77777777" w:rsidTr="005C04C7">
        <w:tc>
          <w:tcPr>
            <w:tcW w:w="0" w:type="auto"/>
            <w:tcBorders>
              <w:top w:val="nil"/>
              <w:left w:val="single" w:sz="8" w:space="0" w:color="auto"/>
              <w:bottom w:val="single" w:sz="8" w:space="0" w:color="auto"/>
              <w:right w:val="single" w:sz="4" w:space="0" w:color="auto"/>
            </w:tcBorders>
            <w:shd w:val="clear" w:color="auto" w:fill="auto"/>
            <w:vAlign w:val="bottom"/>
            <w:hideMark/>
          </w:tcPr>
          <w:p w14:paraId="2C4D366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8" w:space="0" w:color="auto"/>
              <w:right w:val="single" w:sz="4" w:space="0" w:color="auto"/>
            </w:tcBorders>
            <w:shd w:val="clear" w:color="000000" w:fill="FFCC99"/>
            <w:noWrap/>
            <w:vAlign w:val="center"/>
            <w:hideMark/>
          </w:tcPr>
          <w:p w14:paraId="2C4D366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bottom"/>
            <w:hideMark/>
          </w:tcPr>
          <w:p w14:paraId="2C4D366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66F" w14:textId="77777777" w:rsidTr="005C04C7">
        <w:tc>
          <w:tcPr>
            <w:tcW w:w="0" w:type="auto"/>
            <w:tcBorders>
              <w:top w:val="nil"/>
              <w:left w:val="nil"/>
              <w:bottom w:val="nil"/>
              <w:right w:val="nil"/>
            </w:tcBorders>
            <w:shd w:val="clear" w:color="auto" w:fill="auto"/>
            <w:vAlign w:val="bottom"/>
            <w:hideMark/>
          </w:tcPr>
          <w:p w14:paraId="2C4D366C"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66D"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66E"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671" w14:textId="77777777" w:rsidTr="005C04C7">
        <w:tc>
          <w:tcPr>
            <w:tcW w:w="0" w:type="auto"/>
            <w:gridSpan w:val="3"/>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3670"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xml:space="preserve"> Data Sheet 2: Protected Areas Threats (please complete a Data Sheet of threats and assessment for each protected area of the project).</w:t>
            </w:r>
          </w:p>
        </w:tc>
      </w:tr>
      <w:tr w:rsidR="00CF7F44" w:rsidRPr="00CF7F44" w14:paraId="2C4D3673"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7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Please choose all relevant existing threats as either of high, medium or low significance. Threats ranked as of high significance are those which are seriously degrading values; medium are those threats having some negative impact and those characterised as low are threats which are present but not seriously impacting values or N/A where the threat is not present or not applicable in the protected area. </w:t>
            </w:r>
          </w:p>
        </w:tc>
      </w:tr>
      <w:tr w:rsidR="00CF7F44" w:rsidRPr="00CF7F44" w14:paraId="2C4D3675"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7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lastRenderedPageBreak/>
              <w:t>1.</w:t>
            </w:r>
            <w:r w:rsidRPr="00CF7F44">
              <w:rPr>
                <w:rFonts w:ascii="Microsoft Sans Serif" w:hAnsi="Microsoft Sans Serif" w:cs="Microsoft Sans Serif"/>
                <w:b/>
                <w:bCs/>
                <w:color w:val="000000"/>
                <w:sz w:val="14"/>
                <w:szCs w:val="14"/>
                <w:lang w:val="en-GB" w:eastAsia="en-GB"/>
              </w:rPr>
              <w:t> </w:t>
            </w:r>
            <w:r w:rsidRPr="00CF7F44">
              <w:rPr>
                <w:rFonts w:ascii="Microsoft Sans Serif" w:hAnsi="Microsoft Sans Serif" w:cs="Microsoft Sans Serif"/>
                <w:b/>
                <w:bCs/>
                <w:color w:val="000000"/>
                <w:sz w:val="18"/>
                <w:szCs w:val="18"/>
                <w:lang w:val="en-GB" w:eastAsia="en-GB"/>
              </w:rPr>
              <w:t>Residential and commercial development within a protected area</w:t>
            </w:r>
          </w:p>
        </w:tc>
      </w:tr>
      <w:tr w:rsidR="00CF7F44" w:rsidRPr="00CF7F44" w14:paraId="2C4D3677"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7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human settlements or other non-agricultural land uses with a substantial footprint</w:t>
            </w:r>
          </w:p>
        </w:tc>
      </w:tr>
      <w:tr w:rsidR="00CF7F44" w:rsidRPr="00CF7F44" w14:paraId="2C4D367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7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1.1 Housing and settlement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67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7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7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7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1.2 Commercial and industrial areas </w:t>
            </w:r>
          </w:p>
        </w:tc>
        <w:tc>
          <w:tcPr>
            <w:tcW w:w="0" w:type="auto"/>
            <w:tcBorders>
              <w:top w:val="nil"/>
              <w:left w:val="nil"/>
              <w:bottom w:val="single" w:sz="4" w:space="0" w:color="auto"/>
              <w:right w:val="single" w:sz="4" w:space="0" w:color="auto"/>
            </w:tcBorders>
            <w:shd w:val="clear" w:color="000000" w:fill="FFCC99"/>
            <w:noWrap/>
            <w:vAlign w:val="center"/>
            <w:hideMark/>
          </w:tcPr>
          <w:p w14:paraId="2C4D367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7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8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8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1.3 Tourism and recreation infrastructure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368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8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85"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8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2. Agriculture and aquaculture within a protected area</w:t>
            </w:r>
          </w:p>
        </w:tc>
      </w:tr>
      <w:tr w:rsidR="00CF7F44" w:rsidRPr="00CF7F44" w14:paraId="2C4D3687"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8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farming and grazing as a result of agricultural expansion and intensification, including silviculture, mariculture and aquaculture</w:t>
            </w:r>
          </w:p>
        </w:tc>
      </w:tr>
      <w:tr w:rsidR="00CF7F44" w:rsidRPr="00CF7F44" w14:paraId="2C4D368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 Annual and perennial non-timber crop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68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68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8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8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2.1a Drug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68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8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9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9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2.2 Wood and pulp plantations </w:t>
            </w:r>
          </w:p>
        </w:tc>
        <w:tc>
          <w:tcPr>
            <w:tcW w:w="0" w:type="auto"/>
            <w:tcBorders>
              <w:top w:val="nil"/>
              <w:left w:val="nil"/>
              <w:bottom w:val="single" w:sz="4" w:space="0" w:color="auto"/>
              <w:right w:val="single" w:sz="4" w:space="0" w:color="auto"/>
            </w:tcBorders>
            <w:shd w:val="clear" w:color="000000" w:fill="FFCC99"/>
            <w:noWrap/>
            <w:vAlign w:val="center"/>
            <w:hideMark/>
          </w:tcPr>
          <w:p w14:paraId="2C4D36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9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9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2.3 Livestock farming and grazing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69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9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9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9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2.4 Marine and freshwater aquaculture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369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9D"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9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3. Energy production and mining within a protected area</w:t>
            </w:r>
          </w:p>
        </w:tc>
      </w:tr>
      <w:tr w:rsidR="00CF7F44" w:rsidRPr="00CF7F44" w14:paraId="2C4D369F"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9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production of non-biological resources</w:t>
            </w:r>
          </w:p>
        </w:tc>
      </w:tr>
      <w:tr w:rsidR="00CF7F44" w:rsidRPr="00CF7F44" w14:paraId="2C4D36A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A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3.1 Oil and gas drilling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6A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A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A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A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3.2 Mining and quarrying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6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w:t>
            </w:r>
            <w:r w:rsidRPr="00CF7F44">
              <w:rPr>
                <w:rFonts w:ascii="Microsoft Sans Serif" w:hAnsi="Microsoft Sans Serif" w:cs="Microsoft Sans Serif"/>
                <w:color w:val="3F3F76"/>
                <w:sz w:val="20"/>
                <w:szCs w:val="20"/>
                <w:lang w:val="en-GB" w:eastAsia="en-GB"/>
              </w:rPr>
              <w:lastRenderedPageBreak/>
              <w:t xml:space="preserve">-   </w:t>
            </w:r>
          </w:p>
        </w:tc>
        <w:tc>
          <w:tcPr>
            <w:tcW w:w="0" w:type="auto"/>
            <w:tcBorders>
              <w:top w:val="nil"/>
              <w:left w:val="nil"/>
              <w:bottom w:val="single" w:sz="4" w:space="0" w:color="auto"/>
              <w:right w:val="single" w:sz="8" w:space="0" w:color="auto"/>
            </w:tcBorders>
            <w:shd w:val="clear" w:color="auto" w:fill="auto"/>
            <w:vAlign w:val="bottom"/>
            <w:hideMark/>
          </w:tcPr>
          <w:p w14:paraId="2C4D36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0: N/A</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A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A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3.3 Energy generation, including from hydropower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36A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A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AD"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A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4. Transportation and service corridors within a protected area</w:t>
            </w:r>
          </w:p>
        </w:tc>
      </w:tr>
      <w:tr w:rsidR="00CF7F44" w:rsidRPr="00CF7F44" w14:paraId="2C4D36AF"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A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long narrow transport corridors and the vehicles that use them including associated wildlife mortality</w:t>
            </w:r>
          </w:p>
        </w:tc>
      </w:tr>
      <w:tr w:rsidR="00CF7F44" w:rsidRPr="00CF7F44" w14:paraId="2C4D36B3"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6B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4.1 Roads and railroads (include road-killed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36B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B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B7"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6B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4.2 Utility and service lines (e.g. electricity cables, telephone lines,)</w:t>
            </w:r>
          </w:p>
        </w:tc>
        <w:tc>
          <w:tcPr>
            <w:tcW w:w="0" w:type="auto"/>
            <w:tcBorders>
              <w:top w:val="nil"/>
              <w:left w:val="nil"/>
              <w:bottom w:val="single" w:sz="4" w:space="0" w:color="auto"/>
              <w:right w:val="single" w:sz="4" w:space="0" w:color="auto"/>
            </w:tcBorders>
            <w:shd w:val="clear" w:color="000000" w:fill="FFCC99"/>
            <w:noWrap/>
            <w:vAlign w:val="center"/>
            <w:hideMark/>
          </w:tcPr>
          <w:p w14:paraId="2C4D36B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B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BB"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6B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4.3 Shipping lanes and canals</w:t>
            </w:r>
          </w:p>
        </w:tc>
        <w:tc>
          <w:tcPr>
            <w:tcW w:w="0" w:type="auto"/>
            <w:tcBorders>
              <w:top w:val="nil"/>
              <w:left w:val="nil"/>
              <w:bottom w:val="single" w:sz="4" w:space="0" w:color="auto"/>
              <w:right w:val="single" w:sz="4" w:space="0" w:color="auto"/>
            </w:tcBorders>
            <w:shd w:val="clear" w:color="000000" w:fill="FFCC99"/>
            <w:noWrap/>
            <w:vAlign w:val="center"/>
            <w:hideMark/>
          </w:tcPr>
          <w:p w14:paraId="2C4D36B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B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BF" w14:textId="77777777" w:rsidTr="005C04C7">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6B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4.4 Flight paths</w:t>
            </w:r>
          </w:p>
        </w:tc>
        <w:tc>
          <w:tcPr>
            <w:tcW w:w="0" w:type="auto"/>
            <w:tcBorders>
              <w:top w:val="nil"/>
              <w:left w:val="nil"/>
              <w:bottom w:val="single" w:sz="4" w:space="0" w:color="auto"/>
              <w:right w:val="single" w:sz="4" w:space="0" w:color="auto"/>
            </w:tcBorders>
            <w:shd w:val="clear" w:color="000000" w:fill="FFCC99"/>
            <w:noWrap/>
            <w:vAlign w:val="center"/>
            <w:hideMark/>
          </w:tcPr>
          <w:p w14:paraId="2C4D36B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B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C1"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C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5. Biological resource use and harm within a protected area</w:t>
            </w:r>
          </w:p>
        </w:tc>
      </w:tr>
      <w:tr w:rsidR="00CF7F44" w:rsidRPr="00CF7F44" w14:paraId="2C4D36C3"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C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consumptive use of "wild" biological resources including both deliberate and unintentional harvesting effects; also persecution or control of specific species (note this includes hunting and killing of animals)</w:t>
            </w:r>
          </w:p>
        </w:tc>
      </w:tr>
      <w:tr w:rsidR="00CF7F44" w:rsidRPr="00CF7F44" w14:paraId="2C4D36C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C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5.1 Hunting, killing and collecting terrestrial animals (including killing of animals as a result of human/wildlife conflict)</w:t>
            </w:r>
          </w:p>
        </w:tc>
        <w:tc>
          <w:tcPr>
            <w:tcW w:w="0" w:type="auto"/>
            <w:tcBorders>
              <w:top w:val="nil"/>
              <w:left w:val="nil"/>
              <w:bottom w:val="single" w:sz="4" w:space="0" w:color="auto"/>
              <w:right w:val="single" w:sz="4" w:space="0" w:color="auto"/>
            </w:tcBorders>
            <w:shd w:val="clear" w:color="000000" w:fill="FFCC99"/>
            <w:noWrap/>
            <w:vAlign w:val="center"/>
            <w:hideMark/>
          </w:tcPr>
          <w:p w14:paraId="2C4D36C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6C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C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C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5.2 Gathering terrestrial plants or plant products (non-timber)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6C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C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C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5.3 Logging and wood harvesting</w:t>
            </w:r>
          </w:p>
        </w:tc>
        <w:tc>
          <w:tcPr>
            <w:tcW w:w="0" w:type="auto"/>
            <w:tcBorders>
              <w:top w:val="nil"/>
              <w:left w:val="nil"/>
              <w:bottom w:val="single" w:sz="4" w:space="0" w:color="auto"/>
              <w:right w:val="single" w:sz="4" w:space="0" w:color="auto"/>
            </w:tcBorders>
            <w:shd w:val="clear" w:color="000000" w:fill="FFCC99"/>
            <w:noWrap/>
            <w:vAlign w:val="center"/>
            <w:hideMark/>
          </w:tcPr>
          <w:p w14:paraId="2C4D36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C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D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5.4 Fishing, killing  and harvesting aquatic resources</w:t>
            </w:r>
          </w:p>
        </w:tc>
        <w:tc>
          <w:tcPr>
            <w:tcW w:w="0" w:type="auto"/>
            <w:tcBorders>
              <w:top w:val="nil"/>
              <w:left w:val="nil"/>
              <w:bottom w:val="single" w:sz="4" w:space="0" w:color="auto"/>
              <w:right w:val="single" w:sz="4" w:space="0" w:color="auto"/>
            </w:tcBorders>
            <w:shd w:val="clear" w:color="000000" w:fill="FFCC99"/>
            <w:noWrap/>
            <w:vAlign w:val="center"/>
            <w:hideMark/>
          </w:tcPr>
          <w:p w14:paraId="2C4D36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6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3: High</w:t>
            </w:r>
          </w:p>
        </w:tc>
      </w:tr>
      <w:tr w:rsidR="00CF7F44" w:rsidRPr="00CF7F44" w14:paraId="2C4D36D5"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D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lastRenderedPageBreak/>
              <w:t>6. Human intrusions and disturbance within a protected area</w:t>
            </w:r>
          </w:p>
        </w:tc>
      </w:tr>
      <w:tr w:rsidR="00CF7F44" w:rsidRPr="00CF7F44" w14:paraId="2C4D36D7"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D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human activities that alter, destroy or disturb habitats and species associated with non-consumptive uses of biological resources</w:t>
            </w:r>
          </w:p>
        </w:tc>
      </w:tr>
      <w:tr w:rsidR="00CF7F44" w:rsidRPr="00CF7F44" w14:paraId="2C4D36D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D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6.1 Recreational activities and tourism</w:t>
            </w:r>
          </w:p>
        </w:tc>
        <w:tc>
          <w:tcPr>
            <w:tcW w:w="0" w:type="auto"/>
            <w:tcBorders>
              <w:top w:val="nil"/>
              <w:left w:val="nil"/>
              <w:bottom w:val="single" w:sz="4" w:space="0" w:color="auto"/>
              <w:right w:val="single" w:sz="4" w:space="0" w:color="auto"/>
            </w:tcBorders>
            <w:shd w:val="clear" w:color="000000" w:fill="FFCC99"/>
            <w:noWrap/>
            <w:vAlign w:val="center"/>
            <w:hideMark/>
          </w:tcPr>
          <w:p w14:paraId="2C4D36D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D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D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D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6.2 War, civil unrest and military exercises</w:t>
            </w:r>
          </w:p>
        </w:tc>
        <w:tc>
          <w:tcPr>
            <w:tcW w:w="0" w:type="auto"/>
            <w:tcBorders>
              <w:top w:val="nil"/>
              <w:left w:val="nil"/>
              <w:bottom w:val="single" w:sz="4" w:space="0" w:color="auto"/>
              <w:right w:val="single" w:sz="4" w:space="0" w:color="auto"/>
            </w:tcBorders>
            <w:shd w:val="clear" w:color="000000" w:fill="FFCC99"/>
            <w:noWrap/>
            <w:vAlign w:val="center"/>
            <w:hideMark/>
          </w:tcPr>
          <w:p w14:paraId="2C4D36D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E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E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6.3 Research, education and other work-related activities in protected areas</w:t>
            </w:r>
          </w:p>
        </w:tc>
        <w:tc>
          <w:tcPr>
            <w:tcW w:w="0" w:type="auto"/>
            <w:tcBorders>
              <w:top w:val="nil"/>
              <w:left w:val="nil"/>
              <w:bottom w:val="single" w:sz="4" w:space="0" w:color="auto"/>
              <w:right w:val="single" w:sz="4" w:space="0" w:color="auto"/>
            </w:tcBorders>
            <w:shd w:val="clear" w:color="000000" w:fill="FFCC99"/>
            <w:noWrap/>
            <w:vAlign w:val="center"/>
            <w:hideMark/>
          </w:tcPr>
          <w:p w14:paraId="2C4D36E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E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E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E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6.4 Activities of protected area managers (e.g. construction or vehicle use, artificial watering points and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36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E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E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6.5 Deliberate vandalism, destructive activities or threats to protected area staff and visitors</w:t>
            </w:r>
          </w:p>
        </w:tc>
        <w:tc>
          <w:tcPr>
            <w:tcW w:w="0" w:type="auto"/>
            <w:tcBorders>
              <w:top w:val="nil"/>
              <w:left w:val="nil"/>
              <w:bottom w:val="single" w:sz="4" w:space="0" w:color="auto"/>
              <w:right w:val="single" w:sz="4" w:space="0" w:color="auto"/>
            </w:tcBorders>
            <w:shd w:val="clear" w:color="000000" w:fill="FFCC99"/>
            <w:noWrap/>
            <w:vAlign w:val="center"/>
            <w:hideMark/>
          </w:tcPr>
          <w:p w14:paraId="2C4D36E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6E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ED"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E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 xml:space="preserve">7. Natural system modifications </w:t>
            </w:r>
          </w:p>
        </w:tc>
      </w:tr>
      <w:tr w:rsidR="00CF7F44" w:rsidRPr="00CF7F44" w14:paraId="2C4D36EF"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6E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other actions that convert or degrade habitat or change the way the ecosystem functions</w:t>
            </w:r>
          </w:p>
        </w:tc>
      </w:tr>
      <w:tr w:rsidR="00CF7F44" w:rsidRPr="00CF7F44" w14:paraId="2C4D36F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F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7.1 Fire and fire suppression (including arson)</w:t>
            </w:r>
          </w:p>
        </w:tc>
        <w:tc>
          <w:tcPr>
            <w:tcW w:w="0" w:type="auto"/>
            <w:tcBorders>
              <w:top w:val="nil"/>
              <w:left w:val="nil"/>
              <w:bottom w:val="single" w:sz="4" w:space="0" w:color="auto"/>
              <w:right w:val="single" w:sz="4" w:space="0" w:color="auto"/>
            </w:tcBorders>
            <w:shd w:val="clear" w:color="000000" w:fill="FFCC99"/>
            <w:noWrap/>
            <w:vAlign w:val="center"/>
            <w:hideMark/>
          </w:tcPr>
          <w:p w14:paraId="2C4D36F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F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F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F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7.2 Dams, hydrological modification and water management/use </w:t>
            </w:r>
          </w:p>
        </w:tc>
        <w:tc>
          <w:tcPr>
            <w:tcW w:w="0" w:type="auto"/>
            <w:tcBorders>
              <w:top w:val="nil"/>
              <w:left w:val="nil"/>
              <w:bottom w:val="single" w:sz="4" w:space="0" w:color="auto"/>
              <w:right w:val="single" w:sz="4" w:space="0" w:color="auto"/>
            </w:tcBorders>
            <w:shd w:val="clear" w:color="000000" w:fill="FFCC99"/>
            <w:noWrap/>
            <w:vAlign w:val="center"/>
            <w:hideMark/>
          </w:tcPr>
          <w:p w14:paraId="2C4D36F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F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F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F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7.3a Increased fragmentation within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6F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6F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6F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6F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7.3b Isolation from other natural habitat (e.g. deforestation, dams without effective aquatic wildlife passages)</w:t>
            </w:r>
          </w:p>
        </w:tc>
        <w:tc>
          <w:tcPr>
            <w:tcW w:w="0" w:type="auto"/>
            <w:tcBorders>
              <w:top w:val="nil"/>
              <w:left w:val="nil"/>
              <w:bottom w:val="single" w:sz="4" w:space="0" w:color="auto"/>
              <w:right w:val="single" w:sz="4" w:space="0" w:color="auto"/>
            </w:tcBorders>
            <w:shd w:val="clear" w:color="000000" w:fill="FFCC99"/>
            <w:noWrap/>
            <w:vAlign w:val="center"/>
            <w:hideMark/>
          </w:tcPr>
          <w:p w14:paraId="2C4D36F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6F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0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0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7.3c Other ‘edge effects’ on park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70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0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0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0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7.3d Loss of keystone species (e.g. top predators, pollinators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70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0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09"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0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8. Invasive and other problematic species and genes</w:t>
            </w:r>
          </w:p>
        </w:tc>
      </w:tr>
      <w:tr w:rsidR="00CF7F44" w:rsidRPr="00CF7F44" w14:paraId="2C4D370B"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0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 xml:space="preserve">Threats from terrestrial and aquatic non-native and native plants, animals, pathogens/microbes or genetic materials that have or are predicted to have harmful effects on biodiversity following introduction, spread and/or increase </w:t>
            </w:r>
          </w:p>
        </w:tc>
      </w:tr>
      <w:tr w:rsidR="00CF7F44" w:rsidRPr="00CF7F44" w14:paraId="2C4D370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8.1 Invasive non-native/alien plants (weeds)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70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0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1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10" w14:textId="77777777" w:rsidR="00CF7F44" w:rsidRPr="00CF7F44" w:rsidRDefault="00CF7F44" w:rsidP="00CF7F44">
            <w:pPr>
              <w:jc w:val="right"/>
              <w:rPr>
                <w:rFonts w:ascii="Microsoft Sans Serif" w:hAnsi="Microsoft Sans Serif" w:cs="Microsoft Sans Serif"/>
                <w:color w:val="000000"/>
                <w:sz w:val="20"/>
                <w:szCs w:val="20"/>
                <w:lang w:val="fr-FR" w:eastAsia="en-GB"/>
              </w:rPr>
            </w:pPr>
            <w:r w:rsidRPr="00CF7F44">
              <w:rPr>
                <w:rFonts w:ascii="Microsoft Sans Serif" w:hAnsi="Microsoft Sans Serif" w:cs="Microsoft Sans Serif"/>
                <w:color w:val="000000"/>
                <w:sz w:val="20"/>
                <w:szCs w:val="20"/>
                <w:lang w:val="fr-FR" w:eastAsia="en-GB"/>
              </w:rPr>
              <w:t>8.1a Invasive non-native/alien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371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fr-FR" w:eastAsia="en-GB"/>
              </w:rPr>
              <w:t xml:space="preserve">                                                      </w:t>
            </w:r>
            <w:r w:rsidRPr="00CF7F44">
              <w:rPr>
                <w:rFonts w:ascii="Microsoft Sans Serif" w:hAnsi="Microsoft Sans Serif" w:cs="Microsoft Sans Serif"/>
                <w:color w:val="3F3F76"/>
                <w:sz w:val="20"/>
                <w:szCs w:val="20"/>
                <w:lang w:val="en-GB" w:eastAsia="en-GB"/>
              </w:rPr>
              <w:t xml:space="preserve">-   </w:t>
            </w:r>
          </w:p>
        </w:tc>
        <w:tc>
          <w:tcPr>
            <w:tcW w:w="0" w:type="auto"/>
            <w:tcBorders>
              <w:top w:val="nil"/>
              <w:left w:val="nil"/>
              <w:bottom w:val="single" w:sz="4" w:space="0" w:color="auto"/>
              <w:right w:val="single" w:sz="8" w:space="0" w:color="auto"/>
            </w:tcBorders>
            <w:shd w:val="clear" w:color="auto" w:fill="auto"/>
            <w:vAlign w:val="bottom"/>
            <w:hideMark/>
          </w:tcPr>
          <w:p w14:paraId="2C4D371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1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8.1b Pathogens (non-native or native but creating new/increased problems)</w:t>
            </w:r>
          </w:p>
        </w:tc>
        <w:tc>
          <w:tcPr>
            <w:tcW w:w="0" w:type="auto"/>
            <w:tcBorders>
              <w:top w:val="nil"/>
              <w:left w:val="nil"/>
              <w:bottom w:val="single" w:sz="4" w:space="0" w:color="auto"/>
              <w:right w:val="single" w:sz="4" w:space="0" w:color="auto"/>
            </w:tcBorders>
            <w:shd w:val="clear" w:color="000000" w:fill="FFCC99"/>
            <w:noWrap/>
            <w:vAlign w:val="center"/>
            <w:hideMark/>
          </w:tcPr>
          <w:p w14:paraId="2C4D371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1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1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1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8.2 Introduced genetic material (e.g. genetically modified organisms)</w:t>
            </w:r>
          </w:p>
        </w:tc>
        <w:tc>
          <w:tcPr>
            <w:tcW w:w="0" w:type="auto"/>
            <w:tcBorders>
              <w:top w:val="nil"/>
              <w:left w:val="nil"/>
              <w:bottom w:val="single" w:sz="4" w:space="0" w:color="auto"/>
              <w:right w:val="single" w:sz="4" w:space="0" w:color="auto"/>
            </w:tcBorders>
            <w:shd w:val="clear" w:color="000000" w:fill="FFCC99"/>
            <w:noWrap/>
            <w:vAlign w:val="center"/>
            <w:hideMark/>
          </w:tcPr>
          <w:p w14:paraId="2C4D371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1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1D"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1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9. Pollution entering or generated within protected area</w:t>
            </w:r>
          </w:p>
        </w:tc>
      </w:tr>
      <w:tr w:rsidR="00CF7F44" w:rsidRPr="00CF7F44" w14:paraId="2C4D371F"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1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introduction of exotic and/or excess materials or energy from point and non-point sources</w:t>
            </w:r>
          </w:p>
        </w:tc>
      </w:tr>
      <w:tr w:rsidR="00CF7F44" w:rsidRPr="00CF7F44" w14:paraId="2C4D372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2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9.1 Household sewage and urban waste water</w:t>
            </w:r>
          </w:p>
        </w:tc>
        <w:tc>
          <w:tcPr>
            <w:tcW w:w="0" w:type="auto"/>
            <w:tcBorders>
              <w:top w:val="nil"/>
              <w:left w:val="nil"/>
              <w:bottom w:val="single" w:sz="4" w:space="0" w:color="auto"/>
              <w:right w:val="single" w:sz="4" w:space="0" w:color="auto"/>
            </w:tcBorders>
            <w:shd w:val="clear" w:color="000000" w:fill="FFCC99"/>
            <w:noWrap/>
            <w:vAlign w:val="center"/>
            <w:hideMark/>
          </w:tcPr>
          <w:p w14:paraId="2C4D372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2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2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9.1a  Sewage and waste water from protected area facilities (e.g. toilets, hotels etc) </w:t>
            </w:r>
          </w:p>
        </w:tc>
        <w:tc>
          <w:tcPr>
            <w:tcW w:w="0" w:type="auto"/>
            <w:tcBorders>
              <w:top w:val="nil"/>
              <w:left w:val="nil"/>
              <w:bottom w:val="single" w:sz="4" w:space="0" w:color="auto"/>
              <w:right w:val="single" w:sz="4" w:space="0" w:color="auto"/>
            </w:tcBorders>
            <w:shd w:val="clear" w:color="000000" w:fill="FFCC99"/>
            <w:noWrap/>
            <w:vAlign w:val="center"/>
            <w:hideMark/>
          </w:tcPr>
          <w:p w14:paraId="2C4D372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2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2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2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9.2 Industrial, mining and military effluents and discharges (e.g. poor water quality discharge from dams, e.g. unnatural temperatures, de-oxygenated, other pollution)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7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2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2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9.3 Agricultural and forestry effluents (e.g. excess fertilizers or pesticides)</w:t>
            </w:r>
          </w:p>
        </w:tc>
        <w:tc>
          <w:tcPr>
            <w:tcW w:w="0" w:type="auto"/>
            <w:tcBorders>
              <w:top w:val="nil"/>
              <w:left w:val="nil"/>
              <w:bottom w:val="single" w:sz="4" w:space="0" w:color="auto"/>
              <w:right w:val="single" w:sz="4" w:space="0" w:color="auto"/>
            </w:tcBorders>
            <w:shd w:val="clear" w:color="000000" w:fill="FFCC99"/>
            <w:noWrap/>
            <w:vAlign w:val="center"/>
            <w:hideMark/>
          </w:tcPr>
          <w:p w14:paraId="2C4D372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2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3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3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9.4 Garbage and solid waste</w:t>
            </w:r>
          </w:p>
        </w:tc>
        <w:tc>
          <w:tcPr>
            <w:tcW w:w="0" w:type="auto"/>
            <w:tcBorders>
              <w:top w:val="nil"/>
              <w:left w:val="nil"/>
              <w:bottom w:val="single" w:sz="4" w:space="0" w:color="auto"/>
              <w:right w:val="single" w:sz="4" w:space="0" w:color="auto"/>
            </w:tcBorders>
            <w:shd w:val="clear" w:color="000000" w:fill="FFCC99"/>
            <w:noWrap/>
            <w:vAlign w:val="center"/>
            <w:hideMark/>
          </w:tcPr>
          <w:p w14:paraId="2C4D373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3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3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9.5 Air-borne pollutants</w:t>
            </w:r>
          </w:p>
        </w:tc>
        <w:tc>
          <w:tcPr>
            <w:tcW w:w="0" w:type="auto"/>
            <w:tcBorders>
              <w:top w:val="nil"/>
              <w:left w:val="nil"/>
              <w:bottom w:val="single" w:sz="4" w:space="0" w:color="auto"/>
              <w:right w:val="single" w:sz="4" w:space="0" w:color="auto"/>
            </w:tcBorders>
            <w:shd w:val="clear" w:color="000000" w:fill="FFCC99"/>
            <w:noWrap/>
            <w:vAlign w:val="center"/>
            <w:hideMark/>
          </w:tcPr>
          <w:p w14:paraId="2C4D373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3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3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3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9.6 Excess energy (e.g. heat pollution, lights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73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3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3D"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3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10. Geological events</w:t>
            </w:r>
          </w:p>
        </w:tc>
      </w:tr>
      <w:tr w:rsidR="00CF7F44" w:rsidRPr="00CF7F44" w14:paraId="2C4D373F"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3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Geological events may be part of natural disturbance regimes in many ecosystems. But they can be a threat if a species or habitat is damaged and has lost its resilience and is vulnerable to disturbance. Management capacity to respond to some of these changes may be limited.</w:t>
            </w:r>
          </w:p>
        </w:tc>
      </w:tr>
      <w:tr w:rsidR="00CF7F44" w:rsidRPr="00CF7F44" w14:paraId="2C4D374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10.1 Volcanoes</w:t>
            </w:r>
          </w:p>
        </w:tc>
        <w:tc>
          <w:tcPr>
            <w:tcW w:w="0" w:type="auto"/>
            <w:tcBorders>
              <w:top w:val="nil"/>
              <w:left w:val="nil"/>
              <w:bottom w:val="single" w:sz="4" w:space="0" w:color="auto"/>
              <w:right w:val="single" w:sz="4" w:space="0" w:color="auto"/>
            </w:tcBorders>
            <w:shd w:val="clear" w:color="000000" w:fill="FFCC99"/>
            <w:noWrap/>
            <w:vAlign w:val="center"/>
            <w:hideMark/>
          </w:tcPr>
          <w:p w14:paraId="2C4D374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4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4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4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10.2 Earthquakes/Tsunamis</w:t>
            </w:r>
          </w:p>
        </w:tc>
        <w:tc>
          <w:tcPr>
            <w:tcW w:w="0" w:type="auto"/>
            <w:tcBorders>
              <w:top w:val="nil"/>
              <w:left w:val="nil"/>
              <w:bottom w:val="single" w:sz="4" w:space="0" w:color="auto"/>
              <w:right w:val="single" w:sz="4" w:space="0" w:color="auto"/>
            </w:tcBorders>
            <w:shd w:val="clear" w:color="000000" w:fill="FFCC99"/>
            <w:noWrap/>
            <w:vAlign w:val="center"/>
            <w:hideMark/>
          </w:tcPr>
          <w:p w14:paraId="2C4D374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4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4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4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10.3 Avalanches/ Landslides</w:t>
            </w:r>
          </w:p>
        </w:tc>
        <w:tc>
          <w:tcPr>
            <w:tcW w:w="0" w:type="auto"/>
            <w:tcBorders>
              <w:top w:val="nil"/>
              <w:left w:val="nil"/>
              <w:bottom w:val="single" w:sz="4" w:space="0" w:color="auto"/>
              <w:right w:val="single" w:sz="4" w:space="0" w:color="auto"/>
            </w:tcBorders>
            <w:shd w:val="clear" w:color="000000" w:fill="FFCC99"/>
            <w:noWrap/>
            <w:vAlign w:val="center"/>
            <w:hideMark/>
          </w:tcPr>
          <w:p w14:paraId="2C4D374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4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4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4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10.4 Erosion and siltation/ deposition (e.g. shoreline or riverbed changes) </w:t>
            </w:r>
          </w:p>
        </w:tc>
        <w:tc>
          <w:tcPr>
            <w:tcW w:w="0" w:type="auto"/>
            <w:tcBorders>
              <w:top w:val="nil"/>
              <w:left w:val="nil"/>
              <w:bottom w:val="single" w:sz="4" w:space="0" w:color="auto"/>
              <w:right w:val="single" w:sz="4" w:space="0" w:color="auto"/>
            </w:tcBorders>
            <w:shd w:val="clear" w:color="000000" w:fill="FFCC99"/>
            <w:noWrap/>
            <w:vAlign w:val="center"/>
            <w:hideMark/>
          </w:tcPr>
          <w:p w14:paraId="2C4D374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4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51"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5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11. Climate change and severe weather</w:t>
            </w:r>
          </w:p>
        </w:tc>
      </w:tr>
      <w:tr w:rsidR="00CF7F44" w:rsidRPr="00CF7F44" w14:paraId="2C4D3753"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5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long-term climatic changes which may be linked to global warming and other severe climatic/weather events outside of the natural range of variation</w:t>
            </w:r>
          </w:p>
        </w:tc>
      </w:tr>
      <w:tr w:rsidR="00CF7F44" w:rsidRPr="00CF7F44" w14:paraId="2C4D375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5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11.1 Habitat shifting and alteration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75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75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5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5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11.2 Droughts</w:t>
            </w:r>
          </w:p>
        </w:tc>
        <w:tc>
          <w:tcPr>
            <w:tcW w:w="0" w:type="auto"/>
            <w:tcBorders>
              <w:top w:val="nil"/>
              <w:left w:val="nil"/>
              <w:bottom w:val="single" w:sz="4" w:space="0" w:color="auto"/>
              <w:right w:val="single" w:sz="4" w:space="0" w:color="auto"/>
            </w:tcBorders>
            <w:shd w:val="clear" w:color="000000" w:fill="FFCC99"/>
            <w:noWrap/>
            <w:vAlign w:val="center"/>
            <w:hideMark/>
          </w:tcPr>
          <w:p w14:paraId="2C4D375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5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5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5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11.3 Temperature extremes</w:t>
            </w:r>
          </w:p>
        </w:tc>
        <w:tc>
          <w:tcPr>
            <w:tcW w:w="0" w:type="auto"/>
            <w:tcBorders>
              <w:top w:val="nil"/>
              <w:left w:val="nil"/>
              <w:bottom w:val="single" w:sz="4" w:space="0" w:color="auto"/>
              <w:right w:val="single" w:sz="4" w:space="0" w:color="auto"/>
            </w:tcBorders>
            <w:shd w:val="clear" w:color="000000" w:fill="FFCC99"/>
            <w:noWrap/>
            <w:vAlign w:val="center"/>
            <w:hideMark/>
          </w:tcPr>
          <w:p w14:paraId="2C4D375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75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6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6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11.4 Storms and flooding</w:t>
            </w:r>
          </w:p>
        </w:tc>
        <w:tc>
          <w:tcPr>
            <w:tcW w:w="0" w:type="auto"/>
            <w:tcBorders>
              <w:top w:val="nil"/>
              <w:left w:val="nil"/>
              <w:bottom w:val="single" w:sz="4" w:space="0" w:color="auto"/>
              <w:right w:val="single" w:sz="4" w:space="0" w:color="auto"/>
            </w:tcBorders>
            <w:shd w:val="clear" w:color="000000" w:fill="FFCC99"/>
            <w:noWrap/>
            <w:vAlign w:val="center"/>
            <w:hideMark/>
          </w:tcPr>
          <w:p w14:paraId="2C4D376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6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65" w14:textId="77777777" w:rsidTr="005C04C7">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76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12. Specific cultural and social threats</w:t>
            </w:r>
          </w:p>
        </w:tc>
      </w:tr>
      <w:tr w:rsidR="00CF7F44" w:rsidRPr="00CF7F44" w14:paraId="2C4D3769"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6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12.1 Loss of cultural links, traditional knowledge and/or management practices</w:t>
            </w:r>
          </w:p>
        </w:tc>
        <w:tc>
          <w:tcPr>
            <w:tcW w:w="0" w:type="auto"/>
            <w:tcBorders>
              <w:top w:val="nil"/>
              <w:left w:val="nil"/>
              <w:bottom w:val="single" w:sz="4" w:space="0" w:color="auto"/>
              <w:right w:val="single" w:sz="4" w:space="0" w:color="auto"/>
            </w:tcBorders>
            <w:shd w:val="clear" w:color="000000" w:fill="FFCC99"/>
            <w:noWrap/>
            <w:vAlign w:val="center"/>
            <w:hideMark/>
          </w:tcPr>
          <w:p w14:paraId="2C4D376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6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6D"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6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12.2 Natural deterioration of important cultural site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76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76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71"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76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12.3 Destruction of cultural heritage buildings, gardens, sites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76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8" w:space="0" w:color="auto"/>
              <w:right w:val="single" w:sz="8" w:space="0" w:color="auto"/>
            </w:tcBorders>
            <w:shd w:val="clear" w:color="auto" w:fill="auto"/>
            <w:vAlign w:val="bottom"/>
            <w:hideMark/>
          </w:tcPr>
          <w:p w14:paraId="2C4D377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775" w14:textId="77777777" w:rsidTr="005C04C7">
        <w:tc>
          <w:tcPr>
            <w:tcW w:w="0" w:type="auto"/>
            <w:tcBorders>
              <w:top w:val="nil"/>
              <w:left w:val="nil"/>
              <w:bottom w:val="nil"/>
              <w:right w:val="nil"/>
            </w:tcBorders>
            <w:shd w:val="clear" w:color="auto" w:fill="auto"/>
            <w:vAlign w:val="bottom"/>
            <w:hideMark/>
          </w:tcPr>
          <w:p w14:paraId="2C4D3772"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773"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774"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777" w14:textId="77777777" w:rsidTr="005C04C7">
        <w:trPr>
          <w:trHeight w:val="300"/>
        </w:trPr>
        <w:tc>
          <w:tcPr>
            <w:tcW w:w="0" w:type="auto"/>
            <w:gridSpan w:val="3"/>
            <w:vMerge w:val="restart"/>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3776" w14:textId="77777777" w:rsidR="00CF7F44" w:rsidRPr="00CF7F44" w:rsidRDefault="00CF7F44" w:rsidP="00CF7F44">
            <w:pP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Assessment Form</w:t>
            </w:r>
          </w:p>
        </w:tc>
      </w:tr>
      <w:tr w:rsidR="00CF7F44" w:rsidRPr="00CF7F44" w14:paraId="2C4D3779" w14:textId="77777777" w:rsidTr="005C04C7">
        <w:trPr>
          <w:trHeight w:val="300"/>
        </w:trPr>
        <w:tc>
          <w:tcPr>
            <w:tcW w:w="0" w:type="auto"/>
            <w:gridSpan w:val="3"/>
            <w:vMerge/>
            <w:tcBorders>
              <w:top w:val="single" w:sz="8" w:space="0" w:color="auto"/>
              <w:left w:val="single" w:sz="8" w:space="0" w:color="auto"/>
              <w:bottom w:val="single" w:sz="4" w:space="0" w:color="auto"/>
              <w:right w:val="single" w:sz="8" w:space="0" w:color="000000"/>
            </w:tcBorders>
            <w:vAlign w:val="center"/>
            <w:hideMark/>
          </w:tcPr>
          <w:p w14:paraId="2C4D3778" w14:textId="77777777" w:rsidR="00CF7F44" w:rsidRPr="00CF7F44" w:rsidRDefault="00CF7F44" w:rsidP="00CF7F44">
            <w:pPr>
              <w:rPr>
                <w:rFonts w:ascii="Microsoft Sans Serif" w:hAnsi="Microsoft Sans Serif" w:cs="Microsoft Sans Serif"/>
                <w:b/>
                <w:bCs/>
                <w:color w:val="000000"/>
                <w:sz w:val="24"/>
                <w:lang w:val="en-GB" w:eastAsia="en-GB"/>
              </w:rPr>
            </w:pPr>
          </w:p>
        </w:tc>
      </w:tr>
      <w:tr w:rsidR="00CF7F44" w:rsidRPr="00CF7F44" w14:paraId="2C4D377D"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7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 Legal status: Does the protected area have legal status (or in the case of private reserves is covered by a covenant or similar)? </w:t>
            </w:r>
          </w:p>
        </w:tc>
        <w:tc>
          <w:tcPr>
            <w:tcW w:w="0" w:type="auto"/>
            <w:tcBorders>
              <w:top w:val="nil"/>
              <w:left w:val="nil"/>
              <w:bottom w:val="single" w:sz="4" w:space="0" w:color="auto"/>
              <w:right w:val="single" w:sz="4" w:space="0" w:color="auto"/>
            </w:tcBorders>
            <w:shd w:val="clear" w:color="000000" w:fill="FFCC99"/>
            <w:noWrap/>
            <w:vAlign w:val="center"/>
            <w:hideMark/>
          </w:tcPr>
          <w:p w14:paraId="2C4D377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77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 protected area is not gazetted/covenanted                                            1: There is agreement that the protected area should be gazetted/covenanted but the process has not yet begun                              2: 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                                                                                                      3: The protected area has been formally gazetted/covenanted</w:t>
            </w:r>
          </w:p>
        </w:tc>
      </w:tr>
      <w:tr w:rsidR="00CF7F44" w:rsidRPr="00CF7F44" w14:paraId="2C4D3780"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7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7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84"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8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 Protected area regulations: Are appropriate regulations in place to control land use and activities (e.g. hunting)?</w:t>
            </w:r>
          </w:p>
        </w:tc>
        <w:tc>
          <w:tcPr>
            <w:tcW w:w="0" w:type="auto"/>
            <w:tcBorders>
              <w:top w:val="nil"/>
              <w:left w:val="nil"/>
              <w:bottom w:val="single" w:sz="4" w:space="0" w:color="auto"/>
              <w:right w:val="single" w:sz="4" w:space="0" w:color="auto"/>
            </w:tcBorders>
            <w:shd w:val="clear" w:color="000000" w:fill="FFCC99"/>
            <w:noWrap/>
            <w:vAlign w:val="center"/>
            <w:hideMark/>
          </w:tcPr>
          <w:p w14:paraId="2C4D378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8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are no regulations for controlling land use and activities in the protected area </w:t>
            </w:r>
            <w:r w:rsidRPr="00CF7F44">
              <w:rPr>
                <w:rFonts w:ascii="Microsoft Sans Serif" w:hAnsi="Microsoft Sans Serif" w:cs="Microsoft Sans Serif"/>
                <w:color w:val="000000"/>
                <w:sz w:val="20"/>
                <w:szCs w:val="20"/>
                <w:lang w:val="en-GB" w:eastAsia="en-GB"/>
              </w:rPr>
              <w:br/>
              <w:t>1: Some regulations for controlling land use and activities in the protected area exist but these are major weaknesses</w:t>
            </w:r>
            <w:r w:rsidRPr="00CF7F44">
              <w:rPr>
                <w:rFonts w:ascii="Microsoft Sans Serif" w:hAnsi="Microsoft Sans Serif" w:cs="Microsoft Sans Serif"/>
                <w:color w:val="000000"/>
                <w:sz w:val="20"/>
                <w:szCs w:val="20"/>
                <w:lang w:val="en-GB" w:eastAsia="en-GB"/>
              </w:rPr>
              <w:br/>
              <w:t>2: Regulations for controlling land use and activities in the protected area exist but there are some weaknesses or gaps</w:t>
            </w:r>
            <w:r w:rsidRPr="00CF7F44">
              <w:rPr>
                <w:rFonts w:ascii="Microsoft Sans Serif" w:hAnsi="Microsoft Sans Serif" w:cs="Microsoft Sans Serif"/>
                <w:color w:val="000000"/>
                <w:sz w:val="20"/>
                <w:szCs w:val="20"/>
                <w:lang w:val="en-GB" w:eastAsia="en-GB"/>
              </w:rPr>
              <w:br/>
              <w:t xml:space="preserve">3: Regulations for controlling inappropriate land use and </w:t>
            </w:r>
            <w:r w:rsidRPr="00CF7F44">
              <w:rPr>
                <w:rFonts w:ascii="Microsoft Sans Serif" w:hAnsi="Microsoft Sans Serif" w:cs="Microsoft Sans Serif"/>
                <w:color w:val="000000"/>
                <w:sz w:val="20"/>
                <w:szCs w:val="20"/>
                <w:lang w:val="en-GB" w:eastAsia="en-GB"/>
              </w:rPr>
              <w:lastRenderedPageBreak/>
              <w:t>activities in the protected area exist and provide an excellent basis for management</w:t>
            </w:r>
          </w:p>
        </w:tc>
      </w:tr>
      <w:tr w:rsidR="00CF7F44" w:rsidRPr="00CF7F44" w14:paraId="2C4D378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8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8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8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 Law </w:t>
            </w:r>
            <w:r w:rsidRPr="00CF7F44">
              <w:rPr>
                <w:rFonts w:ascii="Microsoft Sans Serif" w:hAnsi="Microsoft Sans Serif" w:cs="Microsoft Sans Serif"/>
                <w:color w:val="000000"/>
                <w:sz w:val="20"/>
                <w:szCs w:val="20"/>
                <w:lang w:val="en-GB" w:eastAsia="en-GB"/>
              </w:rPr>
              <w:br/>
              <w:t>Enforcement: Can staff (i.e. those with responsibility for managing the site) enforce protected area rules well enough?</w:t>
            </w:r>
          </w:p>
        </w:tc>
        <w:tc>
          <w:tcPr>
            <w:tcW w:w="0" w:type="auto"/>
            <w:tcBorders>
              <w:top w:val="nil"/>
              <w:left w:val="nil"/>
              <w:bottom w:val="single" w:sz="4" w:space="0" w:color="auto"/>
              <w:right w:val="single" w:sz="4" w:space="0" w:color="auto"/>
            </w:tcBorders>
            <w:shd w:val="clear" w:color="000000" w:fill="FFCC99"/>
            <w:noWrap/>
            <w:vAlign w:val="center"/>
            <w:hideMark/>
          </w:tcPr>
          <w:p w14:paraId="2C4D378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8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 staff have no effective capacity/resources to enforce protected area legislation and regulations </w:t>
            </w:r>
            <w:r w:rsidRPr="00CF7F44">
              <w:rPr>
                <w:rFonts w:ascii="Microsoft Sans Serif" w:hAnsi="Microsoft Sans Serif" w:cs="Microsoft Sans Serif"/>
                <w:color w:val="000000"/>
                <w:sz w:val="20"/>
                <w:szCs w:val="20"/>
                <w:lang w:val="en-GB" w:eastAsia="en-GB"/>
              </w:rPr>
              <w:br/>
              <w:t>1: There are major deficiencies in staff capacity/resources to enforce protected area legislation and regulations (e.g. lack of skills, no patrol budget, lack of institutional support)</w:t>
            </w:r>
            <w:r w:rsidRPr="00CF7F44">
              <w:rPr>
                <w:rFonts w:ascii="Microsoft Sans Serif" w:hAnsi="Microsoft Sans Serif" w:cs="Microsoft Sans Serif"/>
                <w:color w:val="000000"/>
                <w:sz w:val="20"/>
                <w:szCs w:val="20"/>
                <w:lang w:val="en-GB" w:eastAsia="en-GB"/>
              </w:rPr>
              <w:br/>
              <w:t>2: The staff have acceptable capacity/resources to enforce protected area legislation and regulations but some deficiencies remain</w:t>
            </w:r>
            <w:r w:rsidRPr="00CF7F44">
              <w:rPr>
                <w:rFonts w:ascii="Microsoft Sans Serif" w:hAnsi="Microsoft Sans Serif" w:cs="Microsoft Sans Serif"/>
                <w:color w:val="000000"/>
                <w:sz w:val="20"/>
                <w:szCs w:val="20"/>
                <w:lang w:val="en-GB" w:eastAsia="en-GB"/>
              </w:rPr>
              <w:br/>
              <w:t>3: The staff have excellent capacity/resources to enforce protected area legislation and regulations</w:t>
            </w:r>
          </w:p>
        </w:tc>
      </w:tr>
      <w:tr w:rsidR="00CF7F44" w:rsidRPr="00CF7F44" w14:paraId="2C4D378E"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8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8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92"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8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 Protected area objectives: Is management undertaken according to agreed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79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79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No firm objectives have been agreed for the protected area </w:t>
            </w:r>
            <w:r w:rsidRPr="00CF7F44">
              <w:rPr>
                <w:rFonts w:ascii="Microsoft Sans Serif" w:hAnsi="Microsoft Sans Serif" w:cs="Microsoft Sans Serif"/>
                <w:color w:val="000000"/>
                <w:sz w:val="20"/>
                <w:szCs w:val="20"/>
                <w:lang w:val="en-GB" w:eastAsia="en-GB"/>
              </w:rPr>
              <w:br/>
              <w:t>1: The protected area has agreed objectives, but is not managed according to these objectives</w:t>
            </w:r>
            <w:r w:rsidRPr="00CF7F44">
              <w:rPr>
                <w:rFonts w:ascii="Microsoft Sans Serif" w:hAnsi="Microsoft Sans Serif" w:cs="Microsoft Sans Serif"/>
                <w:color w:val="000000"/>
                <w:sz w:val="20"/>
                <w:szCs w:val="20"/>
                <w:lang w:val="en-GB" w:eastAsia="en-GB"/>
              </w:rPr>
              <w:br/>
              <w:t>2: The protected area has agreed objectives, but is only partially managed according to these objectives</w:t>
            </w:r>
            <w:r w:rsidRPr="00CF7F44">
              <w:rPr>
                <w:rFonts w:ascii="Microsoft Sans Serif" w:hAnsi="Microsoft Sans Serif" w:cs="Microsoft Sans Serif"/>
                <w:color w:val="000000"/>
                <w:sz w:val="20"/>
                <w:szCs w:val="20"/>
                <w:lang w:val="en-GB" w:eastAsia="en-GB"/>
              </w:rPr>
              <w:br/>
              <w:t>3: The protected area has agreed objectives and is managed to meet these objectives</w:t>
            </w:r>
          </w:p>
        </w:tc>
      </w:tr>
      <w:tr w:rsidR="00CF7F44" w:rsidRPr="00CF7F44" w14:paraId="2C4D3795"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9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9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99"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9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 Protected area design: Is the protected area the right size and shape to protect species, habitats, ecological processes and water catchments of key conservation concern?</w:t>
            </w:r>
          </w:p>
        </w:tc>
        <w:tc>
          <w:tcPr>
            <w:tcW w:w="0" w:type="auto"/>
            <w:tcBorders>
              <w:top w:val="nil"/>
              <w:left w:val="nil"/>
              <w:bottom w:val="single" w:sz="4" w:space="0" w:color="auto"/>
              <w:right w:val="single" w:sz="4" w:space="0" w:color="auto"/>
            </w:tcBorders>
            <w:shd w:val="clear" w:color="000000" w:fill="FFCC99"/>
            <w:noWrap/>
            <w:vAlign w:val="center"/>
            <w:hideMark/>
          </w:tcPr>
          <w:p w14:paraId="2C4D379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79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Inadequacies in protected area design mean achieving the major objectives of the protected area is very difficult</w:t>
            </w:r>
            <w:r w:rsidRPr="00CF7F44">
              <w:rPr>
                <w:rFonts w:ascii="Microsoft Sans Serif" w:hAnsi="Microsoft Sans Serif" w:cs="Microsoft Sans Serif"/>
                <w:color w:val="000000"/>
                <w:sz w:val="20"/>
                <w:szCs w:val="20"/>
                <w:lang w:val="en-GB" w:eastAsia="en-GB"/>
              </w:rPr>
              <w:br/>
              <w:t>1: Inadequacies in protected area design mean that achievement of major objectives is difficult but some mitigating actions are being taken (e.g. agreements with adjacent land owners for wildlife corridors or introduction of appropriate catchment management)</w:t>
            </w:r>
            <w:r w:rsidRPr="00CF7F44">
              <w:rPr>
                <w:rFonts w:ascii="Microsoft Sans Serif" w:hAnsi="Microsoft Sans Serif" w:cs="Microsoft Sans Serif"/>
                <w:color w:val="000000"/>
                <w:sz w:val="20"/>
                <w:szCs w:val="20"/>
                <w:lang w:val="en-GB" w:eastAsia="en-GB"/>
              </w:rPr>
              <w:br/>
              <w:t>2: Protected area design is not significantly constraining achievement of objectives, but could be improved (e.g. with respect to larger scale ecological processes)</w:t>
            </w:r>
            <w:r w:rsidRPr="00CF7F44">
              <w:rPr>
                <w:rFonts w:ascii="Microsoft Sans Serif" w:hAnsi="Microsoft Sans Serif" w:cs="Microsoft Sans Serif"/>
                <w:color w:val="000000"/>
                <w:sz w:val="20"/>
                <w:szCs w:val="20"/>
                <w:lang w:val="en-GB" w:eastAsia="en-GB"/>
              </w:rPr>
              <w:br/>
              <w:t>3: Protected area design helps achievement of objectives; it is appropriate for species and habitat conservation; and maintains ecological processes such as surface and groundwater flows at a catchment scale, natural disturbance patterns etc</w:t>
            </w:r>
          </w:p>
        </w:tc>
      </w:tr>
      <w:tr w:rsidR="00CF7F44" w:rsidRPr="00CF7F44" w14:paraId="2C4D379C"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9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9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A0"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9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6. Protected area boundary demarcation: </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Is the boundary known and demarcated?</w:t>
            </w:r>
          </w:p>
        </w:tc>
        <w:tc>
          <w:tcPr>
            <w:tcW w:w="0" w:type="auto"/>
            <w:tcBorders>
              <w:top w:val="nil"/>
              <w:left w:val="nil"/>
              <w:bottom w:val="single" w:sz="4" w:space="0" w:color="auto"/>
              <w:right w:val="single" w:sz="4" w:space="0" w:color="auto"/>
            </w:tcBorders>
            <w:shd w:val="clear" w:color="000000" w:fill="FFCC99"/>
            <w:noWrap/>
            <w:vAlign w:val="center"/>
            <w:hideMark/>
          </w:tcPr>
          <w:p w14:paraId="2C4D379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lastRenderedPageBreak/>
              <w:t xml:space="preserve">                                                       </w:t>
            </w:r>
            <w:r w:rsidRPr="00CF7F44">
              <w:rPr>
                <w:rFonts w:ascii="Microsoft Sans Serif" w:hAnsi="Microsoft Sans Serif" w:cs="Microsoft Sans Serif"/>
                <w:color w:val="3F3F76"/>
                <w:sz w:val="20"/>
                <w:szCs w:val="20"/>
                <w:lang w:val="en-GB" w:eastAsia="en-GB"/>
              </w:rPr>
              <w:lastRenderedPageBreak/>
              <w:t xml:space="preserve">1 </w:t>
            </w:r>
          </w:p>
        </w:tc>
        <w:tc>
          <w:tcPr>
            <w:tcW w:w="0" w:type="auto"/>
            <w:tcBorders>
              <w:top w:val="nil"/>
              <w:left w:val="nil"/>
              <w:bottom w:val="single" w:sz="4" w:space="0" w:color="auto"/>
              <w:right w:val="single" w:sz="8" w:space="0" w:color="auto"/>
            </w:tcBorders>
            <w:shd w:val="clear" w:color="auto" w:fill="auto"/>
            <w:vAlign w:val="center"/>
            <w:hideMark/>
          </w:tcPr>
          <w:p w14:paraId="2C4D379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 xml:space="preserve">0: The boundary of the protected area is not known by </w:t>
            </w:r>
            <w:r w:rsidRPr="00CF7F44">
              <w:rPr>
                <w:rFonts w:ascii="Microsoft Sans Serif" w:hAnsi="Microsoft Sans Serif" w:cs="Microsoft Sans Serif"/>
                <w:color w:val="000000"/>
                <w:sz w:val="20"/>
                <w:szCs w:val="20"/>
                <w:lang w:val="en-GB" w:eastAsia="en-GB"/>
              </w:rPr>
              <w:lastRenderedPageBreak/>
              <w:t>the management authority or local residents/neighbouring land users</w:t>
            </w:r>
            <w:r w:rsidRPr="00CF7F44">
              <w:rPr>
                <w:rFonts w:ascii="Microsoft Sans Serif" w:hAnsi="Microsoft Sans Serif" w:cs="Microsoft Sans Serif"/>
                <w:color w:val="000000"/>
                <w:sz w:val="20"/>
                <w:szCs w:val="20"/>
                <w:lang w:val="en-GB" w:eastAsia="en-GB"/>
              </w:rPr>
              <w:br/>
              <w:t xml:space="preserve">1: The boundary of the protected area is known by the management authority but is not known by local residents/neighbouring land users </w:t>
            </w:r>
            <w:r w:rsidRPr="00CF7F44">
              <w:rPr>
                <w:rFonts w:ascii="Microsoft Sans Serif" w:hAnsi="Microsoft Sans Serif" w:cs="Microsoft Sans Serif"/>
                <w:color w:val="000000"/>
                <w:sz w:val="20"/>
                <w:szCs w:val="20"/>
                <w:lang w:val="en-GB" w:eastAsia="en-GB"/>
              </w:rPr>
              <w:br/>
              <w:t>2: The boundary of the protected area is known by both the management authority and local residents/neighbouring land users but is not appropriately demarcated</w:t>
            </w:r>
            <w:r w:rsidRPr="00CF7F44">
              <w:rPr>
                <w:rFonts w:ascii="Microsoft Sans Serif" w:hAnsi="Microsoft Sans Serif" w:cs="Microsoft Sans Serif"/>
                <w:color w:val="000000"/>
                <w:sz w:val="20"/>
                <w:szCs w:val="20"/>
                <w:lang w:val="en-GB" w:eastAsia="en-GB"/>
              </w:rPr>
              <w:br/>
              <w:t>3: The boundary of the protected area is known by the management authority and local residents/neighbouring land users and is appropriately demarcated</w:t>
            </w:r>
          </w:p>
        </w:tc>
      </w:tr>
      <w:tr w:rsidR="00CF7F44" w:rsidRPr="00CF7F44" w14:paraId="2C4D37A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A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A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A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A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 Management plan: Is there a management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37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7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management plan for the protected area</w:t>
            </w:r>
            <w:r w:rsidRPr="00CF7F44">
              <w:rPr>
                <w:rFonts w:ascii="Microsoft Sans Serif" w:hAnsi="Microsoft Sans Serif" w:cs="Microsoft Sans Serif"/>
                <w:color w:val="000000"/>
                <w:sz w:val="20"/>
                <w:szCs w:val="20"/>
                <w:lang w:val="en-GB" w:eastAsia="en-GB"/>
              </w:rPr>
              <w:br/>
              <w:t>1: A management plan is being prepared or has been prepared but is not being implemented</w:t>
            </w:r>
            <w:r w:rsidRPr="00CF7F44">
              <w:rPr>
                <w:rFonts w:ascii="Microsoft Sans Serif" w:hAnsi="Microsoft Sans Serif" w:cs="Microsoft Sans Serif"/>
                <w:color w:val="000000"/>
                <w:sz w:val="20"/>
                <w:szCs w:val="20"/>
                <w:lang w:val="en-GB" w:eastAsia="en-GB"/>
              </w:rPr>
              <w:br/>
              <w:t>2: A management plan exists but it is only being partially implemented because of funding constraints or other problems</w:t>
            </w:r>
            <w:r w:rsidRPr="00CF7F44">
              <w:rPr>
                <w:rFonts w:ascii="Microsoft Sans Serif" w:hAnsi="Microsoft Sans Serif" w:cs="Microsoft Sans Serif"/>
                <w:color w:val="000000"/>
                <w:sz w:val="20"/>
                <w:szCs w:val="20"/>
                <w:lang w:val="en-GB" w:eastAsia="en-GB"/>
              </w:rPr>
              <w:br/>
              <w:t>3: A management plan exists and is being implemented</w:t>
            </w:r>
          </w:p>
        </w:tc>
      </w:tr>
      <w:tr w:rsidR="00CF7F44" w:rsidRPr="00CF7F44" w14:paraId="2C4D37AA"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A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A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AE"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A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7.a Planning process: The planning process allows adequate opportunity for key stakeholders to influence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37A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A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7B1"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A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B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B5"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B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7.b Planning process: There is an established schedule and process for periodic review and updating of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37B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B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7B8"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B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B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BC"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B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7.c Planning process: The results of monitoring, research and evaluation are routinely incorporated into planning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7B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B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7B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B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B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C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C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 Regular work plan: Is there a regular work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37C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C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No regular work plan exists </w:t>
            </w:r>
            <w:r w:rsidRPr="00CF7F44">
              <w:rPr>
                <w:rFonts w:ascii="Microsoft Sans Serif" w:hAnsi="Microsoft Sans Serif" w:cs="Microsoft Sans Serif"/>
                <w:color w:val="000000"/>
                <w:sz w:val="20"/>
                <w:szCs w:val="20"/>
                <w:lang w:val="en-GB" w:eastAsia="en-GB"/>
              </w:rPr>
              <w:br/>
              <w:t>1: A regular work plan exists but few of the activities are implemented</w:t>
            </w:r>
            <w:r w:rsidRPr="00CF7F44">
              <w:rPr>
                <w:rFonts w:ascii="Microsoft Sans Serif" w:hAnsi="Microsoft Sans Serif" w:cs="Microsoft Sans Serif"/>
                <w:color w:val="000000"/>
                <w:sz w:val="20"/>
                <w:szCs w:val="20"/>
                <w:lang w:val="en-GB" w:eastAsia="en-GB"/>
              </w:rPr>
              <w:br/>
              <w:t>2: A regular work plan exists and many activities are implemented</w:t>
            </w:r>
            <w:r w:rsidRPr="00CF7F44">
              <w:rPr>
                <w:rFonts w:ascii="Microsoft Sans Serif" w:hAnsi="Microsoft Sans Serif" w:cs="Microsoft Sans Serif"/>
                <w:color w:val="000000"/>
                <w:sz w:val="20"/>
                <w:szCs w:val="20"/>
                <w:lang w:val="en-GB" w:eastAsia="en-GB"/>
              </w:rPr>
              <w:br/>
              <w:t>3: A regular work plan exists and all activities are implemented</w:t>
            </w:r>
          </w:p>
        </w:tc>
      </w:tr>
      <w:tr w:rsidR="00CF7F44" w:rsidRPr="00CF7F44" w14:paraId="2C4D37C6"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C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C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CA"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C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 Resource inventory: Do you have enough information to manage the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7C8"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C9"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is little or no information available on the critical habitats, species and cultural values of the </w:t>
            </w:r>
            <w:r w:rsidRPr="00CF7F44">
              <w:rPr>
                <w:rFonts w:ascii="Microsoft Sans Serif" w:hAnsi="Microsoft Sans Serif" w:cs="Microsoft Sans Serif"/>
                <w:color w:val="000000"/>
                <w:sz w:val="20"/>
                <w:szCs w:val="20"/>
                <w:lang w:val="en-GB" w:eastAsia="en-GB"/>
              </w:rPr>
              <w:lastRenderedPageBreak/>
              <w:t xml:space="preserve">protected area </w:t>
            </w:r>
            <w:r w:rsidRPr="00CF7F44">
              <w:rPr>
                <w:rFonts w:ascii="Microsoft Sans Serif" w:hAnsi="Microsoft Sans Serif" w:cs="Microsoft Sans Serif"/>
                <w:color w:val="000000"/>
                <w:sz w:val="20"/>
                <w:szCs w:val="20"/>
                <w:lang w:val="en-GB" w:eastAsia="en-GB"/>
              </w:rPr>
              <w:br/>
              <w:t>1: Information on the critical habitats, species, ecological processes and cultural values of the protected area is not sufficient to support planning and decision making</w:t>
            </w:r>
            <w:r w:rsidRPr="00CF7F44">
              <w:rPr>
                <w:rFonts w:ascii="Microsoft Sans Serif" w:hAnsi="Microsoft Sans Serif" w:cs="Microsoft Sans Serif"/>
                <w:color w:val="000000"/>
                <w:sz w:val="20"/>
                <w:szCs w:val="20"/>
                <w:lang w:val="en-GB" w:eastAsia="en-GB"/>
              </w:rPr>
              <w:br/>
              <w:t xml:space="preserve">2: Information on the critical habitats, species, ecological processes and cultural values of the protected area is sufficient for most key areas of planning and decision making </w:t>
            </w:r>
            <w:r w:rsidRPr="00CF7F44">
              <w:rPr>
                <w:rFonts w:ascii="Microsoft Sans Serif" w:hAnsi="Microsoft Sans Serif" w:cs="Microsoft Sans Serif"/>
                <w:color w:val="000000"/>
                <w:sz w:val="20"/>
                <w:szCs w:val="20"/>
                <w:lang w:val="en-GB" w:eastAsia="en-GB"/>
              </w:rPr>
              <w:br/>
              <w:t xml:space="preserve">3: Information on the critical habitats, species, ecological processes and cultural values  of the protected area is sufficient to support all areas of planning and decision making </w:t>
            </w:r>
          </w:p>
        </w:tc>
      </w:tr>
      <w:tr w:rsidR="00CF7F44" w:rsidRPr="00CF7F44" w14:paraId="2C4D37CD"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C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CC"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D1"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C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10. Protection systems: </w:t>
            </w:r>
            <w:r w:rsidRPr="00CF7F44">
              <w:rPr>
                <w:rFonts w:ascii="Microsoft Sans Serif" w:hAnsi="Microsoft Sans Serif" w:cs="Microsoft Sans Serif"/>
                <w:color w:val="000000"/>
                <w:sz w:val="20"/>
                <w:szCs w:val="20"/>
                <w:lang w:val="en-GB" w:eastAsia="en-GB"/>
              </w:rPr>
              <w:br/>
              <w:t>Are systems in place to control access/resource use in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7C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7D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Protection systems (patrols, permits etc) do not exist or are not effective in controlling access/resource use</w:t>
            </w:r>
            <w:r w:rsidRPr="00CF7F44">
              <w:rPr>
                <w:rFonts w:ascii="Microsoft Sans Serif" w:hAnsi="Microsoft Sans Serif" w:cs="Microsoft Sans Serif"/>
                <w:color w:val="000000"/>
                <w:sz w:val="20"/>
                <w:szCs w:val="20"/>
                <w:lang w:val="en-GB" w:eastAsia="en-GB"/>
              </w:rPr>
              <w:br/>
              <w:t>1: Protection systems are only partially effective in controlling access/resource use</w:t>
            </w:r>
            <w:r w:rsidRPr="00CF7F44">
              <w:rPr>
                <w:rFonts w:ascii="Microsoft Sans Serif" w:hAnsi="Microsoft Sans Serif" w:cs="Microsoft Sans Serif"/>
                <w:color w:val="000000"/>
                <w:sz w:val="20"/>
                <w:szCs w:val="20"/>
                <w:lang w:val="en-GB" w:eastAsia="en-GB"/>
              </w:rPr>
              <w:br/>
              <w:t xml:space="preserve">2: Protection systems are moderately effective in controlling access/resource use </w:t>
            </w:r>
            <w:r w:rsidRPr="00CF7F44">
              <w:rPr>
                <w:rFonts w:ascii="Microsoft Sans Serif" w:hAnsi="Microsoft Sans Serif" w:cs="Microsoft Sans Serif"/>
                <w:color w:val="000000"/>
                <w:sz w:val="20"/>
                <w:szCs w:val="20"/>
                <w:lang w:val="en-GB" w:eastAsia="en-GB"/>
              </w:rPr>
              <w:br/>
              <w:t xml:space="preserve">3: Protection systems are largely or wholly effective in controlling access/ resource use </w:t>
            </w:r>
          </w:p>
        </w:tc>
      </w:tr>
      <w:tr w:rsidR="00CF7F44" w:rsidRPr="00CF7F44" w14:paraId="2C4D37D4"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D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D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D8"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D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 Research: Is there a programme of management-orientated survey and research work?</w:t>
            </w:r>
          </w:p>
        </w:tc>
        <w:tc>
          <w:tcPr>
            <w:tcW w:w="0" w:type="auto"/>
            <w:tcBorders>
              <w:top w:val="nil"/>
              <w:left w:val="nil"/>
              <w:bottom w:val="single" w:sz="4" w:space="0" w:color="auto"/>
              <w:right w:val="single" w:sz="4" w:space="0" w:color="auto"/>
            </w:tcBorders>
            <w:shd w:val="clear" w:color="000000" w:fill="FFCC99"/>
            <w:noWrap/>
            <w:vAlign w:val="center"/>
            <w:hideMark/>
          </w:tcPr>
          <w:p w14:paraId="2C4D37D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7D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survey or research work taking place in the protected area</w:t>
            </w:r>
            <w:r w:rsidRPr="00CF7F44">
              <w:rPr>
                <w:rFonts w:ascii="Microsoft Sans Serif" w:hAnsi="Microsoft Sans Serif" w:cs="Microsoft Sans Serif"/>
                <w:color w:val="000000"/>
                <w:sz w:val="20"/>
                <w:szCs w:val="20"/>
                <w:lang w:val="en-GB" w:eastAsia="en-GB"/>
              </w:rPr>
              <w:br/>
              <w:t>1: There is a small amount of survey and research work but it is not directed towards the needs of protected area management</w:t>
            </w:r>
            <w:r w:rsidRPr="00CF7F44">
              <w:rPr>
                <w:rFonts w:ascii="Microsoft Sans Serif" w:hAnsi="Microsoft Sans Serif" w:cs="Microsoft Sans Serif"/>
                <w:color w:val="000000"/>
                <w:sz w:val="20"/>
                <w:szCs w:val="20"/>
                <w:lang w:val="en-GB" w:eastAsia="en-GB"/>
              </w:rPr>
              <w:br/>
              <w:t xml:space="preserve">2: There is considerable survey and research work but it is not directed towards the needs of protected area management </w:t>
            </w:r>
            <w:r w:rsidRPr="00CF7F44">
              <w:rPr>
                <w:rFonts w:ascii="Microsoft Sans Serif" w:hAnsi="Microsoft Sans Serif" w:cs="Microsoft Sans Serif"/>
                <w:color w:val="000000"/>
                <w:sz w:val="20"/>
                <w:szCs w:val="20"/>
                <w:lang w:val="en-GB" w:eastAsia="en-GB"/>
              </w:rPr>
              <w:br/>
              <w:t>3:There is a comprehensive, integrated programme of survey and research work, which is relevant to management needs</w:t>
            </w:r>
          </w:p>
        </w:tc>
      </w:tr>
      <w:tr w:rsidR="00CF7F44" w:rsidRPr="00CF7F44" w14:paraId="2C4D37D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D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D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D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D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 Resource management: Is active resource management being undertaken?</w:t>
            </w:r>
          </w:p>
        </w:tc>
        <w:tc>
          <w:tcPr>
            <w:tcW w:w="0" w:type="auto"/>
            <w:tcBorders>
              <w:top w:val="nil"/>
              <w:left w:val="nil"/>
              <w:bottom w:val="single" w:sz="4" w:space="0" w:color="auto"/>
              <w:right w:val="single" w:sz="4" w:space="0" w:color="auto"/>
            </w:tcBorders>
            <w:shd w:val="clear" w:color="000000" w:fill="FFCC99"/>
            <w:noWrap/>
            <w:vAlign w:val="center"/>
            <w:hideMark/>
          </w:tcPr>
          <w:p w14:paraId="2C4D37D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7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Active resource management is not being undertaken </w:t>
            </w:r>
            <w:r w:rsidRPr="00CF7F44">
              <w:rPr>
                <w:rFonts w:ascii="Microsoft Sans Serif" w:hAnsi="Microsoft Sans Serif" w:cs="Microsoft Sans Serif"/>
                <w:color w:val="000000"/>
                <w:sz w:val="20"/>
                <w:szCs w:val="20"/>
                <w:lang w:val="en-GB" w:eastAsia="en-GB"/>
              </w:rPr>
              <w:br/>
              <w:t>1: Very few of the requirements for active management of critical habitats, species, ecological processes and cultural values  are being implemented</w:t>
            </w:r>
            <w:r w:rsidRPr="00CF7F44">
              <w:rPr>
                <w:rFonts w:ascii="Microsoft Sans Serif" w:hAnsi="Microsoft Sans Serif" w:cs="Microsoft Sans Serif"/>
                <w:color w:val="000000"/>
                <w:sz w:val="20"/>
                <w:szCs w:val="20"/>
                <w:lang w:val="en-GB" w:eastAsia="en-GB"/>
              </w:rPr>
              <w:br/>
              <w:t>2: Many of the requirements for active management of critical habitats, species, ecological processes and, cultural values are being implemented but some key issues are not being addressed</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3: Requirements for active management of critical habitats, species, ecological processes and, cultural values are being substantially or fully implemented</w:t>
            </w:r>
          </w:p>
        </w:tc>
      </w:tr>
      <w:tr w:rsidR="00CF7F44" w:rsidRPr="00CF7F44" w14:paraId="2C4D37E2"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E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E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E6"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E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13. Staff numbers: Are there enough people employed to manage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7E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E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are no staff  </w:t>
            </w:r>
            <w:r w:rsidRPr="00CF7F44">
              <w:rPr>
                <w:rFonts w:ascii="Microsoft Sans Serif" w:hAnsi="Microsoft Sans Serif" w:cs="Microsoft Sans Serif"/>
                <w:color w:val="000000"/>
                <w:sz w:val="20"/>
                <w:szCs w:val="20"/>
                <w:lang w:val="en-GB" w:eastAsia="en-GB"/>
              </w:rPr>
              <w:br/>
              <w:t>1: Staff numbers are inadequate for critical management activities</w:t>
            </w:r>
            <w:r w:rsidRPr="00CF7F44">
              <w:rPr>
                <w:rFonts w:ascii="Microsoft Sans Serif" w:hAnsi="Microsoft Sans Serif" w:cs="Microsoft Sans Serif"/>
                <w:color w:val="000000"/>
                <w:sz w:val="20"/>
                <w:szCs w:val="20"/>
                <w:lang w:val="en-GB" w:eastAsia="en-GB"/>
              </w:rPr>
              <w:br/>
              <w:t>2: Staff numbers are below optimum level for critical management activities</w:t>
            </w:r>
            <w:r w:rsidRPr="00CF7F44">
              <w:rPr>
                <w:rFonts w:ascii="Microsoft Sans Serif" w:hAnsi="Microsoft Sans Serif" w:cs="Microsoft Sans Serif"/>
                <w:color w:val="000000"/>
                <w:sz w:val="20"/>
                <w:szCs w:val="20"/>
                <w:lang w:val="en-GB" w:eastAsia="en-GB"/>
              </w:rPr>
              <w:br/>
              <w:t>3: Staff numbers are adequate for the management needs of the protected area</w:t>
            </w:r>
          </w:p>
        </w:tc>
      </w:tr>
      <w:tr w:rsidR="00CF7F44" w:rsidRPr="00CF7F44" w14:paraId="2C4D37E9"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E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E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ED"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E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14. Staff training: Are staff adequately trained to fulfill management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7E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E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Staff lack the skills needed for protected area management</w:t>
            </w:r>
            <w:r w:rsidRPr="00CF7F44">
              <w:rPr>
                <w:rFonts w:ascii="Microsoft Sans Serif" w:hAnsi="Microsoft Sans Serif" w:cs="Microsoft Sans Serif"/>
                <w:color w:val="000000"/>
                <w:sz w:val="20"/>
                <w:szCs w:val="20"/>
                <w:lang w:val="en-GB" w:eastAsia="en-GB"/>
              </w:rPr>
              <w:br/>
              <w:t>1: Staff training and skills are low relative to the needs of the protected area</w:t>
            </w:r>
            <w:r w:rsidRPr="00CF7F44">
              <w:rPr>
                <w:rFonts w:ascii="Microsoft Sans Serif" w:hAnsi="Microsoft Sans Serif" w:cs="Microsoft Sans Serif"/>
                <w:color w:val="000000"/>
                <w:sz w:val="20"/>
                <w:szCs w:val="20"/>
                <w:lang w:val="en-GB" w:eastAsia="en-GB"/>
              </w:rPr>
              <w:br/>
              <w:t>2: Staff training and skills are adequate, but could be further improved to fully achieve the objectives of management</w:t>
            </w:r>
            <w:r w:rsidRPr="00CF7F44">
              <w:rPr>
                <w:rFonts w:ascii="Microsoft Sans Serif" w:hAnsi="Microsoft Sans Serif" w:cs="Microsoft Sans Serif"/>
                <w:color w:val="000000"/>
                <w:sz w:val="20"/>
                <w:szCs w:val="20"/>
                <w:lang w:val="en-GB" w:eastAsia="en-GB"/>
              </w:rPr>
              <w:br/>
              <w:t>3: Staff training and skills are aligned with the management needs of the protected area</w:t>
            </w:r>
          </w:p>
        </w:tc>
      </w:tr>
      <w:tr w:rsidR="00CF7F44" w:rsidRPr="00CF7F44" w14:paraId="2C4D37F0"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E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E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F4"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F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15. Current budget: Is the current budget sufficient?</w:t>
            </w:r>
          </w:p>
        </w:tc>
        <w:tc>
          <w:tcPr>
            <w:tcW w:w="0" w:type="auto"/>
            <w:tcBorders>
              <w:top w:val="nil"/>
              <w:left w:val="nil"/>
              <w:bottom w:val="single" w:sz="4" w:space="0" w:color="auto"/>
              <w:right w:val="single" w:sz="4" w:space="0" w:color="auto"/>
            </w:tcBorders>
            <w:shd w:val="clear" w:color="000000" w:fill="FFCC99"/>
            <w:noWrap/>
            <w:vAlign w:val="center"/>
            <w:hideMark/>
          </w:tcPr>
          <w:p w14:paraId="2C4D37F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7F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budget for management of the protected area</w:t>
            </w:r>
            <w:r w:rsidRPr="00CF7F44">
              <w:rPr>
                <w:rFonts w:ascii="Microsoft Sans Serif" w:hAnsi="Microsoft Sans Serif" w:cs="Microsoft Sans Serif"/>
                <w:color w:val="000000"/>
                <w:sz w:val="20"/>
                <w:szCs w:val="20"/>
                <w:lang w:val="en-GB" w:eastAsia="en-GB"/>
              </w:rPr>
              <w:br/>
              <w:t>1: The available budget is inadequate for basic management needs and presents a serious constraint to the capacity to manage</w:t>
            </w:r>
            <w:r w:rsidRPr="00CF7F44">
              <w:rPr>
                <w:rFonts w:ascii="Microsoft Sans Serif" w:hAnsi="Microsoft Sans Serif" w:cs="Microsoft Sans Serif"/>
                <w:color w:val="000000"/>
                <w:sz w:val="20"/>
                <w:szCs w:val="20"/>
                <w:lang w:val="en-GB" w:eastAsia="en-GB"/>
              </w:rPr>
              <w:br/>
              <w:t>2: The available budget is acceptable but could be further improved to fully achieve effective management</w:t>
            </w:r>
            <w:r w:rsidRPr="00CF7F44">
              <w:rPr>
                <w:rFonts w:ascii="Microsoft Sans Serif" w:hAnsi="Microsoft Sans Serif" w:cs="Microsoft Sans Serif"/>
                <w:color w:val="000000"/>
                <w:sz w:val="20"/>
                <w:szCs w:val="20"/>
                <w:lang w:val="en-GB" w:eastAsia="en-GB"/>
              </w:rPr>
              <w:br/>
              <w:t>3: The available budget is sufficient and meets the full management needs of the protected area</w:t>
            </w:r>
          </w:p>
        </w:tc>
      </w:tr>
      <w:tr w:rsidR="00CF7F44" w:rsidRPr="00CF7F44" w14:paraId="2C4D37F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F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F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7F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F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16. Security of budget: Is the budget secure?</w:t>
            </w:r>
          </w:p>
        </w:tc>
        <w:tc>
          <w:tcPr>
            <w:tcW w:w="0" w:type="auto"/>
            <w:tcBorders>
              <w:top w:val="nil"/>
              <w:left w:val="nil"/>
              <w:bottom w:val="single" w:sz="4" w:space="0" w:color="auto"/>
              <w:right w:val="single" w:sz="4" w:space="0" w:color="auto"/>
            </w:tcBorders>
            <w:shd w:val="clear" w:color="000000" w:fill="FFCC99"/>
            <w:noWrap/>
            <w:vAlign w:val="center"/>
            <w:hideMark/>
          </w:tcPr>
          <w:p w14:paraId="2C4D37F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7F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is no secure budget for the protected area and management is wholly reliant on outside or highly variable funding  </w:t>
            </w:r>
            <w:r w:rsidRPr="00CF7F44">
              <w:rPr>
                <w:rFonts w:ascii="Microsoft Sans Serif" w:hAnsi="Microsoft Sans Serif" w:cs="Microsoft Sans Serif"/>
                <w:color w:val="000000"/>
                <w:sz w:val="20"/>
                <w:szCs w:val="20"/>
                <w:lang w:val="en-GB" w:eastAsia="en-GB"/>
              </w:rPr>
              <w:br/>
              <w:t xml:space="preserve">1: There is very little secure budget and the protected area could not function adequately without outside funding </w:t>
            </w:r>
            <w:r w:rsidRPr="00CF7F44">
              <w:rPr>
                <w:rFonts w:ascii="Microsoft Sans Serif" w:hAnsi="Microsoft Sans Serif" w:cs="Microsoft Sans Serif"/>
                <w:color w:val="000000"/>
                <w:sz w:val="20"/>
                <w:szCs w:val="20"/>
                <w:lang w:val="en-GB" w:eastAsia="en-GB"/>
              </w:rPr>
              <w:br/>
              <w:t>2: There is a reasonably secure core budget for regular operation of the protected area but many innovations and initiatives are reliant on outside funding</w:t>
            </w:r>
            <w:r w:rsidRPr="00CF7F44">
              <w:rPr>
                <w:rFonts w:ascii="Microsoft Sans Serif" w:hAnsi="Microsoft Sans Serif" w:cs="Microsoft Sans Serif"/>
                <w:color w:val="000000"/>
                <w:sz w:val="20"/>
                <w:szCs w:val="20"/>
                <w:lang w:val="en-GB" w:eastAsia="en-GB"/>
              </w:rPr>
              <w:br/>
              <w:t xml:space="preserve">3: There is a secure budget for the protected area and </w:t>
            </w:r>
            <w:r w:rsidRPr="00CF7F44">
              <w:rPr>
                <w:rFonts w:ascii="Microsoft Sans Serif" w:hAnsi="Microsoft Sans Serif" w:cs="Microsoft Sans Serif"/>
                <w:color w:val="000000"/>
                <w:sz w:val="20"/>
                <w:szCs w:val="20"/>
                <w:lang w:val="en-GB" w:eastAsia="en-GB"/>
              </w:rPr>
              <w:lastRenderedPageBreak/>
              <w:t xml:space="preserve">its management needs </w:t>
            </w:r>
          </w:p>
        </w:tc>
      </w:tr>
      <w:tr w:rsidR="00CF7F44" w:rsidRPr="00CF7F44" w14:paraId="2C4D37FE"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F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7F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02"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7F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17. Management of budget: Is the budget managed to meet critical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80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0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Budget management is very poor and significantly undermines effectiveness (e.g. late release of budget in financial year)</w:t>
            </w:r>
            <w:r w:rsidRPr="00CF7F44">
              <w:rPr>
                <w:rFonts w:ascii="Microsoft Sans Serif" w:hAnsi="Microsoft Sans Serif" w:cs="Microsoft Sans Serif"/>
                <w:color w:val="000000"/>
                <w:sz w:val="20"/>
                <w:szCs w:val="20"/>
                <w:lang w:val="en-GB" w:eastAsia="en-GB"/>
              </w:rPr>
              <w:br/>
              <w:t>1: Budget management is poor and constrains effectiveness</w:t>
            </w:r>
            <w:r w:rsidRPr="00CF7F44">
              <w:rPr>
                <w:rFonts w:ascii="Microsoft Sans Serif" w:hAnsi="Microsoft Sans Serif" w:cs="Microsoft Sans Serif"/>
                <w:color w:val="000000"/>
                <w:sz w:val="20"/>
                <w:szCs w:val="20"/>
                <w:lang w:val="en-GB" w:eastAsia="en-GB"/>
              </w:rPr>
              <w:br/>
              <w:t>2: Budget management is adequate but could be improved</w:t>
            </w:r>
            <w:r w:rsidRPr="00CF7F44">
              <w:rPr>
                <w:rFonts w:ascii="Microsoft Sans Serif" w:hAnsi="Microsoft Sans Serif" w:cs="Microsoft Sans Serif"/>
                <w:color w:val="000000"/>
                <w:sz w:val="20"/>
                <w:szCs w:val="20"/>
                <w:lang w:val="en-GB" w:eastAsia="en-GB"/>
              </w:rPr>
              <w:br/>
              <w:t>3: Budget management is excellent and meets management needs</w:t>
            </w:r>
          </w:p>
        </w:tc>
      </w:tr>
      <w:tr w:rsidR="00CF7F44" w:rsidRPr="00CF7F44" w14:paraId="2C4D3805"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0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0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09"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0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18. Equipment: Is equipment sufficient for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80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80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are little or no equipment and facilities for management needs</w:t>
            </w:r>
            <w:r w:rsidRPr="00CF7F44">
              <w:rPr>
                <w:rFonts w:ascii="Microsoft Sans Serif" w:hAnsi="Microsoft Sans Serif" w:cs="Microsoft Sans Serif"/>
                <w:color w:val="000000"/>
                <w:sz w:val="20"/>
                <w:szCs w:val="20"/>
                <w:lang w:val="en-GB" w:eastAsia="en-GB"/>
              </w:rPr>
              <w:br/>
              <w:t>1: There are some equipment and facilities but these are inadequate for most management needs</w:t>
            </w:r>
            <w:r w:rsidRPr="00CF7F44">
              <w:rPr>
                <w:rFonts w:ascii="Microsoft Sans Serif" w:hAnsi="Microsoft Sans Serif" w:cs="Microsoft Sans Serif"/>
                <w:color w:val="000000"/>
                <w:sz w:val="20"/>
                <w:szCs w:val="20"/>
                <w:lang w:val="en-GB" w:eastAsia="en-GB"/>
              </w:rPr>
              <w:br/>
              <w:t>2: There are equipment and facilities, but still some gaps that constrain management</w:t>
            </w:r>
            <w:r w:rsidRPr="00CF7F44">
              <w:rPr>
                <w:rFonts w:ascii="Microsoft Sans Serif" w:hAnsi="Microsoft Sans Serif" w:cs="Microsoft Sans Serif"/>
                <w:color w:val="000000"/>
                <w:sz w:val="20"/>
                <w:szCs w:val="20"/>
                <w:lang w:val="en-GB" w:eastAsia="en-GB"/>
              </w:rPr>
              <w:br/>
              <w:t xml:space="preserve">3: There are adequate equipment and facilities </w:t>
            </w:r>
          </w:p>
        </w:tc>
      </w:tr>
      <w:tr w:rsidR="00CF7F44" w:rsidRPr="00CF7F44" w14:paraId="2C4D380C"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0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0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10"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0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19. Maintenance of equipment: Is equipment adequately maintained?</w:t>
            </w:r>
          </w:p>
        </w:tc>
        <w:tc>
          <w:tcPr>
            <w:tcW w:w="0" w:type="auto"/>
            <w:tcBorders>
              <w:top w:val="nil"/>
              <w:left w:val="nil"/>
              <w:bottom w:val="single" w:sz="4" w:space="0" w:color="auto"/>
              <w:right w:val="single" w:sz="4" w:space="0" w:color="auto"/>
            </w:tcBorders>
            <w:shd w:val="clear" w:color="000000" w:fill="FFCC99"/>
            <w:noWrap/>
            <w:vAlign w:val="center"/>
            <w:hideMark/>
          </w:tcPr>
          <w:p w14:paraId="2C4D380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80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little or no maintenance of equipment and facilities</w:t>
            </w:r>
            <w:r w:rsidRPr="00CF7F44">
              <w:rPr>
                <w:rFonts w:ascii="Microsoft Sans Serif" w:hAnsi="Microsoft Sans Serif" w:cs="Microsoft Sans Serif"/>
                <w:color w:val="000000"/>
                <w:sz w:val="20"/>
                <w:szCs w:val="20"/>
                <w:lang w:val="en-GB" w:eastAsia="en-GB"/>
              </w:rPr>
              <w:br/>
              <w:t xml:space="preserve">1: There is some ad hoc maintenance of equipment and facilities </w:t>
            </w:r>
            <w:r w:rsidRPr="00CF7F44">
              <w:rPr>
                <w:rFonts w:ascii="Microsoft Sans Serif" w:hAnsi="Microsoft Sans Serif" w:cs="Microsoft Sans Serif"/>
                <w:color w:val="000000"/>
                <w:sz w:val="20"/>
                <w:szCs w:val="20"/>
                <w:lang w:val="en-GB" w:eastAsia="en-GB"/>
              </w:rPr>
              <w:br/>
              <w:t xml:space="preserve">2: There is basic maintenance of equipment and facilities </w:t>
            </w:r>
            <w:r w:rsidRPr="00CF7F44">
              <w:rPr>
                <w:rFonts w:ascii="Microsoft Sans Serif" w:hAnsi="Microsoft Sans Serif" w:cs="Microsoft Sans Serif"/>
                <w:color w:val="000000"/>
                <w:sz w:val="20"/>
                <w:szCs w:val="20"/>
                <w:lang w:val="en-GB" w:eastAsia="en-GB"/>
              </w:rPr>
              <w:br/>
              <w:t>3: Equipment and facilities are well maintained</w:t>
            </w:r>
          </w:p>
        </w:tc>
      </w:tr>
      <w:tr w:rsidR="00CF7F44" w:rsidRPr="00CF7F44" w14:paraId="2C4D381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1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1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1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20. Education and awareness: Is there a planned education programme linked to the objectives and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81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1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education and awareness programme</w:t>
            </w:r>
            <w:r w:rsidRPr="00CF7F44">
              <w:rPr>
                <w:rFonts w:ascii="Microsoft Sans Serif" w:hAnsi="Microsoft Sans Serif" w:cs="Microsoft Sans Serif"/>
                <w:color w:val="000000"/>
                <w:sz w:val="20"/>
                <w:szCs w:val="20"/>
                <w:lang w:val="en-GB" w:eastAsia="en-GB"/>
              </w:rPr>
              <w:br/>
              <w:t xml:space="preserve">1: There is a limited and ad hoc education and awareness programme </w:t>
            </w:r>
            <w:r w:rsidRPr="00CF7F44">
              <w:rPr>
                <w:rFonts w:ascii="Microsoft Sans Serif" w:hAnsi="Microsoft Sans Serif" w:cs="Microsoft Sans Serif"/>
                <w:color w:val="000000"/>
                <w:sz w:val="20"/>
                <w:szCs w:val="20"/>
                <w:lang w:val="en-GB" w:eastAsia="en-GB"/>
              </w:rPr>
              <w:br/>
              <w:t>2: There is an education and awareness programme but it only partly meets needs and could be improved</w:t>
            </w:r>
            <w:r w:rsidRPr="00CF7F44">
              <w:rPr>
                <w:rFonts w:ascii="Microsoft Sans Serif" w:hAnsi="Microsoft Sans Serif" w:cs="Microsoft Sans Serif"/>
                <w:color w:val="000000"/>
                <w:sz w:val="20"/>
                <w:szCs w:val="20"/>
                <w:lang w:val="en-GB" w:eastAsia="en-GB"/>
              </w:rPr>
              <w:br/>
              <w:t xml:space="preserve">3: There is an appropriate and fully implemented education and awareness programme </w:t>
            </w:r>
          </w:p>
        </w:tc>
      </w:tr>
      <w:tr w:rsidR="00CF7F44" w:rsidRPr="00CF7F44" w14:paraId="2C4D381A"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1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1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1E"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1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 Planning for land and water use: Does land and water use planning recognise the protected area and aid the achievement of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81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1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Adjacent land and water use planning does not take into account the needs of the protected area and activities/policies are detrimental to the survival of the area </w:t>
            </w:r>
            <w:r w:rsidRPr="00CF7F44">
              <w:rPr>
                <w:rFonts w:ascii="Microsoft Sans Serif" w:hAnsi="Microsoft Sans Serif" w:cs="Microsoft Sans Serif"/>
                <w:color w:val="000000"/>
                <w:sz w:val="20"/>
                <w:szCs w:val="20"/>
                <w:lang w:val="en-GB" w:eastAsia="en-GB"/>
              </w:rPr>
              <w:br/>
              <w:t xml:space="preserve">1: Adjacent land and water use planning does not  takes into account the long term needs of the protected area, </w:t>
            </w:r>
            <w:r w:rsidRPr="00CF7F44">
              <w:rPr>
                <w:rFonts w:ascii="Microsoft Sans Serif" w:hAnsi="Microsoft Sans Serif" w:cs="Microsoft Sans Serif"/>
                <w:color w:val="000000"/>
                <w:sz w:val="20"/>
                <w:szCs w:val="20"/>
                <w:lang w:val="en-GB" w:eastAsia="en-GB"/>
              </w:rPr>
              <w:lastRenderedPageBreak/>
              <w:t xml:space="preserve">but activities are not detrimental the area </w:t>
            </w:r>
            <w:r w:rsidRPr="00CF7F44">
              <w:rPr>
                <w:rFonts w:ascii="Microsoft Sans Serif" w:hAnsi="Microsoft Sans Serif" w:cs="Microsoft Sans Serif"/>
                <w:color w:val="000000"/>
                <w:sz w:val="20"/>
                <w:szCs w:val="20"/>
                <w:lang w:val="en-GB" w:eastAsia="en-GB"/>
              </w:rPr>
              <w:br/>
              <w:t>2: Adjacent land and water use planning partially takes into account the long term needs of the protected area</w:t>
            </w:r>
            <w:r w:rsidRPr="00CF7F44">
              <w:rPr>
                <w:rFonts w:ascii="Microsoft Sans Serif" w:hAnsi="Microsoft Sans Serif" w:cs="Microsoft Sans Serif"/>
                <w:color w:val="000000"/>
                <w:sz w:val="20"/>
                <w:szCs w:val="20"/>
                <w:lang w:val="en-GB" w:eastAsia="en-GB"/>
              </w:rPr>
              <w:br/>
              <w:t>3: Adjacent land and water use planning fully takes into account the long term needs of the protected area</w:t>
            </w:r>
          </w:p>
        </w:tc>
      </w:tr>
      <w:tr w:rsidR="00CF7F44" w:rsidRPr="00CF7F44" w14:paraId="2C4D3821"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1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2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25"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2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21a. Land and water planning for habitat conservation: Planning and management in the catchment or landscape containing the protected area incorporates provision for adequate environmental conditions (e.g. volume, quality and timing of water flow, air pollution levels etc) to sustain relevant habitats.</w:t>
            </w:r>
          </w:p>
        </w:tc>
        <w:tc>
          <w:tcPr>
            <w:tcW w:w="0" w:type="auto"/>
            <w:tcBorders>
              <w:top w:val="nil"/>
              <w:left w:val="nil"/>
              <w:bottom w:val="single" w:sz="4" w:space="0" w:color="auto"/>
              <w:right w:val="single" w:sz="4" w:space="0" w:color="auto"/>
            </w:tcBorders>
            <w:shd w:val="clear" w:color="000000" w:fill="FFCC99"/>
            <w:noWrap/>
            <w:vAlign w:val="center"/>
            <w:hideMark/>
          </w:tcPr>
          <w:p w14:paraId="2C4D382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82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28"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2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2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2C"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2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21b. Land and water planning for habitat conservation: Management of corridors linking the protected area provides for wildlife passage to key habitats outside the protected area (e.g. to allow migratory fish to travel between freshwater spawning sites and the sea, or to allow animal migration).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82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2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2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2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2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3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3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21c. Land and water planning for habitat conservation:  "Planning adresses ecosystem-specific needs and/or the needs of particular species of concern at an ecosystem scale (e.g. volume, quality and timing of freshwater flow to sustain particular species, fire management to maintain savannah habitats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83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83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36"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3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3A"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3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22. State and commercial neighbours:Is there co-operation with adjacent land and water users? </w:t>
            </w:r>
          </w:p>
        </w:tc>
        <w:tc>
          <w:tcPr>
            <w:tcW w:w="0" w:type="auto"/>
            <w:tcBorders>
              <w:top w:val="nil"/>
              <w:left w:val="nil"/>
              <w:bottom w:val="single" w:sz="4" w:space="0" w:color="auto"/>
              <w:right w:val="single" w:sz="4" w:space="0" w:color="auto"/>
            </w:tcBorders>
            <w:shd w:val="clear" w:color="000000" w:fill="FFCC99"/>
            <w:noWrap/>
            <w:vAlign w:val="center"/>
            <w:hideMark/>
          </w:tcPr>
          <w:p w14:paraId="2C4D3838"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839"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contact between managers and neighbouring official or corporate land and water users</w:t>
            </w:r>
            <w:r w:rsidRPr="00CF7F44">
              <w:rPr>
                <w:rFonts w:ascii="Microsoft Sans Serif" w:hAnsi="Microsoft Sans Serif" w:cs="Microsoft Sans Serif"/>
                <w:color w:val="000000"/>
                <w:sz w:val="20"/>
                <w:szCs w:val="20"/>
                <w:lang w:val="en-GB" w:eastAsia="en-GB"/>
              </w:rPr>
              <w:br/>
              <w:t>1: There is contact between managers and neighbouring official or corporate land and water users but little or no cooperation</w:t>
            </w:r>
            <w:r w:rsidRPr="00CF7F44">
              <w:rPr>
                <w:rFonts w:ascii="Microsoft Sans Serif" w:hAnsi="Microsoft Sans Serif" w:cs="Microsoft Sans Serif"/>
                <w:color w:val="000000"/>
                <w:sz w:val="20"/>
                <w:szCs w:val="20"/>
                <w:lang w:val="en-GB" w:eastAsia="en-GB"/>
              </w:rPr>
              <w:br/>
              <w:t xml:space="preserve">2: There is contact between managers and neighbouring official or corporate land and water users, but only some co-operation </w:t>
            </w:r>
            <w:r w:rsidRPr="00CF7F44">
              <w:rPr>
                <w:rFonts w:ascii="Microsoft Sans Serif" w:hAnsi="Microsoft Sans Serif" w:cs="Microsoft Sans Serif"/>
                <w:color w:val="000000"/>
                <w:sz w:val="20"/>
                <w:szCs w:val="20"/>
                <w:lang w:val="en-GB" w:eastAsia="en-GB"/>
              </w:rPr>
              <w:br/>
              <w:t>3: There is regular contact between managers and neighbouring official or corporate land and water users, and substantial co-operation on management</w:t>
            </w:r>
          </w:p>
        </w:tc>
      </w:tr>
      <w:tr w:rsidR="00CF7F44" w:rsidRPr="00CF7F44" w14:paraId="2C4D383D"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3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3C"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41"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3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23. Indigenous people: Do indigenous and traditional peoples resident or regularly using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383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4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Indigenous and traditional peoples have no input into decisions relating to the management of the protected area</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1: Indigenous and traditional peoples have some input into discussions relating to management but no direct role in management</w:t>
            </w:r>
            <w:r w:rsidRPr="00CF7F44">
              <w:rPr>
                <w:rFonts w:ascii="Microsoft Sans Serif" w:hAnsi="Microsoft Sans Serif" w:cs="Microsoft Sans Serif"/>
                <w:color w:val="000000"/>
                <w:sz w:val="20"/>
                <w:szCs w:val="20"/>
                <w:lang w:val="en-GB" w:eastAsia="en-GB"/>
              </w:rPr>
              <w:br/>
              <w:t>2: Indigenous and traditional peoples directly contribute to some relevant decisions relating to management but their involvement could be improved</w:t>
            </w:r>
            <w:r w:rsidRPr="00CF7F44">
              <w:rPr>
                <w:rFonts w:ascii="Microsoft Sans Serif" w:hAnsi="Microsoft Sans Serif" w:cs="Microsoft Sans Serif"/>
                <w:color w:val="000000"/>
                <w:sz w:val="20"/>
                <w:szCs w:val="20"/>
                <w:lang w:val="en-GB" w:eastAsia="en-GB"/>
              </w:rPr>
              <w:br/>
              <w:t>3: Indigenous and traditional peoples directly participate in all relevant decisions relating to management, e.g. co-management</w:t>
            </w:r>
          </w:p>
        </w:tc>
      </w:tr>
      <w:tr w:rsidR="00CF7F44" w:rsidRPr="00CF7F44" w14:paraId="2C4D3844"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4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4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48"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4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Local communities: Do local communities resident or near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384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84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Local communities have no input into decisions relating to the management of the protected area</w:t>
            </w:r>
            <w:r w:rsidRPr="00CF7F44">
              <w:rPr>
                <w:rFonts w:ascii="Microsoft Sans Serif" w:hAnsi="Microsoft Sans Serif" w:cs="Microsoft Sans Serif"/>
                <w:color w:val="000000"/>
                <w:sz w:val="20"/>
                <w:szCs w:val="20"/>
                <w:lang w:val="en-GB" w:eastAsia="en-GB"/>
              </w:rPr>
              <w:br/>
              <w:t>1: Local communities have some input into discussions relating to management but no direct role in management</w:t>
            </w:r>
            <w:r w:rsidRPr="00CF7F44">
              <w:rPr>
                <w:rFonts w:ascii="Microsoft Sans Serif" w:hAnsi="Microsoft Sans Serif" w:cs="Microsoft Sans Serif"/>
                <w:color w:val="000000"/>
                <w:sz w:val="20"/>
                <w:szCs w:val="20"/>
                <w:lang w:val="en-GB" w:eastAsia="en-GB"/>
              </w:rPr>
              <w:br/>
              <w:t>2: Local communities directly contribute to some relevant  decisions relating to management but their involvement could be improved</w:t>
            </w:r>
            <w:r w:rsidRPr="00CF7F44">
              <w:rPr>
                <w:rFonts w:ascii="Microsoft Sans Serif" w:hAnsi="Microsoft Sans Serif" w:cs="Microsoft Sans Serif"/>
                <w:color w:val="000000"/>
                <w:sz w:val="20"/>
                <w:szCs w:val="20"/>
                <w:lang w:val="en-GB" w:eastAsia="en-GB"/>
              </w:rPr>
              <w:br/>
              <w:t>3: Local communities directly participate in all relevant decisions relating to management, e.g. co-management</w:t>
            </w:r>
          </w:p>
        </w:tc>
      </w:tr>
      <w:tr w:rsidR="00CF7F44" w:rsidRPr="00CF7F44" w14:paraId="2C4D384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4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4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4F"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4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a. Impact on communities: There is open communication and trust between local and/or  indigenous people, stakeholders and protected area managers</w:t>
            </w:r>
          </w:p>
        </w:tc>
        <w:tc>
          <w:tcPr>
            <w:tcW w:w="0" w:type="auto"/>
            <w:tcBorders>
              <w:top w:val="nil"/>
              <w:left w:val="nil"/>
              <w:bottom w:val="single" w:sz="4" w:space="0" w:color="auto"/>
              <w:right w:val="single" w:sz="4" w:space="0" w:color="auto"/>
            </w:tcBorders>
            <w:shd w:val="clear" w:color="000000" w:fill="FFCC99"/>
            <w:noWrap/>
            <w:vAlign w:val="center"/>
            <w:hideMark/>
          </w:tcPr>
          <w:p w14:paraId="2C4D384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4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52"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5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5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56"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5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24 b. Impact on communities: Programmes to enhance community welfare, while conserving protected area resources, are being implemented </w:t>
            </w:r>
          </w:p>
        </w:tc>
        <w:tc>
          <w:tcPr>
            <w:tcW w:w="0" w:type="auto"/>
            <w:tcBorders>
              <w:top w:val="nil"/>
              <w:left w:val="nil"/>
              <w:bottom w:val="single" w:sz="4" w:space="0" w:color="auto"/>
              <w:right w:val="single" w:sz="4" w:space="0" w:color="auto"/>
            </w:tcBorders>
            <w:shd w:val="clear" w:color="000000" w:fill="FFCC99"/>
            <w:noWrap/>
            <w:vAlign w:val="center"/>
            <w:hideMark/>
          </w:tcPr>
          <w:p w14:paraId="2C4D385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5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59"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5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5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5D"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5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c. Impact on communities: Local and/or indigenous people actively support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85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5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60"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5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5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64"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6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25. Economic benefit: Is the protected area providing economic benefits to local communities, e.g. income, employment, payment for environmental services?</w:t>
            </w:r>
          </w:p>
        </w:tc>
        <w:tc>
          <w:tcPr>
            <w:tcW w:w="0" w:type="auto"/>
            <w:tcBorders>
              <w:top w:val="nil"/>
              <w:left w:val="nil"/>
              <w:bottom w:val="single" w:sz="4" w:space="0" w:color="auto"/>
              <w:right w:val="single" w:sz="4" w:space="0" w:color="auto"/>
            </w:tcBorders>
            <w:shd w:val="clear" w:color="000000" w:fill="FFCC99"/>
            <w:noWrap/>
            <w:vAlign w:val="center"/>
            <w:hideMark/>
          </w:tcPr>
          <w:p w14:paraId="2C4D386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6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 protected area does not deliver any economic benefits to local communities</w:t>
            </w:r>
            <w:r w:rsidRPr="00CF7F44">
              <w:rPr>
                <w:rFonts w:ascii="Microsoft Sans Serif" w:hAnsi="Microsoft Sans Serif" w:cs="Microsoft Sans Serif"/>
                <w:color w:val="000000"/>
                <w:sz w:val="20"/>
                <w:szCs w:val="20"/>
                <w:lang w:val="en-GB" w:eastAsia="en-GB"/>
              </w:rPr>
              <w:br/>
              <w:t>1: Potential economic  benefits are recognised and plans to realise these are being developed</w:t>
            </w:r>
            <w:r w:rsidRPr="00CF7F44">
              <w:rPr>
                <w:rFonts w:ascii="Microsoft Sans Serif" w:hAnsi="Microsoft Sans Serif" w:cs="Microsoft Sans Serif"/>
                <w:color w:val="000000"/>
                <w:sz w:val="20"/>
                <w:szCs w:val="20"/>
                <w:lang w:val="en-GB" w:eastAsia="en-GB"/>
              </w:rPr>
              <w:br/>
              <w:t xml:space="preserve">2: There is some flow of economic benefits to local communities </w:t>
            </w:r>
            <w:r w:rsidRPr="00CF7F44">
              <w:rPr>
                <w:rFonts w:ascii="Microsoft Sans Serif" w:hAnsi="Microsoft Sans Serif" w:cs="Microsoft Sans Serif"/>
                <w:color w:val="000000"/>
                <w:sz w:val="20"/>
                <w:szCs w:val="20"/>
                <w:lang w:val="en-GB" w:eastAsia="en-GB"/>
              </w:rPr>
              <w:br/>
              <w:t>3: There is a major flow of economic benefits to local communities from activities associated with the protected area</w:t>
            </w:r>
          </w:p>
        </w:tc>
      </w:tr>
      <w:tr w:rsidR="00CF7F44" w:rsidRPr="00CF7F44" w14:paraId="2C4D386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6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6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6B"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6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26. Monitoring and evaluation: Are management activities monitored against performance?</w:t>
            </w:r>
          </w:p>
        </w:tc>
        <w:tc>
          <w:tcPr>
            <w:tcW w:w="0" w:type="auto"/>
            <w:tcBorders>
              <w:top w:val="nil"/>
              <w:left w:val="nil"/>
              <w:bottom w:val="single" w:sz="4" w:space="0" w:color="auto"/>
              <w:right w:val="single" w:sz="4" w:space="0" w:color="auto"/>
            </w:tcBorders>
            <w:shd w:val="clear" w:color="000000" w:fill="FFCC99"/>
            <w:noWrap/>
            <w:vAlign w:val="center"/>
            <w:hideMark/>
          </w:tcPr>
          <w:p w14:paraId="2C4D386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6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monitoring and evaluation in the protected area</w:t>
            </w:r>
            <w:r w:rsidRPr="00CF7F44">
              <w:rPr>
                <w:rFonts w:ascii="Microsoft Sans Serif" w:hAnsi="Microsoft Sans Serif" w:cs="Microsoft Sans Serif"/>
                <w:color w:val="000000"/>
                <w:sz w:val="20"/>
                <w:szCs w:val="20"/>
                <w:lang w:val="en-GB" w:eastAsia="en-GB"/>
              </w:rPr>
              <w:br/>
              <w:t>1: There is some ad hoc monitoring and evaluation, but no overall strategy and/or no regular collection of results</w:t>
            </w:r>
            <w:r w:rsidRPr="00CF7F44">
              <w:rPr>
                <w:rFonts w:ascii="Microsoft Sans Serif" w:hAnsi="Microsoft Sans Serif" w:cs="Microsoft Sans Serif"/>
                <w:color w:val="000000"/>
                <w:sz w:val="20"/>
                <w:szCs w:val="20"/>
                <w:lang w:val="en-GB" w:eastAsia="en-GB"/>
              </w:rPr>
              <w:br/>
              <w:t>2: There is an agreed and implemented monitoring and evaluation system but results do not feed back into management</w:t>
            </w:r>
            <w:r w:rsidRPr="00CF7F44">
              <w:rPr>
                <w:rFonts w:ascii="Microsoft Sans Serif" w:hAnsi="Microsoft Sans Serif" w:cs="Microsoft Sans Serif"/>
                <w:color w:val="000000"/>
                <w:sz w:val="20"/>
                <w:szCs w:val="20"/>
                <w:lang w:val="en-GB" w:eastAsia="en-GB"/>
              </w:rPr>
              <w:br/>
              <w:t>3: A good monitoring and evaluation system exists, is well implemented and used in adaptive management</w:t>
            </w:r>
          </w:p>
        </w:tc>
      </w:tr>
      <w:tr w:rsidR="00CF7F44" w:rsidRPr="00CF7F44" w14:paraId="2C4D386E"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6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6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72"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6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27. Visitor facilities: Are visitor facilities adequate?</w:t>
            </w:r>
          </w:p>
        </w:tc>
        <w:tc>
          <w:tcPr>
            <w:tcW w:w="0" w:type="auto"/>
            <w:tcBorders>
              <w:top w:val="nil"/>
              <w:left w:val="nil"/>
              <w:bottom w:val="single" w:sz="4" w:space="0" w:color="auto"/>
              <w:right w:val="single" w:sz="4" w:space="0" w:color="auto"/>
            </w:tcBorders>
            <w:shd w:val="clear" w:color="000000" w:fill="FFCC99"/>
            <w:noWrap/>
            <w:vAlign w:val="center"/>
            <w:hideMark/>
          </w:tcPr>
          <w:p w14:paraId="2C4D387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7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are no visitor facilities and services despite an identified need</w:t>
            </w:r>
            <w:r w:rsidRPr="00CF7F44">
              <w:rPr>
                <w:rFonts w:ascii="Microsoft Sans Serif" w:hAnsi="Microsoft Sans Serif" w:cs="Microsoft Sans Serif"/>
                <w:color w:val="000000"/>
                <w:sz w:val="20"/>
                <w:szCs w:val="20"/>
                <w:lang w:val="en-GB" w:eastAsia="en-GB"/>
              </w:rPr>
              <w:br/>
              <w:t xml:space="preserve">1: Visitor facilities and services are inappropriate for current levels of visitation </w:t>
            </w:r>
            <w:r w:rsidRPr="00CF7F44">
              <w:rPr>
                <w:rFonts w:ascii="Microsoft Sans Serif" w:hAnsi="Microsoft Sans Serif" w:cs="Microsoft Sans Serif"/>
                <w:color w:val="000000"/>
                <w:sz w:val="20"/>
                <w:szCs w:val="20"/>
                <w:lang w:val="en-GB" w:eastAsia="en-GB"/>
              </w:rPr>
              <w:br/>
              <w:t>2: Visitor facilities and services are adequate for current levels of visitation but could be improved</w:t>
            </w:r>
            <w:r w:rsidRPr="00CF7F44">
              <w:rPr>
                <w:rFonts w:ascii="Microsoft Sans Serif" w:hAnsi="Microsoft Sans Serif" w:cs="Microsoft Sans Serif"/>
                <w:color w:val="000000"/>
                <w:sz w:val="20"/>
                <w:szCs w:val="20"/>
                <w:lang w:val="en-GB" w:eastAsia="en-GB"/>
              </w:rPr>
              <w:br/>
              <w:t>3: Visitor facilities and services are excellent for current levels of visitation</w:t>
            </w:r>
          </w:p>
        </w:tc>
      </w:tr>
      <w:tr w:rsidR="00CF7F44" w:rsidRPr="00CF7F44" w14:paraId="2C4D3875"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7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7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79"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7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28. Commercial tourism operators: Do commercial tour operators contribute to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87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7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little or no contact between managers and tourism operators using the protected area</w:t>
            </w:r>
            <w:r w:rsidRPr="00CF7F44">
              <w:rPr>
                <w:rFonts w:ascii="Microsoft Sans Serif" w:hAnsi="Microsoft Sans Serif" w:cs="Microsoft Sans Serif"/>
                <w:color w:val="000000"/>
                <w:sz w:val="20"/>
                <w:szCs w:val="20"/>
                <w:lang w:val="en-GB" w:eastAsia="en-GB"/>
              </w:rPr>
              <w:br/>
              <w:t>1: There is contact between managers and tourism operators but this is largely confined to administrative or regulatory matters</w:t>
            </w:r>
            <w:r w:rsidRPr="00CF7F44">
              <w:rPr>
                <w:rFonts w:ascii="Microsoft Sans Serif" w:hAnsi="Microsoft Sans Serif" w:cs="Microsoft Sans Serif"/>
                <w:color w:val="000000"/>
                <w:sz w:val="20"/>
                <w:szCs w:val="20"/>
                <w:lang w:val="en-GB" w:eastAsia="en-GB"/>
              </w:rPr>
              <w:br/>
              <w:t>2: There is limited co-operation between managers and tourism operators to enhance visitor experiences and maintain protected area values</w:t>
            </w:r>
            <w:r w:rsidRPr="00CF7F44">
              <w:rPr>
                <w:rFonts w:ascii="Microsoft Sans Serif" w:hAnsi="Microsoft Sans Serif" w:cs="Microsoft Sans Serif"/>
                <w:color w:val="000000"/>
                <w:sz w:val="20"/>
                <w:szCs w:val="20"/>
                <w:lang w:val="en-GB" w:eastAsia="en-GB"/>
              </w:rPr>
              <w:br/>
              <w:t>3: There is good co-operation between managers and tourism operators to enhance visitor experiences, and maintain protected area values</w:t>
            </w:r>
          </w:p>
        </w:tc>
      </w:tr>
      <w:tr w:rsidR="00CF7F44" w:rsidRPr="00CF7F44" w14:paraId="2C4D387C"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7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7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80"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7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29. Fees: If fees (i.e. entry fees or fines) are applied, do they help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87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7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Although fees are theoretically applied, they are not collected</w:t>
            </w:r>
            <w:r w:rsidRPr="00CF7F44">
              <w:rPr>
                <w:rFonts w:ascii="Microsoft Sans Serif" w:hAnsi="Microsoft Sans Serif" w:cs="Microsoft Sans Serif"/>
                <w:color w:val="000000"/>
                <w:sz w:val="20"/>
                <w:szCs w:val="20"/>
                <w:lang w:val="en-GB" w:eastAsia="en-GB"/>
              </w:rPr>
              <w:br/>
              <w:t>1: Fees are collected, but make no contribution to the protected area or its environs</w:t>
            </w:r>
            <w:r w:rsidRPr="00CF7F44">
              <w:rPr>
                <w:rFonts w:ascii="Microsoft Sans Serif" w:hAnsi="Microsoft Sans Serif" w:cs="Microsoft Sans Serif"/>
                <w:color w:val="000000"/>
                <w:sz w:val="20"/>
                <w:szCs w:val="20"/>
                <w:lang w:val="en-GB" w:eastAsia="en-GB"/>
              </w:rPr>
              <w:br/>
              <w:t>2: Fees are collected, and make some contribution to the protected area and its environs</w:t>
            </w:r>
            <w:r w:rsidRPr="00CF7F44">
              <w:rPr>
                <w:rFonts w:ascii="Microsoft Sans Serif" w:hAnsi="Microsoft Sans Serif" w:cs="Microsoft Sans Serif"/>
                <w:color w:val="000000"/>
                <w:sz w:val="20"/>
                <w:szCs w:val="20"/>
                <w:lang w:val="en-GB" w:eastAsia="en-GB"/>
              </w:rPr>
              <w:br/>
              <w:t xml:space="preserve">3: Fees are collected and make a substantial contribution to the protected area and its environs </w:t>
            </w:r>
          </w:p>
        </w:tc>
      </w:tr>
      <w:tr w:rsidR="00CF7F44" w:rsidRPr="00CF7F44" w14:paraId="2C4D3883"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8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8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87"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8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30. Condition of values: What is the condition of the important values of the protected area as compared to when </w:t>
            </w:r>
            <w:r w:rsidRPr="00CF7F44">
              <w:rPr>
                <w:rFonts w:ascii="Microsoft Sans Serif" w:hAnsi="Microsoft Sans Serif" w:cs="Microsoft Sans Serif"/>
                <w:color w:val="000000"/>
                <w:sz w:val="20"/>
                <w:szCs w:val="20"/>
                <w:lang w:val="en-GB" w:eastAsia="en-GB"/>
              </w:rPr>
              <w:lastRenderedPageBreak/>
              <w:t>it was first designated?</w:t>
            </w:r>
          </w:p>
        </w:tc>
        <w:tc>
          <w:tcPr>
            <w:tcW w:w="0" w:type="auto"/>
            <w:tcBorders>
              <w:top w:val="nil"/>
              <w:left w:val="nil"/>
              <w:bottom w:val="single" w:sz="4" w:space="0" w:color="auto"/>
              <w:right w:val="single" w:sz="4" w:space="0" w:color="auto"/>
            </w:tcBorders>
            <w:shd w:val="clear" w:color="000000" w:fill="FFCC99"/>
            <w:noWrap/>
            <w:vAlign w:val="center"/>
            <w:hideMark/>
          </w:tcPr>
          <w:p w14:paraId="2C4D388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lastRenderedPageBreak/>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88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Many important biodiversity, ecological or cultural values are being severely degraded </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 xml:space="preserve">1: Some biodiversity, ecological or cultural values are being severely degraded </w:t>
            </w:r>
            <w:r w:rsidRPr="00CF7F44">
              <w:rPr>
                <w:rFonts w:ascii="Microsoft Sans Serif" w:hAnsi="Microsoft Sans Serif" w:cs="Microsoft Sans Serif"/>
                <w:color w:val="000000"/>
                <w:sz w:val="20"/>
                <w:szCs w:val="20"/>
                <w:lang w:val="en-GB" w:eastAsia="en-GB"/>
              </w:rPr>
              <w:br/>
              <w:t>2: Some biodiversity, ecological and cultural values are being partially degraded but the most important values have not been significantly impacted</w:t>
            </w:r>
            <w:r w:rsidRPr="00CF7F44">
              <w:rPr>
                <w:rFonts w:ascii="Microsoft Sans Serif" w:hAnsi="Microsoft Sans Serif" w:cs="Microsoft Sans Serif"/>
                <w:color w:val="000000"/>
                <w:sz w:val="20"/>
                <w:szCs w:val="20"/>
                <w:lang w:val="en-GB" w:eastAsia="en-GB"/>
              </w:rPr>
              <w:br/>
              <w:t>3: Biodiversity, ecological and cultural values are predominantly intact</w:t>
            </w:r>
          </w:p>
        </w:tc>
      </w:tr>
      <w:tr w:rsidR="00CF7F44" w:rsidRPr="00CF7F44" w14:paraId="2C4D388A"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8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8E"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8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30a: Condition of values: The assessment of the condition of values is based on research and/or monitoring</w:t>
            </w:r>
          </w:p>
        </w:tc>
        <w:tc>
          <w:tcPr>
            <w:tcW w:w="0" w:type="auto"/>
            <w:tcBorders>
              <w:top w:val="nil"/>
              <w:left w:val="nil"/>
              <w:bottom w:val="single" w:sz="4" w:space="0" w:color="auto"/>
              <w:right w:val="single" w:sz="4" w:space="0" w:color="auto"/>
            </w:tcBorders>
            <w:shd w:val="clear" w:color="000000" w:fill="FFCC99"/>
            <w:noWrap/>
            <w:vAlign w:val="center"/>
            <w:hideMark/>
          </w:tcPr>
          <w:p w14:paraId="2C4D388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8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91"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8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9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95" w14:textId="77777777" w:rsidTr="005C04C7">
        <w:tc>
          <w:tcPr>
            <w:tcW w:w="0" w:type="auto"/>
            <w:tcBorders>
              <w:top w:val="nil"/>
              <w:left w:val="single" w:sz="8" w:space="0" w:color="auto"/>
              <w:bottom w:val="nil"/>
              <w:right w:val="single" w:sz="4" w:space="0" w:color="auto"/>
            </w:tcBorders>
            <w:shd w:val="clear" w:color="auto" w:fill="auto"/>
            <w:vAlign w:val="center"/>
            <w:hideMark/>
          </w:tcPr>
          <w:p w14:paraId="2C4D389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30b: Condition of values Specific management programmes are being implemented to address threats to biodiversity, ecological and cultural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89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nil"/>
              <w:right w:val="single" w:sz="8" w:space="0" w:color="auto"/>
            </w:tcBorders>
            <w:shd w:val="clear" w:color="auto" w:fill="auto"/>
            <w:vAlign w:val="center"/>
            <w:hideMark/>
          </w:tcPr>
          <w:p w14:paraId="2C4D389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98" w14:textId="77777777" w:rsidTr="005C04C7">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14:paraId="2C4D389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9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9C" w14:textId="77777777" w:rsidTr="005C04C7">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9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30c: Condition of values: Activities to maintain key biodiversity, ecological and cultural values are a routine part of park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89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89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89F" w14:textId="77777777" w:rsidTr="005C04C7">
        <w:tc>
          <w:tcPr>
            <w:tcW w:w="0" w:type="auto"/>
            <w:tcBorders>
              <w:top w:val="nil"/>
              <w:left w:val="single" w:sz="8" w:space="0" w:color="auto"/>
              <w:bottom w:val="single" w:sz="8" w:space="0" w:color="auto"/>
              <w:right w:val="single" w:sz="4" w:space="0" w:color="auto"/>
            </w:tcBorders>
            <w:shd w:val="clear" w:color="auto" w:fill="auto"/>
            <w:vAlign w:val="center"/>
            <w:hideMark/>
          </w:tcPr>
          <w:p w14:paraId="2C4D389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89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8A3" w14:textId="77777777" w:rsidTr="005C04C7">
        <w:tc>
          <w:tcPr>
            <w:tcW w:w="0" w:type="auto"/>
            <w:tcBorders>
              <w:top w:val="nil"/>
              <w:left w:val="single" w:sz="8" w:space="0" w:color="auto"/>
              <w:bottom w:val="single" w:sz="8" w:space="0" w:color="auto"/>
              <w:right w:val="nil"/>
            </w:tcBorders>
            <w:shd w:val="clear" w:color="auto" w:fill="auto"/>
            <w:vAlign w:val="center"/>
            <w:hideMark/>
          </w:tcPr>
          <w:p w14:paraId="2C4D38A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single" w:sz="4" w:space="0" w:color="auto"/>
              <w:bottom w:val="single" w:sz="8" w:space="0" w:color="auto"/>
              <w:right w:val="single" w:sz="4" w:space="0" w:color="auto"/>
            </w:tcBorders>
            <w:shd w:val="clear" w:color="000000" w:fill="FFFFFF"/>
            <w:noWrap/>
            <w:vAlign w:val="center"/>
            <w:hideMark/>
          </w:tcPr>
          <w:p w14:paraId="2C4D38A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center"/>
            <w:hideMark/>
          </w:tcPr>
          <w:p w14:paraId="2C4D38A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A7" w14:textId="77777777" w:rsidTr="005C04C7">
        <w:tc>
          <w:tcPr>
            <w:tcW w:w="0" w:type="auto"/>
            <w:tcBorders>
              <w:top w:val="nil"/>
              <w:left w:val="single" w:sz="8" w:space="0" w:color="auto"/>
              <w:bottom w:val="single" w:sz="8" w:space="0" w:color="auto"/>
              <w:right w:val="nil"/>
            </w:tcBorders>
            <w:shd w:val="clear" w:color="auto" w:fill="auto"/>
            <w:vAlign w:val="center"/>
            <w:hideMark/>
          </w:tcPr>
          <w:p w14:paraId="2C4D38A4"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TOTAL SCORE</w:t>
            </w:r>
          </w:p>
        </w:tc>
        <w:tc>
          <w:tcPr>
            <w:tcW w:w="0" w:type="auto"/>
            <w:tcBorders>
              <w:top w:val="nil"/>
              <w:left w:val="single" w:sz="4" w:space="0" w:color="auto"/>
              <w:bottom w:val="single" w:sz="8" w:space="0" w:color="auto"/>
              <w:right w:val="single" w:sz="4" w:space="0" w:color="auto"/>
            </w:tcBorders>
            <w:shd w:val="clear" w:color="000000" w:fill="FFCC99"/>
            <w:noWrap/>
            <w:vAlign w:val="center"/>
            <w:hideMark/>
          </w:tcPr>
          <w:p w14:paraId="2C4D38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57 </w:t>
            </w:r>
          </w:p>
        </w:tc>
        <w:tc>
          <w:tcPr>
            <w:tcW w:w="0" w:type="auto"/>
            <w:tcBorders>
              <w:top w:val="nil"/>
              <w:left w:val="nil"/>
              <w:bottom w:val="single" w:sz="8" w:space="0" w:color="auto"/>
              <w:right w:val="single" w:sz="8" w:space="0" w:color="auto"/>
            </w:tcBorders>
            <w:shd w:val="clear" w:color="auto" w:fill="auto"/>
            <w:noWrap/>
            <w:vAlign w:val="center"/>
            <w:hideMark/>
          </w:tcPr>
          <w:p w14:paraId="2C4D38A6"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Pls add up numbers from assessment form (questions 1 to 30)</w:t>
            </w:r>
          </w:p>
        </w:tc>
      </w:tr>
    </w:tbl>
    <w:p w14:paraId="2C4D38A8" w14:textId="77777777" w:rsidR="00A641DA" w:rsidRDefault="00A641DA" w:rsidP="0011162E">
      <w:pPr>
        <w:rPr>
          <w:rFonts w:eastAsia="Calibri"/>
          <w:lang w:val="en-GB"/>
        </w:rPr>
      </w:pPr>
    </w:p>
    <w:p w14:paraId="2C4D38A9" w14:textId="77777777" w:rsidR="00253755" w:rsidRDefault="00253755" w:rsidP="0011162E">
      <w:pPr>
        <w:rPr>
          <w:rFonts w:eastAsia="Calibri"/>
          <w:lang w:val="en-GB"/>
        </w:rPr>
      </w:pPr>
    </w:p>
    <w:p w14:paraId="2C4D38AA" w14:textId="77777777" w:rsidR="00CF7F44" w:rsidRPr="00256744" w:rsidRDefault="00CF7F44" w:rsidP="0011162E">
      <w:pPr>
        <w:rPr>
          <w:rFonts w:eastAsia="Calibri"/>
          <w:lang w:val="en-GB"/>
        </w:rPr>
      </w:pPr>
      <w:r>
        <w:rPr>
          <w:rFonts w:eastAsia="Calibri"/>
          <w:lang w:val="en-GB"/>
        </w:rPr>
        <w:br w:type="page"/>
      </w:r>
    </w:p>
    <w:tbl>
      <w:tblPr>
        <w:tblW w:w="0" w:type="auto"/>
        <w:tblInd w:w="108" w:type="dxa"/>
        <w:tblLook w:val="04A0" w:firstRow="1" w:lastRow="0" w:firstColumn="1" w:lastColumn="0" w:noHBand="0" w:noVBand="1"/>
      </w:tblPr>
      <w:tblGrid>
        <w:gridCol w:w="5550"/>
        <w:gridCol w:w="2950"/>
        <w:gridCol w:w="5180"/>
      </w:tblGrid>
      <w:tr w:rsidR="00CF7F44" w:rsidRPr="00CF7F44" w14:paraId="2C4D38B1" w14:textId="77777777" w:rsidTr="00525C13">
        <w:trPr>
          <w:trHeight w:val="255"/>
        </w:trPr>
        <w:tc>
          <w:tcPr>
            <w:tcW w:w="0" w:type="auto"/>
            <w:gridSpan w:val="3"/>
            <w:vMerge w:val="restart"/>
            <w:tcBorders>
              <w:top w:val="nil"/>
              <w:left w:val="nil"/>
              <w:bottom w:val="single" w:sz="4" w:space="0" w:color="000000"/>
              <w:right w:val="nil"/>
            </w:tcBorders>
            <w:shd w:val="clear" w:color="auto" w:fill="auto"/>
            <w:noWrap/>
            <w:vAlign w:val="bottom"/>
            <w:hideMark/>
          </w:tcPr>
          <w:p w14:paraId="2C4D38AB" w14:textId="77777777" w:rsidR="00CF7F44" w:rsidRPr="00CF7F44" w:rsidRDefault="00CF7F44" w:rsidP="00CF7F44">
            <w:pPr>
              <w:rPr>
                <w:rFonts w:ascii="Calibri" w:hAnsi="Calibri"/>
                <w:color w:val="000000"/>
                <w:sz w:val="20"/>
                <w:szCs w:val="20"/>
                <w:lang w:val="en-GB" w:eastAsia="en-GB"/>
              </w:rPr>
            </w:pPr>
            <w:r>
              <w:rPr>
                <w:rFonts w:ascii="Calibri" w:hAnsi="Calibri"/>
                <w:noProof/>
                <w:color w:val="000000"/>
                <w:sz w:val="20"/>
                <w:szCs w:val="20"/>
              </w:rPr>
              <w:lastRenderedPageBreak/>
              <w:drawing>
                <wp:anchor distT="0" distB="0" distL="114300" distR="114300" simplePos="0" relativeHeight="251668480" behindDoc="0" locked="0" layoutInCell="1" allowOverlap="1" wp14:anchorId="2C4D45E6" wp14:editId="2C4D45E7">
                  <wp:simplePos x="0" y="0"/>
                  <wp:positionH relativeFrom="column">
                    <wp:posOffset>2714625</wp:posOffset>
                  </wp:positionH>
                  <wp:positionV relativeFrom="paragraph">
                    <wp:posOffset>9525</wp:posOffset>
                  </wp:positionV>
                  <wp:extent cx="9525" cy="200025"/>
                  <wp:effectExtent l="635" t="635" r="0" b="0"/>
                  <wp:wrapNone/>
                  <wp:docPr id="21" name="Picture 1"/>
                  <wp:cNvGraphicFramePr/>
                  <a:graphic xmlns:a="http://schemas.openxmlformats.org/drawingml/2006/main">
                    <a:graphicData uri="http://schemas.openxmlformats.org/drawingml/2006/picture">
                      <pic:pic xmlns:pic="http://schemas.openxmlformats.org/drawingml/2006/picture">
                        <pic:nvPicPr>
                          <pic:cNvPr id="2" name="Picture 1" descr="GEF logo new.jpg"/>
                          <pic:cNvPicPr>
                            <a:picLocks noChangeAspect="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952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Pr>
                <w:rFonts w:ascii="Calibri" w:hAnsi="Calibri"/>
                <w:noProof/>
                <w:color w:val="000000"/>
                <w:sz w:val="20"/>
                <w:szCs w:val="20"/>
              </w:rPr>
              <w:drawing>
                <wp:anchor distT="0" distB="0" distL="114300" distR="114300" simplePos="0" relativeHeight="251669504" behindDoc="0" locked="0" layoutInCell="1" allowOverlap="1" wp14:anchorId="2C4D45E8" wp14:editId="2C4D45E9">
                  <wp:simplePos x="0" y="0"/>
                  <wp:positionH relativeFrom="column">
                    <wp:posOffset>1009650</wp:posOffset>
                  </wp:positionH>
                  <wp:positionV relativeFrom="paragraph">
                    <wp:posOffset>28575</wp:posOffset>
                  </wp:positionV>
                  <wp:extent cx="0" cy="323850"/>
                  <wp:effectExtent l="0" t="0" r="1270" b="635"/>
                  <wp:wrapNone/>
                  <wp:docPr id="20" name="Picture 2"/>
                  <wp:cNvGraphicFramePr/>
                  <a:graphic xmlns:a="http://schemas.openxmlformats.org/drawingml/2006/main">
                    <a:graphicData uri="http://schemas.openxmlformats.org/drawingml/2006/picture">
                      <pic:pic xmlns:pic="http://schemas.openxmlformats.org/drawingml/2006/picture">
                        <pic:nvPicPr>
                          <pic:cNvPr id="3" name="Picture 2" descr="GEF logo new.jpg"/>
                          <pic:cNvPicPr>
                            <a:picLocks noChangeAspect="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bl>
            <w:tblPr>
              <w:tblW w:w="13500" w:type="dxa"/>
              <w:tblCellSpacing w:w="0" w:type="dxa"/>
              <w:tblCellMar>
                <w:left w:w="0" w:type="dxa"/>
                <w:right w:w="0" w:type="dxa"/>
              </w:tblCellMar>
              <w:tblLook w:val="04A0" w:firstRow="1" w:lastRow="0" w:firstColumn="1" w:lastColumn="0" w:noHBand="0" w:noVBand="1"/>
            </w:tblPr>
            <w:tblGrid>
              <w:gridCol w:w="13464"/>
            </w:tblGrid>
            <w:tr w:rsidR="00CF7F44" w:rsidRPr="00CF7F44" w14:paraId="2C4D38AD" w14:textId="77777777" w:rsidTr="00525C13">
              <w:trPr>
                <w:trHeight w:val="435"/>
                <w:tblCellSpacing w:w="0" w:type="dxa"/>
              </w:trPr>
              <w:tc>
                <w:tcPr>
                  <w:tcW w:w="13500" w:type="dxa"/>
                  <w:vMerge w:val="restart"/>
                  <w:tcBorders>
                    <w:top w:val="nil"/>
                    <w:left w:val="nil"/>
                    <w:bottom w:val="single" w:sz="4" w:space="0" w:color="000000"/>
                    <w:right w:val="nil"/>
                  </w:tcBorders>
                  <w:shd w:val="clear" w:color="auto" w:fill="auto"/>
                  <w:noWrap/>
                  <w:vAlign w:val="center"/>
                  <w:hideMark/>
                </w:tcPr>
                <w:p w14:paraId="2C4D38AC" w14:textId="77777777" w:rsidR="00CF7F44" w:rsidRPr="00CF7F44" w:rsidRDefault="00CF7F44" w:rsidP="00CF7F44">
                  <w:pPr>
                    <w:jc w:val="right"/>
                    <w:rPr>
                      <w:rFonts w:ascii="Microsoft Sans Serif" w:hAnsi="Microsoft Sans Serif" w:cs="Microsoft Sans Serif"/>
                      <w:b/>
                      <w:bCs/>
                      <w:color w:val="000000"/>
                      <w:sz w:val="36"/>
                      <w:szCs w:val="36"/>
                      <w:lang w:val="en-GB" w:eastAsia="en-GB"/>
                    </w:rPr>
                  </w:pPr>
                  <w:r w:rsidRPr="00CF7F44">
                    <w:rPr>
                      <w:rFonts w:ascii="Microsoft Sans Serif" w:hAnsi="Microsoft Sans Serif" w:cs="Microsoft Sans Serif"/>
                      <w:b/>
                      <w:bCs/>
                      <w:color w:val="000000"/>
                      <w:sz w:val="36"/>
                      <w:szCs w:val="36"/>
                      <w:lang w:val="en-GB" w:eastAsia="en-GB"/>
                    </w:rPr>
                    <w:t xml:space="preserve">Tracking Tool for Biodiversity Projects in GEF-3, GEF-4, and GEF-5                                  </w:t>
                  </w:r>
                </w:p>
              </w:tc>
            </w:tr>
            <w:tr w:rsidR="00CF7F44" w:rsidRPr="00CF7F44" w14:paraId="2C4D38AF" w14:textId="77777777" w:rsidTr="00525C13">
              <w:trPr>
                <w:trHeight w:val="435"/>
                <w:tblCellSpacing w:w="0" w:type="dxa"/>
              </w:trPr>
              <w:tc>
                <w:tcPr>
                  <w:tcW w:w="13500" w:type="dxa"/>
                  <w:vMerge/>
                  <w:tcBorders>
                    <w:top w:val="nil"/>
                    <w:left w:val="nil"/>
                    <w:bottom w:val="single" w:sz="4" w:space="0" w:color="000000"/>
                    <w:right w:val="nil"/>
                  </w:tcBorders>
                  <w:vAlign w:val="center"/>
                  <w:hideMark/>
                </w:tcPr>
                <w:p w14:paraId="2C4D38AE" w14:textId="77777777" w:rsidR="00CF7F44" w:rsidRPr="00CF7F44" w:rsidRDefault="00CF7F44" w:rsidP="00CF7F44">
                  <w:pPr>
                    <w:rPr>
                      <w:rFonts w:ascii="Microsoft Sans Serif" w:hAnsi="Microsoft Sans Serif" w:cs="Microsoft Sans Serif"/>
                      <w:b/>
                      <w:bCs/>
                      <w:color w:val="000000"/>
                      <w:sz w:val="36"/>
                      <w:szCs w:val="36"/>
                      <w:lang w:val="en-GB" w:eastAsia="en-GB"/>
                    </w:rPr>
                  </w:pPr>
                </w:p>
              </w:tc>
            </w:tr>
          </w:tbl>
          <w:p w14:paraId="2C4D38B0" w14:textId="77777777" w:rsidR="00CF7F44" w:rsidRPr="00CF7F44" w:rsidRDefault="00CF7F44" w:rsidP="00CF7F44">
            <w:pPr>
              <w:rPr>
                <w:rFonts w:ascii="Calibri" w:hAnsi="Calibri"/>
                <w:color w:val="000000"/>
                <w:sz w:val="20"/>
                <w:szCs w:val="20"/>
                <w:lang w:val="en-GB" w:eastAsia="en-GB"/>
              </w:rPr>
            </w:pPr>
          </w:p>
        </w:tc>
      </w:tr>
      <w:tr w:rsidR="00CF7F44" w:rsidRPr="00CF7F44" w14:paraId="2C4D38B3" w14:textId="77777777" w:rsidTr="00525C13">
        <w:trPr>
          <w:trHeight w:val="244"/>
        </w:trPr>
        <w:tc>
          <w:tcPr>
            <w:tcW w:w="0" w:type="auto"/>
            <w:gridSpan w:val="3"/>
            <w:vMerge/>
            <w:tcBorders>
              <w:top w:val="nil"/>
              <w:left w:val="nil"/>
              <w:bottom w:val="single" w:sz="4" w:space="0" w:color="000000"/>
              <w:right w:val="nil"/>
            </w:tcBorders>
            <w:vAlign w:val="center"/>
            <w:hideMark/>
          </w:tcPr>
          <w:p w14:paraId="2C4D38B2" w14:textId="77777777" w:rsidR="00CF7F44" w:rsidRPr="00CF7F44" w:rsidRDefault="00CF7F44" w:rsidP="00CF7F44">
            <w:pPr>
              <w:rPr>
                <w:rFonts w:ascii="Calibri" w:hAnsi="Calibri"/>
                <w:color w:val="000000"/>
                <w:sz w:val="20"/>
                <w:szCs w:val="20"/>
                <w:lang w:val="en-GB" w:eastAsia="en-GB"/>
              </w:rPr>
            </w:pPr>
          </w:p>
        </w:tc>
      </w:tr>
      <w:tr w:rsidR="00CF7F44" w:rsidRPr="00CF7F44" w14:paraId="2C4D38B5" w14:textId="77777777" w:rsidTr="00525C13">
        <w:trPr>
          <w:trHeight w:val="244"/>
        </w:trPr>
        <w:tc>
          <w:tcPr>
            <w:tcW w:w="0" w:type="auto"/>
            <w:gridSpan w:val="3"/>
            <w:vMerge/>
            <w:tcBorders>
              <w:top w:val="nil"/>
              <w:left w:val="nil"/>
              <w:bottom w:val="single" w:sz="4" w:space="0" w:color="000000"/>
              <w:right w:val="nil"/>
            </w:tcBorders>
            <w:vAlign w:val="center"/>
            <w:hideMark/>
          </w:tcPr>
          <w:p w14:paraId="2C4D38B4" w14:textId="77777777" w:rsidR="00CF7F44" w:rsidRPr="00CF7F44" w:rsidRDefault="00CF7F44" w:rsidP="00CF7F44">
            <w:pPr>
              <w:rPr>
                <w:rFonts w:ascii="Calibri" w:hAnsi="Calibri"/>
                <w:color w:val="000000"/>
                <w:sz w:val="20"/>
                <w:szCs w:val="20"/>
                <w:lang w:val="en-GB" w:eastAsia="en-GB"/>
              </w:rPr>
            </w:pPr>
          </w:p>
        </w:tc>
      </w:tr>
      <w:tr w:rsidR="00CF7F44" w:rsidRPr="00CF7F44" w14:paraId="2C4D38B7" w14:textId="77777777" w:rsidTr="00525C13">
        <w:tc>
          <w:tcPr>
            <w:tcW w:w="0" w:type="auto"/>
            <w:gridSpan w:val="3"/>
            <w:tcBorders>
              <w:top w:val="single" w:sz="4" w:space="0" w:color="auto"/>
              <w:left w:val="single" w:sz="4" w:space="0" w:color="auto"/>
              <w:bottom w:val="nil"/>
              <w:right w:val="single" w:sz="4" w:space="0" w:color="000000"/>
            </w:tcBorders>
            <w:shd w:val="clear" w:color="000000" w:fill="EAF1DD"/>
            <w:vAlign w:val="center"/>
            <w:hideMark/>
          </w:tcPr>
          <w:p w14:paraId="2C4D38B6" w14:textId="77777777" w:rsidR="00CF7F44" w:rsidRPr="00CF7F44" w:rsidRDefault="00CF7F44" w:rsidP="00CF7F44">
            <w:pPr>
              <w:jc w:val="cente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Objective 1: Catalyzing Sustainability of Protected Area Systems</w:t>
            </w:r>
          </w:p>
        </w:tc>
      </w:tr>
      <w:tr w:rsidR="00CF7F44" w:rsidRPr="00CF7F44" w14:paraId="2C4D38B9" w14:textId="77777777" w:rsidTr="00525C13">
        <w:tc>
          <w:tcPr>
            <w:tcW w:w="0" w:type="auto"/>
            <w:gridSpan w:val="3"/>
            <w:tcBorders>
              <w:top w:val="nil"/>
              <w:left w:val="single" w:sz="4" w:space="0" w:color="auto"/>
              <w:bottom w:val="single" w:sz="4" w:space="0" w:color="auto"/>
              <w:right w:val="single" w:sz="4" w:space="0" w:color="000000"/>
            </w:tcBorders>
            <w:shd w:val="clear" w:color="000000" w:fill="EAF1DD"/>
            <w:vAlign w:val="center"/>
            <w:hideMark/>
          </w:tcPr>
          <w:p w14:paraId="2C4D38B8" w14:textId="77777777" w:rsidR="00CF7F44" w:rsidRPr="00CF7F44" w:rsidRDefault="00CF7F44" w:rsidP="00CF7F44">
            <w:pPr>
              <w:jc w:val="cente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 xml:space="preserve">SECTION II: Management Effectiveness Tracking Tool for Protected Areas </w:t>
            </w:r>
          </w:p>
        </w:tc>
      </w:tr>
      <w:tr w:rsidR="00CF7F44" w:rsidRPr="00CF7F44" w14:paraId="2C4D38BB" w14:textId="77777777" w:rsidTr="00525C13">
        <w:tc>
          <w:tcPr>
            <w:tcW w:w="0" w:type="auto"/>
            <w:gridSpan w:val="3"/>
            <w:tcBorders>
              <w:top w:val="single" w:sz="4" w:space="0" w:color="auto"/>
              <w:left w:val="nil"/>
              <w:bottom w:val="single" w:sz="8" w:space="0" w:color="auto"/>
              <w:right w:val="nil"/>
            </w:tcBorders>
            <w:shd w:val="clear" w:color="auto" w:fill="auto"/>
            <w:vAlign w:val="center"/>
            <w:hideMark/>
          </w:tcPr>
          <w:p w14:paraId="2C4D38BA" w14:textId="77777777" w:rsidR="00CF7F44" w:rsidRPr="00CF7F44" w:rsidRDefault="00CF7F44" w:rsidP="00CF7F44">
            <w:pPr>
              <w:jc w:val="cente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w:t>
            </w:r>
          </w:p>
        </w:tc>
      </w:tr>
      <w:tr w:rsidR="00CF7F44" w:rsidRPr="00CF7F44" w14:paraId="2C4D38BD" w14:textId="77777777" w:rsidTr="00525C13">
        <w:tc>
          <w:tcPr>
            <w:tcW w:w="0" w:type="auto"/>
            <w:gridSpan w:val="3"/>
            <w:tcBorders>
              <w:top w:val="single" w:sz="8" w:space="0" w:color="auto"/>
              <w:left w:val="single" w:sz="8" w:space="0" w:color="auto"/>
              <w:bottom w:val="single" w:sz="8" w:space="0" w:color="auto"/>
              <w:right w:val="single" w:sz="8" w:space="0" w:color="000000"/>
            </w:tcBorders>
            <w:shd w:val="clear" w:color="000000" w:fill="EAF1DD"/>
            <w:hideMark/>
          </w:tcPr>
          <w:p w14:paraId="2C4D38BC" w14:textId="77777777" w:rsidR="00CF7F44" w:rsidRPr="00CF7F44" w:rsidRDefault="00CF7F44" w:rsidP="00CF7F44">
            <w:pPr>
              <w:ind w:firstLineChars="100" w:firstLine="201"/>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b/>
                <w:bCs/>
                <w:color w:val="000000"/>
                <w:sz w:val="20"/>
                <w:szCs w:val="20"/>
                <w:lang w:val="en-GB" w:eastAsia="en-GB"/>
              </w:rPr>
              <w:t>Note:</w:t>
            </w:r>
            <w:r w:rsidRPr="00CF7F44">
              <w:rPr>
                <w:rFonts w:ascii="Microsoft Sans Serif" w:hAnsi="Microsoft Sans Serif" w:cs="Microsoft Sans Serif"/>
                <w:color w:val="000000"/>
                <w:sz w:val="20"/>
                <w:szCs w:val="20"/>
                <w:lang w:val="en-GB" w:eastAsia="en-GB"/>
              </w:rPr>
              <w:t xml:space="preserve"> Please complete the management effectiveness tracking tool for</w:t>
            </w:r>
            <w:r w:rsidRPr="00CF7F44">
              <w:rPr>
                <w:rFonts w:ascii="Microsoft Sans Serif" w:hAnsi="Microsoft Sans Serif" w:cs="Microsoft Sans Serif"/>
                <w:b/>
                <w:bCs/>
                <w:color w:val="000000"/>
                <w:sz w:val="20"/>
                <w:szCs w:val="20"/>
                <w:lang w:val="en-GB" w:eastAsia="en-GB"/>
              </w:rPr>
              <w:t xml:space="preserve"> EACH </w:t>
            </w:r>
            <w:r w:rsidRPr="00CF7F44">
              <w:rPr>
                <w:rFonts w:ascii="Microsoft Sans Serif" w:hAnsi="Microsoft Sans Serif" w:cs="Microsoft Sans Serif"/>
                <w:color w:val="000000"/>
                <w:sz w:val="20"/>
                <w:szCs w:val="20"/>
                <w:lang w:val="en-GB" w:eastAsia="en-GB"/>
              </w:rPr>
              <w:t>protected area that is the target of the GEF intervention and create a new worksheet for each.</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Structure and content of the Tracking Tool - Objective 1. Section II:</w:t>
            </w:r>
            <w:r w:rsidRPr="00CF7F44">
              <w:rPr>
                <w:rFonts w:ascii="Microsoft Sans Serif" w:hAnsi="Microsoft Sans Serif" w:cs="Microsoft Sans Serif"/>
                <w:color w:val="000000"/>
                <w:sz w:val="20"/>
                <w:szCs w:val="20"/>
                <w:lang w:val="en-GB" w:eastAsia="en-GB"/>
              </w:rPr>
              <w:br/>
              <w:t>The Tracking Tool has two main sections: datasheets and assessment form. Both sections should be completed.</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 xml:space="preserve">1. Datasheets: </w:t>
            </w:r>
            <w:r w:rsidRPr="00CF7F44">
              <w:rPr>
                <w:rFonts w:ascii="Microsoft Sans Serif" w:hAnsi="Microsoft Sans Serif" w:cs="Microsoft Sans Serif"/>
                <w:color w:val="000000"/>
                <w:sz w:val="20"/>
                <w:szCs w:val="20"/>
                <w:lang w:val="en-GB" w:eastAsia="en-GB"/>
              </w:rPr>
              <w:t>the data sheet comprises of two separate sections:</w:t>
            </w:r>
            <w:r w:rsidRPr="00CF7F44">
              <w:rPr>
                <w:rFonts w:ascii="Microsoft Sans Serif" w:hAnsi="Microsoft Sans Serif" w:cs="Microsoft Sans Serif"/>
                <w:color w:val="000000"/>
                <w:sz w:val="20"/>
                <w:szCs w:val="20"/>
                <w:lang w:val="en-GB" w:eastAsia="en-GB"/>
              </w:rPr>
              <w:br/>
              <w:t xml:space="preserve">ü Data sheet 1: records details of the assessment and some basic information about the site, such as name, size and location etc. </w:t>
            </w:r>
            <w:r w:rsidRPr="00CF7F44">
              <w:rPr>
                <w:rFonts w:ascii="Microsoft Sans Serif" w:hAnsi="Microsoft Sans Serif" w:cs="Microsoft Sans Serif"/>
                <w:color w:val="000000"/>
                <w:sz w:val="20"/>
                <w:szCs w:val="20"/>
                <w:lang w:val="en-GB" w:eastAsia="en-GB"/>
              </w:rPr>
              <w:br/>
              <w:t>ü Data sheet 2: provides a generic list of threats which protected areas can face. On this data sheet the assessors are asked to identify threats and rank their impact on the protected area.</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2. Assessment Form:</w:t>
            </w:r>
            <w:r w:rsidRPr="00CF7F44">
              <w:rPr>
                <w:rFonts w:ascii="Microsoft Sans Serif" w:hAnsi="Microsoft Sans Serif" w:cs="Microsoft Sans Serif"/>
                <w:color w:val="000000"/>
                <w:sz w:val="20"/>
                <w:szCs w:val="20"/>
                <w:lang w:val="en-GB" w:eastAsia="en-GB"/>
              </w:rPr>
              <w:t xml:space="preserve"> the assessment is structured around 30 questions presented in table format which includes three columns for recording details of the assessment, all of which should be completed. </w:t>
            </w:r>
          </w:p>
        </w:tc>
      </w:tr>
      <w:tr w:rsidR="00CF7F44" w:rsidRPr="00CF7F44" w14:paraId="2C4D38BF" w14:textId="77777777" w:rsidTr="00525C13">
        <w:tc>
          <w:tcPr>
            <w:tcW w:w="0" w:type="auto"/>
            <w:gridSpan w:val="3"/>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38BE" w14:textId="77777777" w:rsidR="00CF7F44" w:rsidRPr="00CF7F44" w:rsidRDefault="00CF7F44" w:rsidP="00CF7F44">
            <w:pPr>
              <w:rPr>
                <w:rFonts w:ascii="Microsoft Sans Serif" w:hAnsi="Microsoft Sans Serif" w:cs="Microsoft Sans Serif"/>
                <w:b/>
                <w:bCs/>
                <w:i/>
                <w:iCs/>
                <w:color w:val="000000"/>
                <w:sz w:val="20"/>
                <w:szCs w:val="20"/>
                <w:lang w:val="en-GB" w:eastAsia="en-GB"/>
              </w:rPr>
            </w:pPr>
            <w:r w:rsidRPr="00CF7F44">
              <w:rPr>
                <w:rFonts w:ascii="Microsoft Sans Serif" w:hAnsi="Microsoft Sans Serif" w:cs="Microsoft Sans Serif"/>
                <w:b/>
                <w:bCs/>
                <w:i/>
                <w:iCs/>
                <w:color w:val="000000"/>
                <w:sz w:val="20"/>
                <w:szCs w:val="20"/>
                <w:lang w:val="en-GB" w:eastAsia="en-GB"/>
              </w:rPr>
              <w:t>Important: Please read the Guidelines posted on the GEF website before entering your data</w:t>
            </w:r>
          </w:p>
        </w:tc>
      </w:tr>
      <w:tr w:rsidR="00CF7F44" w:rsidRPr="00CF7F44" w14:paraId="2C4D38C3" w14:textId="77777777" w:rsidTr="00525C13">
        <w:tc>
          <w:tcPr>
            <w:tcW w:w="0" w:type="auto"/>
            <w:tcBorders>
              <w:top w:val="nil"/>
              <w:left w:val="nil"/>
              <w:bottom w:val="nil"/>
              <w:right w:val="nil"/>
            </w:tcBorders>
            <w:shd w:val="clear" w:color="auto" w:fill="auto"/>
            <w:vAlign w:val="bottom"/>
            <w:hideMark/>
          </w:tcPr>
          <w:p w14:paraId="2C4D38C0"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8C1"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8C2"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8C7" w14:textId="77777777" w:rsidTr="00525C13">
        <w:tc>
          <w:tcPr>
            <w:tcW w:w="0" w:type="auto"/>
            <w:tcBorders>
              <w:top w:val="single" w:sz="8" w:space="0" w:color="auto"/>
              <w:left w:val="single" w:sz="8" w:space="0" w:color="auto"/>
              <w:bottom w:val="single" w:sz="4" w:space="0" w:color="auto"/>
              <w:right w:val="single" w:sz="4" w:space="0" w:color="auto"/>
            </w:tcBorders>
            <w:shd w:val="clear" w:color="000000" w:fill="FFC000"/>
            <w:noWrap/>
            <w:vAlign w:val="bottom"/>
            <w:hideMark/>
          </w:tcPr>
          <w:p w14:paraId="2C4D38C4"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Data Sheet 1: Reporting Progress at Protected Area Sites</w:t>
            </w:r>
          </w:p>
        </w:tc>
        <w:tc>
          <w:tcPr>
            <w:tcW w:w="0" w:type="auto"/>
            <w:tcBorders>
              <w:top w:val="single" w:sz="8" w:space="0" w:color="auto"/>
              <w:left w:val="nil"/>
              <w:bottom w:val="single" w:sz="4" w:space="0" w:color="auto"/>
              <w:right w:val="single" w:sz="4" w:space="0" w:color="auto"/>
            </w:tcBorders>
            <w:shd w:val="clear" w:color="000000" w:fill="FFC000"/>
            <w:vAlign w:val="bottom"/>
            <w:hideMark/>
          </w:tcPr>
          <w:p w14:paraId="2C4D38C5" w14:textId="77777777" w:rsidR="00CF7F44" w:rsidRPr="00CF7F44" w:rsidRDefault="00CF7F44" w:rsidP="00CF7F44">
            <w:pPr>
              <w:jc w:val="cente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Please indicate your answer here</w:t>
            </w:r>
          </w:p>
        </w:tc>
        <w:tc>
          <w:tcPr>
            <w:tcW w:w="0" w:type="auto"/>
            <w:tcBorders>
              <w:top w:val="single" w:sz="8" w:space="0" w:color="auto"/>
              <w:left w:val="nil"/>
              <w:bottom w:val="single" w:sz="4" w:space="0" w:color="auto"/>
              <w:right w:val="single" w:sz="8" w:space="0" w:color="auto"/>
            </w:tcBorders>
            <w:shd w:val="clear" w:color="000000" w:fill="FFC000"/>
            <w:noWrap/>
            <w:vAlign w:val="bottom"/>
            <w:hideMark/>
          </w:tcPr>
          <w:p w14:paraId="2C4D38C6"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Notes</w:t>
            </w:r>
          </w:p>
        </w:tc>
      </w:tr>
      <w:tr w:rsidR="00CF7F44" w:rsidRPr="00CF7F44" w14:paraId="2C4D38C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C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C4D38C9"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8C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816C28" w14:paraId="2C4D38C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 affiliation and contact details for person responsible for completing the METT (email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8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Honorio  Fernandes Pereira </w:t>
            </w:r>
          </w:p>
        </w:tc>
        <w:tc>
          <w:tcPr>
            <w:tcW w:w="0" w:type="auto"/>
            <w:tcBorders>
              <w:top w:val="nil"/>
              <w:left w:val="nil"/>
              <w:bottom w:val="single" w:sz="4" w:space="0" w:color="auto"/>
              <w:right w:val="single" w:sz="8" w:space="0" w:color="auto"/>
            </w:tcBorders>
            <w:shd w:val="clear" w:color="auto" w:fill="auto"/>
            <w:noWrap/>
            <w:vAlign w:val="bottom"/>
            <w:hideMark/>
          </w:tcPr>
          <w:p w14:paraId="2C4D38CE" w14:textId="77777777" w:rsidR="00CF7F44" w:rsidRPr="00CF7F44" w:rsidRDefault="00CF7F44" w:rsidP="00CF7F44">
            <w:pPr>
              <w:rPr>
                <w:rFonts w:ascii="Microsoft Sans Serif" w:hAnsi="Microsoft Sans Serif" w:cs="Microsoft Sans Serif"/>
                <w:color w:val="000000"/>
                <w:sz w:val="20"/>
                <w:szCs w:val="20"/>
                <w:lang w:val="pt-PT" w:eastAsia="en-GB"/>
              </w:rPr>
            </w:pPr>
            <w:r w:rsidRPr="00CF7F44">
              <w:rPr>
                <w:rFonts w:ascii="Microsoft Sans Serif" w:hAnsi="Microsoft Sans Serif" w:cs="Microsoft Sans Serif"/>
                <w:color w:val="000000"/>
                <w:sz w:val="20"/>
                <w:szCs w:val="20"/>
                <w:lang w:val="pt-PT" w:eastAsia="en-GB"/>
              </w:rPr>
              <w:t>Director do PNLC utomb60@yahoo.com.br</w:t>
            </w:r>
          </w:p>
        </w:tc>
      </w:tr>
      <w:tr w:rsidR="00CF7F44" w:rsidRPr="00CF7F44" w14:paraId="2C4D38D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assessment carried out</w:t>
            </w:r>
          </w:p>
        </w:tc>
        <w:tc>
          <w:tcPr>
            <w:tcW w:w="0" w:type="auto"/>
            <w:tcBorders>
              <w:top w:val="nil"/>
              <w:left w:val="nil"/>
              <w:bottom w:val="single" w:sz="4" w:space="0" w:color="auto"/>
              <w:right w:val="single" w:sz="4" w:space="0" w:color="auto"/>
            </w:tcBorders>
            <w:shd w:val="clear" w:color="000000" w:fill="FFCC99"/>
            <w:noWrap/>
            <w:vAlign w:val="center"/>
            <w:hideMark/>
          </w:tcPr>
          <w:p w14:paraId="2C4D38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06/15/2012 </w:t>
            </w:r>
          </w:p>
        </w:tc>
        <w:tc>
          <w:tcPr>
            <w:tcW w:w="0" w:type="auto"/>
            <w:tcBorders>
              <w:top w:val="nil"/>
              <w:left w:val="nil"/>
              <w:bottom w:val="single" w:sz="4" w:space="0" w:color="auto"/>
              <w:right w:val="single" w:sz="8" w:space="0" w:color="auto"/>
            </w:tcBorders>
            <w:shd w:val="clear" w:color="auto" w:fill="auto"/>
            <w:noWrap/>
            <w:vAlign w:val="bottom"/>
            <w:hideMark/>
          </w:tcPr>
          <w:p w14:paraId="2C4D38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Month DD, YYYY (e.g., May 12, 2010)</w:t>
            </w:r>
          </w:p>
        </w:tc>
      </w:tr>
      <w:tr w:rsidR="00CF7F44" w:rsidRPr="002D5853" w14:paraId="2C4D38D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D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bottom"/>
            <w:hideMark/>
          </w:tcPr>
          <w:p w14:paraId="2C4D38D5" w14:textId="77777777" w:rsidR="00CF7F44" w:rsidRPr="002D5853" w:rsidRDefault="00CF7F44" w:rsidP="00CF7F44">
            <w:pPr>
              <w:jc w:val="center"/>
              <w:rPr>
                <w:rFonts w:ascii="Microsoft Sans Serif" w:hAnsi="Microsoft Sans Serif" w:cs="Microsoft Sans Serif"/>
                <w:color w:val="3F3F76"/>
                <w:sz w:val="20"/>
                <w:szCs w:val="20"/>
                <w:lang w:val="es-ES" w:eastAsia="en-GB"/>
              </w:rPr>
            </w:pPr>
            <w:r w:rsidRPr="002D5853">
              <w:rPr>
                <w:rFonts w:ascii="Microsoft Sans Serif" w:hAnsi="Microsoft Sans Serif" w:cs="Microsoft Sans Serif"/>
                <w:color w:val="3F3F76"/>
                <w:sz w:val="20"/>
                <w:szCs w:val="20"/>
                <w:lang w:val="es-ES" w:eastAsia="en-GB"/>
              </w:rPr>
              <w:t>Lagoa de Cufada National Park (LCNP)</w:t>
            </w:r>
          </w:p>
        </w:tc>
        <w:tc>
          <w:tcPr>
            <w:tcW w:w="0" w:type="auto"/>
            <w:tcBorders>
              <w:top w:val="nil"/>
              <w:left w:val="nil"/>
              <w:bottom w:val="single" w:sz="4" w:space="0" w:color="auto"/>
              <w:right w:val="single" w:sz="8" w:space="0" w:color="auto"/>
            </w:tcBorders>
            <w:shd w:val="clear" w:color="auto" w:fill="auto"/>
            <w:noWrap/>
            <w:vAlign w:val="bottom"/>
            <w:hideMark/>
          </w:tcPr>
          <w:p w14:paraId="2C4D38D6" w14:textId="77777777" w:rsidR="00CF7F44" w:rsidRPr="002D5853" w:rsidRDefault="00CF7F44" w:rsidP="00CF7F44">
            <w:pPr>
              <w:rPr>
                <w:rFonts w:ascii="Microsoft Sans Serif" w:hAnsi="Microsoft Sans Serif" w:cs="Microsoft Sans Serif"/>
                <w:color w:val="000000"/>
                <w:sz w:val="20"/>
                <w:szCs w:val="20"/>
                <w:lang w:val="es-ES" w:eastAsia="en-GB"/>
              </w:rPr>
            </w:pPr>
            <w:r w:rsidRPr="002D5853">
              <w:rPr>
                <w:rFonts w:ascii="Microsoft Sans Serif" w:hAnsi="Microsoft Sans Serif" w:cs="Microsoft Sans Serif"/>
                <w:color w:val="000000"/>
                <w:sz w:val="20"/>
                <w:szCs w:val="20"/>
                <w:lang w:val="es-ES" w:eastAsia="en-GB"/>
              </w:rPr>
              <w:t> </w:t>
            </w:r>
          </w:p>
        </w:tc>
      </w:tr>
      <w:tr w:rsidR="00CF7F44" w:rsidRPr="00CF7F44" w14:paraId="2C4D38D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D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WDPA site code (these codes can be found on www.unep-wcmc.org/wdpa/)</w:t>
            </w:r>
          </w:p>
        </w:tc>
        <w:tc>
          <w:tcPr>
            <w:tcW w:w="0" w:type="auto"/>
            <w:tcBorders>
              <w:top w:val="nil"/>
              <w:left w:val="nil"/>
              <w:bottom w:val="single" w:sz="4" w:space="0" w:color="auto"/>
              <w:right w:val="single" w:sz="4" w:space="0" w:color="auto"/>
            </w:tcBorders>
            <w:shd w:val="clear" w:color="000000" w:fill="FFCC99"/>
            <w:vAlign w:val="bottom"/>
            <w:hideMark/>
          </w:tcPr>
          <w:p w14:paraId="2C4D38D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33048</w:t>
            </w:r>
          </w:p>
        </w:tc>
        <w:tc>
          <w:tcPr>
            <w:tcW w:w="0" w:type="auto"/>
            <w:tcBorders>
              <w:top w:val="nil"/>
              <w:left w:val="nil"/>
              <w:bottom w:val="single" w:sz="4" w:space="0" w:color="auto"/>
              <w:right w:val="single" w:sz="8" w:space="0" w:color="auto"/>
            </w:tcBorders>
            <w:shd w:val="clear" w:color="auto" w:fill="auto"/>
            <w:noWrap/>
            <w:vAlign w:val="bottom"/>
            <w:hideMark/>
          </w:tcPr>
          <w:p w14:paraId="2C4D38D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D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D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Designations(please choose 1-3)  </w:t>
            </w:r>
          </w:p>
        </w:tc>
        <w:tc>
          <w:tcPr>
            <w:tcW w:w="0" w:type="auto"/>
            <w:tcBorders>
              <w:top w:val="nil"/>
              <w:left w:val="nil"/>
              <w:bottom w:val="single" w:sz="4" w:space="0" w:color="auto"/>
              <w:right w:val="single" w:sz="4" w:space="0" w:color="auto"/>
            </w:tcBorders>
            <w:shd w:val="clear" w:color="000000" w:fill="FFCC99"/>
            <w:noWrap/>
            <w:vAlign w:val="center"/>
            <w:hideMark/>
          </w:tcPr>
          <w:p w14:paraId="2C4D38D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8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  National</w:t>
            </w:r>
            <w:r w:rsidRPr="00CF7F44">
              <w:rPr>
                <w:rFonts w:ascii="Microsoft Sans Serif" w:hAnsi="Microsoft Sans Serif" w:cs="Microsoft Sans Serif"/>
                <w:color w:val="000000"/>
                <w:sz w:val="20"/>
                <w:szCs w:val="20"/>
                <w:lang w:val="en-GB" w:eastAsia="en-GB"/>
              </w:rPr>
              <w:br/>
              <w:t>2:  IUCN Category</w:t>
            </w:r>
            <w:r w:rsidRPr="00CF7F44">
              <w:rPr>
                <w:rFonts w:ascii="Microsoft Sans Serif" w:hAnsi="Microsoft Sans Serif" w:cs="Microsoft Sans Serif"/>
                <w:color w:val="000000"/>
                <w:sz w:val="20"/>
                <w:szCs w:val="20"/>
                <w:lang w:val="en-GB" w:eastAsia="en-GB"/>
              </w:rPr>
              <w:br/>
              <w:t>3:  International (please  complete lines 35-69 as necessary )</w:t>
            </w:r>
          </w:p>
        </w:tc>
      </w:tr>
      <w:tr w:rsidR="00CF7F44" w:rsidRPr="00CF7F44" w14:paraId="2C4D38E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E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Country</w:t>
            </w:r>
          </w:p>
        </w:tc>
        <w:tc>
          <w:tcPr>
            <w:tcW w:w="0" w:type="auto"/>
            <w:tcBorders>
              <w:top w:val="nil"/>
              <w:left w:val="nil"/>
              <w:bottom w:val="single" w:sz="4" w:space="0" w:color="auto"/>
              <w:right w:val="single" w:sz="4" w:space="0" w:color="auto"/>
            </w:tcBorders>
            <w:shd w:val="clear" w:color="000000" w:fill="FFCC99"/>
            <w:noWrap/>
            <w:vAlign w:val="center"/>
            <w:hideMark/>
          </w:tcPr>
          <w:p w14:paraId="2C4D38E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Guinea-Bissau </w:t>
            </w:r>
          </w:p>
        </w:tc>
        <w:tc>
          <w:tcPr>
            <w:tcW w:w="0" w:type="auto"/>
            <w:tcBorders>
              <w:top w:val="nil"/>
              <w:left w:val="nil"/>
              <w:bottom w:val="single" w:sz="4" w:space="0" w:color="auto"/>
              <w:right w:val="single" w:sz="8" w:space="0" w:color="auto"/>
            </w:tcBorders>
            <w:shd w:val="clear" w:color="auto" w:fill="auto"/>
            <w:noWrap/>
            <w:vAlign w:val="bottom"/>
            <w:hideMark/>
          </w:tcPr>
          <w:p w14:paraId="2C4D38E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E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E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Location of protected area (province and if possible map reference)</w:t>
            </w:r>
          </w:p>
        </w:tc>
        <w:tc>
          <w:tcPr>
            <w:tcW w:w="0" w:type="auto"/>
            <w:tcBorders>
              <w:top w:val="nil"/>
              <w:left w:val="nil"/>
              <w:bottom w:val="single" w:sz="4" w:space="0" w:color="auto"/>
              <w:right w:val="single" w:sz="4" w:space="0" w:color="auto"/>
            </w:tcBorders>
            <w:shd w:val="clear" w:color="000000" w:fill="FFCC99"/>
            <w:vAlign w:val="center"/>
            <w:hideMark/>
          </w:tcPr>
          <w:p w14:paraId="2C4D38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11º 34´00 - 11º 55´06 N /14º 49´00 - 15º 16´00 W </w:t>
            </w:r>
          </w:p>
        </w:tc>
        <w:tc>
          <w:tcPr>
            <w:tcW w:w="0" w:type="auto"/>
            <w:tcBorders>
              <w:top w:val="nil"/>
              <w:left w:val="nil"/>
              <w:bottom w:val="single" w:sz="4" w:space="0" w:color="auto"/>
              <w:right w:val="single" w:sz="8" w:space="0" w:color="auto"/>
            </w:tcBorders>
            <w:shd w:val="clear" w:color="auto" w:fill="auto"/>
            <w:noWrap/>
            <w:vAlign w:val="bottom"/>
            <w:hideMark/>
          </w:tcPr>
          <w:p w14:paraId="2C4D38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E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E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Date of establishment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8E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December 12th, 2007 </w:t>
            </w:r>
          </w:p>
        </w:tc>
        <w:tc>
          <w:tcPr>
            <w:tcW w:w="0" w:type="auto"/>
            <w:tcBorders>
              <w:top w:val="nil"/>
              <w:left w:val="nil"/>
              <w:bottom w:val="single" w:sz="4" w:space="0" w:color="auto"/>
              <w:right w:val="single" w:sz="8" w:space="0" w:color="auto"/>
            </w:tcBorders>
            <w:shd w:val="clear" w:color="auto" w:fill="auto"/>
            <w:noWrap/>
            <w:vAlign w:val="bottom"/>
            <w:hideMark/>
          </w:tcPr>
          <w:p w14:paraId="2C4D38E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E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8E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Ownership details (please choose 1-4) </w:t>
            </w:r>
          </w:p>
        </w:tc>
        <w:tc>
          <w:tcPr>
            <w:tcW w:w="0" w:type="auto"/>
            <w:tcBorders>
              <w:top w:val="nil"/>
              <w:left w:val="nil"/>
              <w:bottom w:val="single" w:sz="4" w:space="0" w:color="auto"/>
              <w:right w:val="single" w:sz="4" w:space="0" w:color="auto"/>
            </w:tcBorders>
            <w:shd w:val="clear" w:color="000000" w:fill="FFCC99"/>
            <w:noWrap/>
            <w:vAlign w:val="center"/>
            <w:hideMark/>
          </w:tcPr>
          <w:p w14:paraId="2C4D38E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8E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br/>
              <w:t>1:  State</w:t>
            </w:r>
            <w:r w:rsidRPr="00CF7F44">
              <w:rPr>
                <w:rFonts w:ascii="Microsoft Sans Serif" w:hAnsi="Microsoft Sans Serif" w:cs="Microsoft Sans Serif"/>
                <w:color w:val="000000"/>
                <w:sz w:val="20"/>
                <w:szCs w:val="20"/>
                <w:lang w:val="en-GB" w:eastAsia="en-GB"/>
              </w:rPr>
              <w:br/>
              <w:t>2:  Private</w:t>
            </w:r>
            <w:r w:rsidRPr="00CF7F44">
              <w:rPr>
                <w:rFonts w:ascii="Microsoft Sans Serif" w:hAnsi="Microsoft Sans Serif" w:cs="Microsoft Sans Serif"/>
                <w:color w:val="000000"/>
                <w:sz w:val="20"/>
                <w:szCs w:val="20"/>
                <w:lang w:val="en-GB" w:eastAsia="en-GB"/>
              </w:rPr>
              <w:br/>
              <w:t>3:  Community</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4:  Other</w:t>
            </w:r>
          </w:p>
        </w:tc>
      </w:tr>
      <w:tr w:rsidR="00CF7F44" w:rsidRPr="00CF7F44" w14:paraId="2C4D38F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F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Management Authority</w:t>
            </w:r>
          </w:p>
        </w:tc>
        <w:tc>
          <w:tcPr>
            <w:tcW w:w="0" w:type="auto"/>
            <w:tcBorders>
              <w:top w:val="nil"/>
              <w:left w:val="nil"/>
              <w:bottom w:val="single" w:sz="4" w:space="0" w:color="auto"/>
              <w:right w:val="single" w:sz="4" w:space="0" w:color="auto"/>
            </w:tcBorders>
            <w:shd w:val="clear" w:color="000000" w:fill="FFCC99"/>
            <w:vAlign w:val="center"/>
            <w:hideMark/>
          </w:tcPr>
          <w:p w14:paraId="2C4D38F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Institute for Biodiversity and Protected Areas (IBAP)  </w:t>
            </w:r>
          </w:p>
        </w:tc>
        <w:tc>
          <w:tcPr>
            <w:tcW w:w="0" w:type="auto"/>
            <w:tcBorders>
              <w:top w:val="nil"/>
              <w:left w:val="nil"/>
              <w:bottom w:val="single" w:sz="4" w:space="0" w:color="auto"/>
              <w:right w:val="single" w:sz="8" w:space="0" w:color="auto"/>
            </w:tcBorders>
            <w:shd w:val="clear" w:color="auto" w:fill="auto"/>
            <w:noWrap/>
            <w:vAlign w:val="bottom"/>
            <w:hideMark/>
          </w:tcPr>
          <w:p w14:paraId="2C4D38F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F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F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Size of protected area (ha)</w:t>
            </w:r>
          </w:p>
        </w:tc>
        <w:tc>
          <w:tcPr>
            <w:tcW w:w="0" w:type="auto"/>
            <w:tcBorders>
              <w:top w:val="nil"/>
              <w:left w:val="nil"/>
              <w:bottom w:val="single" w:sz="4" w:space="0" w:color="auto"/>
              <w:right w:val="single" w:sz="4" w:space="0" w:color="auto"/>
            </w:tcBorders>
            <w:shd w:val="clear" w:color="000000" w:fill="FFCC99"/>
            <w:vAlign w:val="center"/>
            <w:hideMark/>
          </w:tcPr>
          <w:p w14:paraId="2C4D38F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89,000 </w:t>
            </w:r>
          </w:p>
        </w:tc>
        <w:tc>
          <w:tcPr>
            <w:tcW w:w="0" w:type="auto"/>
            <w:tcBorders>
              <w:top w:val="nil"/>
              <w:left w:val="nil"/>
              <w:bottom w:val="single" w:sz="4" w:space="0" w:color="auto"/>
              <w:right w:val="single" w:sz="8" w:space="0" w:color="auto"/>
            </w:tcBorders>
            <w:shd w:val="clear" w:color="auto" w:fill="auto"/>
            <w:noWrap/>
            <w:vAlign w:val="bottom"/>
            <w:hideMark/>
          </w:tcPr>
          <w:p w14:paraId="2C4D38F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F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F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Number of Permanent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8F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13 </w:t>
            </w:r>
          </w:p>
        </w:tc>
        <w:tc>
          <w:tcPr>
            <w:tcW w:w="0" w:type="auto"/>
            <w:tcBorders>
              <w:top w:val="nil"/>
              <w:left w:val="nil"/>
              <w:bottom w:val="single" w:sz="4" w:space="0" w:color="auto"/>
              <w:right w:val="single" w:sz="8" w:space="0" w:color="auto"/>
            </w:tcBorders>
            <w:shd w:val="clear" w:color="auto" w:fill="auto"/>
            <w:noWrap/>
            <w:vAlign w:val="bottom"/>
            <w:hideMark/>
          </w:tcPr>
          <w:p w14:paraId="2C4D38F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8F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8F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Number of Temporary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8F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noWrap/>
            <w:vAlign w:val="bottom"/>
            <w:hideMark/>
          </w:tcPr>
          <w:p w14:paraId="2C4D38F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0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0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Annual budget (US$)  for recurrent (operational)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90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90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0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0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Annual budget (US$) for project or other supplementary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90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90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0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0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What are the main values for which the area is designated</w:t>
            </w:r>
          </w:p>
        </w:tc>
        <w:tc>
          <w:tcPr>
            <w:tcW w:w="0" w:type="auto"/>
            <w:tcBorders>
              <w:top w:val="nil"/>
              <w:left w:val="nil"/>
              <w:bottom w:val="single" w:sz="4" w:space="0" w:color="auto"/>
              <w:right w:val="single" w:sz="4" w:space="0" w:color="auto"/>
            </w:tcBorders>
            <w:shd w:val="clear" w:color="000000" w:fill="FFCC99"/>
            <w:vAlign w:val="center"/>
            <w:hideMark/>
          </w:tcPr>
          <w:p w14:paraId="2C4D390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Integrate the largest basin for the retention of freshwater in the country </w:t>
            </w:r>
          </w:p>
        </w:tc>
        <w:tc>
          <w:tcPr>
            <w:tcW w:w="0" w:type="auto"/>
            <w:tcBorders>
              <w:top w:val="nil"/>
              <w:left w:val="nil"/>
              <w:bottom w:val="single" w:sz="4" w:space="0" w:color="auto"/>
              <w:right w:val="single" w:sz="8" w:space="0" w:color="auto"/>
            </w:tcBorders>
            <w:shd w:val="clear" w:color="auto" w:fill="auto"/>
            <w:noWrap/>
            <w:vAlign w:val="bottom"/>
            <w:hideMark/>
          </w:tcPr>
          <w:p w14:paraId="2C4D390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0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List the two primary protected area management objectives in below:  </w:t>
            </w:r>
          </w:p>
        </w:tc>
        <w:tc>
          <w:tcPr>
            <w:tcW w:w="0" w:type="auto"/>
            <w:tcBorders>
              <w:top w:val="nil"/>
              <w:left w:val="nil"/>
              <w:bottom w:val="single" w:sz="4" w:space="0" w:color="auto"/>
              <w:right w:val="single" w:sz="4" w:space="0" w:color="auto"/>
            </w:tcBorders>
            <w:shd w:val="clear" w:color="000000" w:fill="FFCC99"/>
            <w:noWrap/>
            <w:vAlign w:val="center"/>
            <w:hideMark/>
          </w:tcPr>
          <w:p w14:paraId="2C4D390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0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1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1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Management objective 1</w:t>
            </w:r>
          </w:p>
        </w:tc>
        <w:tc>
          <w:tcPr>
            <w:tcW w:w="0" w:type="auto"/>
            <w:tcBorders>
              <w:top w:val="nil"/>
              <w:left w:val="nil"/>
              <w:bottom w:val="single" w:sz="4" w:space="0" w:color="auto"/>
              <w:right w:val="single" w:sz="4" w:space="0" w:color="auto"/>
            </w:tcBorders>
            <w:shd w:val="clear" w:color="000000" w:fill="FFCC99"/>
            <w:vAlign w:val="center"/>
            <w:hideMark/>
          </w:tcPr>
          <w:p w14:paraId="2C4D391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Preserve, conserve, and defend the marginal living systems of the Corubal, Great Buba, and Fulacunda rivers and ecosystems associated with dense sub-humid forest and the dry and semi-dry forest </w:t>
            </w:r>
          </w:p>
        </w:tc>
        <w:tc>
          <w:tcPr>
            <w:tcW w:w="0" w:type="auto"/>
            <w:tcBorders>
              <w:top w:val="nil"/>
              <w:left w:val="nil"/>
              <w:bottom w:val="single" w:sz="4" w:space="0" w:color="auto"/>
              <w:right w:val="single" w:sz="8" w:space="0" w:color="auto"/>
            </w:tcBorders>
            <w:shd w:val="clear" w:color="auto" w:fill="auto"/>
            <w:noWrap/>
            <w:vAlign w:val="bottom"/>
            <w:hideMark/>
          </w:tcPr>
          <w:p w14:paraId="2C4D391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1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Management objective 2</w:t>
            </w:r>
          </w:p>
        </w:tc>
        <w:tc>
          <w:tcPr>
            <w:tcW w:w="0" w:type="auto"/>
            <w:tcBorders>
              <w:top w:val="nil"/>
              <w:left w:val="nil"/>
              <w:bottom w:val="single" w:sz="4" w:space="0" w:color="auto"/>
              <w:right w:val="single" w:sz="4" w:space="0" w:color="auto"/>
            </w:tcBorders>
            <w:shd w:val="clear" w:color="000000" w:fill="FFCC99"/>
            <w:vAlign w:val="center"/>
            <w:hideMark/>
          </w:tcPr>
          <w:p w14:paraId="2C4D391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Defend, enhance, and maintain the activities and traditional ways of life to protect the ecological heritage </w:t>
            </w:r>
          </w:p>
        </w:tc>
        <w:tc>
          <w:tcPr>
            <w:tcW w:w="0" w:type="auto"/>
            <w:tcBorders>
              <w:top w:val="nil"/>
              <w:left w:val="nil"/>
              <w:bottom w:val="single" w:sz="4" w:space="0" w:color="auto"/>
              <w:right w:val="single" w:sz="8" w:space="0" w:color="auto"/>
            </w:tcBorders>
            <w:shd w:val="clear" w:color="auto" w:fill="auto"/>
            <w:noWrap/>
            <w:vAlign w:val="bottom"/>
            <w:hideMark/>
          </w:tcPr>
          <w:p w14:paraId="2C4D391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1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1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No. of people involved in completing assessment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91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15 </w:t>
            </w:r>
          </w:p>
        </w:tc>
        <w:tc>
          <w:tcPr>
            <w:tcW w:w="0" w:type="auto"/>
            <w:tcBorders>
              <w:top w:val="nil"/>
              <w:left w:val="nil"/>
              <w:bottom w:val="single" w:sz="4" w:space="0" w:color="auto"/>
              <w:right w:val="single" w:sz="8" w:space="0" w:color="auto"/>
            </w:tcBorders>
            <w:shd w:val="clear" w:color="auto" w:fill="auto"/>
            <w:noWrap/>
            <w:vAlign w:val="bottom"/>
            <w:hideMark/>
          </w:tcPr>
          <w:p w14:paraId="2C4D391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1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1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Including: (please choose 1-8)</w:t>
            </w:r>
          </w:p>
        </w:tc>
        <w:tc>
          <w:tcPr>
            <w:tcW w:w="0" w:type="auto"/>
            <w:tcBorders>
              <w:top w:val="nil"/>
              <w:left w:val="nil"/>
              <w:bottom w:val="single" w:sz="4" w:space="0" w:color="auto"/>
              <w:right w:val="single" w:sz="4" w:space="0" w:color="auto"/>
            </w:tcBorders>
            <w:shd w:val="clear" w:color="000000" w:fill="FFCC99"/>
            <w:noWrap/>
            <w:vAlign w:val="center"/>
            <w:hideMark/>
          </w:tcPr>
          <w:p w14:paraId="2C4D391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91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br/>
              <w:t xml:space="preserve">1:  PA manager </w:t>
            </w:r>
            <w:r w:rsidRPr="00CF7F44">
              <w:rPr>
                <w:rFonts w:ascii="Microsoft Sans Serif" w:hAnsi="Microsoft Sans Serif" w:cs="Microsoft Sans Serif"/>
                <w:color w:val="000000"/>
                <w:sz w:val="20"/>
                <w:szCs w:val="20"/>
                <w:lang w:val="en-GB" w:eastAsia="en-GB"/>
              </w:rPr>
              <w:br/>
              <w:t>2:  PA staff</w:t>
            </w:r>
            <w:r w:rsidRPr="00CF7F44">
              <w:rPr>
                <w:rFonts w:ascii="Microsoft Sans Serif" w:hAnsi="Microsoft Sans Serif" w:cs="Microsoft Sans Serif"/>
                <w:color w:val="000000"/>
                <w:sz w:val="20"/>
                <w:szCs w:val="20"/>
                <w:lang w:val="en-GB" w:eastAsia="en-GB"/>
              </w:rPr>
              <w:br/>
              <w:t xml:space="preserve">3:  Other PA agency staff   </w:t>
            </w:r>
            <w:r w:rsidRPr="00CF7F44">
              <w:rPr>
                <w:rFonts w:ascii="Microsoft Sans Serif" w:hAnsi="Microsoft Sans Serif" w:cs="Microsoft Sans Serif"/>
                <w:color w:val="000000"/>
                <w:sz w:val="20"/>
                <w:szCs w:val="20"/>
                <w:lang w:val="en-GB" w:eastAsia="en-GB"/>
              </w:rPr>
              <w:br/>
              <w:t xml:space="preserve">4:  Donors                                                                                                                         5:  NGOs                                                                                                                           6: External experts                                                                                                         7: Local community                                                                                                             8: Other </w:t>
            </w:r>
          </w:p>
        </w:tc>
      </w:tr>
      <w:tr w:rsidR="00CF7F44" w:rsidRPr="00CF7F44" w14:paraId="2C4D3923" w14:textId="77777777" w:rsidTr="00525C13">
        <w:tc>
          <w:tcPr>
            <w:tcW w:w="0" w:type="auto"/>
            <w:tcBorders>
              <w:top w:val="nil"/>
              <w:left w:val="nil"/>
              <w:bottom w:val="nil"/>
              <w:right w:val="nil"/>
            </w:tcBorders>
            <w:shd w:val="clear" w:color="auto" w:fill="auto"/>
            <w:vAlign w:val="bottom"/>
            <w:hideMark/>
          </w:tcPr>
          <w:p w14:paraId="2C4D3920"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921"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92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 </w:t>
            </w:r>
          </w:p>
        </w:tc>
      </w:tr>
      <w:tr w:rsidR="00CF7F44" w:rsidRPr="00CF7F44" w14:paraId="2C4D3927" w14:textId="77777777" w:rsidTr="00525C13">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924"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lastRenderedPageBreak/>
              <w:t>Information on International Designations</w:t>
            </w:r>
          </w:p>
        </w:tc>
        <w:tc>
          <w:tcPr>
            <w:tcW w:w="0" w:type="auto"/>
            <w:tcBorders>
              <w:top w:val="single" w:sz="4" w:space="0" w:color="auto"/>
              <w:left w:val="nil"/>
              <w:bottom w:val="single" w:sz="4" w:space="0" w:color="auto"/>
              <w:right w:val="single" w:sz="4" w:space="0" w:color="auto"/>
            </w:tcBorders>
            <w:shd w:val="clear" w:color="000000" w:fill="FFCC99"/>
            <w:vAlign w:val="center"/>
            <w:hideMark/>
          </w:tcPr>
          <w:p w14:paraId="2C4D3925" w14:textId="77777777" w:rsidR="00CF7F44" w:rsidRPr="00CF7F44" w:rsidRDefault="00CF7F44" w:rsidP="00CF7F44">
            <w:pPr>
              <w:jc w:val="center"/>
              <w:rPr>
                <w:rFonts w:ascii="Microsoft Sans Serif" w:hAnsi="Microsoft Sans Serif" w:cs="Microsoft Sans Serif"/>
                <w:b/>
                <w:bCs/>
                <w:color w:val="3F3F76"/>
                <w:sz w:val="20"/>
                <w:szCs w:val="20"/>
                <w:lang w:val="en-GB" w:eastAsia="en-GB"/>
              </w:rPr>
            </w:pPr>
            <w:r w:rsidRPr="00CF7F44">
              <w:rPr>
                <w:rFonts w:ascii="Microsoft Sans Serif" w:hAnsi="Microsoft Sans Serif" w:cs="Microsoft Sans Serif"/>
                <w:b/>
                <w:bCs/>
                <w:color w:val="3F3F76"/>
                <w:sz w:val="20"/>
                <w:szCs w:val="20"/>
                <w:lang w:val="en-GB" w:eastAsia="en-GB"/>
              </w:rPr>
              <w:t xml:space="preserve"> Please indicate your answer here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926"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w:t>
            </w:r>
          </w:p>
        </w:tc>
      </w:tr>
      <w:tr w:rsidR="00CF7F44" w:rsidRPr="00CF7F44" w14:paraId="2C4D392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2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2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2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xml:space="preserve">UNESCO World Heritage site (see: http://whc.unesco.org/en/list) </w:t>
            </w:r>
          </w:p>
        </w:tc>
        <w:tc>
          <w:tcPr>
            <w:tcW w:w="0" w:type="auto"/>
            <w:tcBorders>
              <w:top w:val="nil"/>
              <w:left w:val="nil"/>
              <w:bottom w:val="single" w:sz="4" w:space="0" w:color="auto"/>
              <w:right w:val="single" w:sz="4" w:space="0" w:color="auto"/>
            </w:tcBorders>
            <w:shd w:val="clear" w:color="000000" w:fill="FFCC99"/>
            <w:noWrap/>
            <w:vAlign w:val="center"/>
            <w:hideMark/>
          </w:tcPr>
          <w:p w14:paraId="2C4D392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92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3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3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93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3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3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93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3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3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3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93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3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3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3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93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3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4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4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4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4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4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94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4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(i.e. criteria i to x)</w:t>
            </w:r>
          </w:p>
        </w:tc>
      </w:tr>
      <w:tr w:rsidR="00CF7F44" w:rsidRPr="00CF7F44" w14:paraId="2C4D394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4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Statement of Outstanding Universal Value</w:t>
            </w:r>
          </w:p>
        </w:tc>
        <w:tc>
          <w:tcPr>
            <w:tcW w:w="0" w:type="auto"/>
            <w:tcBorders>
              <w:top w:val="nil"/>
              <w:left w:val="nil"/>
              <w:bottom w:val="single" w:sz="4" w:space="0" w:color="auto"/>
              <w:right w:val="single" w:sz="4" w:space="0" w:color="auto"/>
            </w:tcBorders>
            <w:shd w:val="clear" w:color="000000" w:fill="FFCC99"/>
            <w:noWrap/>
            <w:vAlign w:val="center"/>
            <w:hideMark/>
          </w:tcPr>
          <w:p w14:paraId="2C4D394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4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4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4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4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4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5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50"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Ramsar site (see: http://ramsar.wetlands.org)</w:t>
            </w:r>
          </w:p>
        </w:tc>
        <w:tc>
          <w:tcPr>
            <w:tcW w:w="0" w:type="auto"/>
            <w:tcBorders>
              <w:top w:val="nil"/>
              <w:left w:val="nil"/>
              <w:bottom w:val="single" w:sz="4" w:space="0" w:color="auto"/>
              <w:right w:val="single" w:sz="4" w:space="0" w:color="auto"/>
            </w:tcBorders>
            <w:shd w:val="clear" w:color="000000" w:fill="FFCC99"/>
            <w:noWrap/>
            <w:vAlign w:val="center"/>
            <w:hideMark/>
          </w:tcPr>
          <w:p w14:paraId="2C4D395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RAMSAR 469 </w:t>
            </w:r>
          </w:p>
        </w:tc>
        <w:tc>
          <w:tcPr>
            <w:tcW w:w="0" w:type="auto"/>
            <w:tcBorders>
              <w:top w:val="nil"/>
              <w:left w:val="nil"/>
              <w:bottom w:val="single" w:sz="4" w:space="0" w:color="auto"/>
              <w:right w:val="single" w:sz="8" w:space="0" w:color="auto"/>
            </w:tcBorders>
            <w:shd w:val="clear" w:color="auto" w:fill="auto"/>
            <w:vAlign w:val="bottom"/>
            <w:hideMark/>
          </w:tcPr>
          <w:p w14:paraId="2C4D395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5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5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95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14/05 /90 </w:t>
            </w:r>
          </w:p>
        </w:tc>
        <w:tc>
          <w:tcPr>
            <w:tcW w:w="0" w:type="auto"/>
            <w:tcBorders>
              <w:top w:val="nil"/>
              <w:left w:val="nil"/>
              <w:bottom w:val="single" w:sz="4" w:space="0" w:color="auto"/>
              <w:right w:val="single" w:sz="8" w:space="0" w:color="auto"/>
            </w:tcBorders>
            <w:shd w:val="clear" w:color="auto" w:fill="auto"/>
            <w:vAlign w:val="bottom"/>
            <w:hideMark/>
          </w:tcPr>
          <w:p w14:paraId="2C4D395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5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5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95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Lagoa de Cufada </w:t>
            </w:r>
          </w:p>
        </w:tc>
        <w:tc>
          <w:tcPr>
            <w:tcW w:w="0" w:type="auto"/>
            <w:tcBorders>
              <w:top w:val="nil"/>
              <w:left w:val="nil"/>
              <w:bottom w:val="single" w:sz="4" w:space="0" w:color="auto"/>
              <w:right w:val="single" w:sz="8" w:space="0" w:color="auto"/>
            </w:tcBorders>
            <w:shd w:val="clear" w:color="auto" w:fill="auto"/>
            <w:vAlign w:val="bottom"/>
            <w:hideMark/>
          </w:tcPr>
          <w:p w14:paraId="2C4D395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5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5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95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39,098 ha </w:t>
            </w:r>
          </w:p>
        </w:tc>
        <w:tc>
          <w:tcPr>
            <w:tcW w:w="0" w:type="auto"/>
            <w:tcBorders>
              <w:top w:val="nil"/>
              <w:left w:val="nil"/>
              <w:bottom w:val="single" w:sz="4" w:space="0" w:color="auto"/>
              <w:right w:val="single" w:sz="8" w:space="0" w:color="auto"/>
            </w:tcBorders>
            <w:shd w:val="clear" w:color="auto" w:fill="auto"/>
            <w:vAlign w:val="bottom"/>
            <w:hideMark/>
          </w:tcPr>
          <w:p w14:paraId="2C4D395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6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6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number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96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11°43'N 015°02'W </w:t>
            </w:r>
          </w:p>
        </w:tc>
        <w:tc>
          <w:tcPr>
            <w:tcW w:w="0" w:type="auto"/>
            <w:tcBorders>
              <w:top w:val="nil"/>
              <w:left w:val="nil"/>
              <w:bottom w:val="nil"/>
              <w:right w:val="nil"/>
            </w:tcBorders>
            <w:shd w:val="clear" w:color="auto" w:fill="auto"/>
            <w:noWrap/>
            <w:vAlign w:val="bottom"/>
            <w:hideMark/>
          </w:tcPr>
          <w:p w14:paraId="2C4D3962" w14:textId="77777777" w:rsidR="00CF7F44" w:rsidRPr="00CF7F44" w:rsidRDefault="00CF7F44" w:rsidP="00CF7F44">
            <w:pPr>
              <w:rPr>
                <w:b/>
                <w:bCs/>
                <w:color w:val="0000FF"/>
                <w:sz w:val="18"/>
                <w:szCs w:val="18"/>
                <w:lang w:val="en-GB" w:eastAsia="en-GB"/>
              </w:rPr>
            </w:pPr>
          </w:p>
        </w:tc>
      </w:tr>
      <w:tr w:rsidR="00CF7F44" w:rsidRPr="00CF7F44" w14:paraId="2C4D396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6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Reason for Designation (see Ramsar Information Sheet)</w:t>
            </w:r>
          </w:p>
        </w:tc>
        <w:tc>
          <w:tcPr>
            <w:tcW w:w="0" w:type="auto"/>
            <w:tcBorders>
              <w:top w:val="nil"/>
              <w:left w:val="nil"/>
              <w:bottom w:val="single" w:sz="4" w:space="0" w:color="auto"/>
              <w:right w:val="single" w:sz="4" w:space="0" w:color="auto"/>
            </w:tcBorders>
            <w:shd w:val="clear" w:color="000000" w:fill="FFCC99"/>
            <w:vAlign w:val="center"/>
            <w:hideMark/>
          </w:tcPr>
          <w:p w14:paraId="2C4D396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A large, permanent, freshwater lake, with abundant aquatic vegetation and adjoining river floodplain. Includes two smaller lakes, seasonally flooded marshes, fringing mangroves, and extensive mudflats.  </w:t>
            </w:r>
          </w:p>
        </w:tc>
        <w:tc>
          <w:tcPr>
            <w:tcW w:w="0" w:type="auto"/>
            <w:tcBorders>
              <w:top w:val="single" w:sz="4" w:space="0" w:color="auto"/>
              <w:left w:val="nil"/>
              <w:bottom w:val="single" w:sz="4" w:space="0" w:color="auto"/>
              <w:right w:val="single" w:sz="8" w:space="0" w:color="auto"/>
            </w:tcBorders>
            <w:shd w:val="clear" w:color="auto" w:fill="auto"/>
            <w:vAlign w:val="bottom"/>
            <w:hideMark/>
          </w:tcPr>
          <w:p w14:paraId="2C4D396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6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6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6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6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6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6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UNESCO Man and Biosphere Reserves  (see: http://www.unesco.org/new/en/natural-sciences/environment/ecological-sciences/man-and-biosphere-programme/</w:t>
            </w:r>
          </w:p>
        </w:tc>
        <w:tc>
          <w:tcPr>
            <w:tcW w:w="0" w:type="auto"/>
            <w:tcBorders>
              <w:top w:val="nil"/>
              <w:left w:val="nil"/>
              <w:bottom w:val="single" w:sz="4" w:space="0" w:color="auto"/>
              <w:right w:val="single" w:sz="4" w:space="0" w:color="auto"/>
            </w:tcBorders>
            <w:shd w:val="clear" w:color="000000" w:fill="FFCC99"/>
            <w:noWrap/>
            <w:vAlign w:val="center"/>
            <w:hideMark/>
          </w:tcPr>
          <w:p w14:paraId="2C4D396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96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7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7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97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7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7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7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97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7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7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7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97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7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Total, Core, Buffe, and Transition</w:t>
            </w:r>
          </w:p>
        </w:tc>
      </w:tr>
      <w:tr w:rsidR="00CF7F44" w:rsidRPr="00CF7F44" w14:paraId="2C4D397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7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97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7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8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8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98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8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8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8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Fulfilment of three functions of MAB </w:t>
            </w:r>
          </w:p>
        </w:tc>
        <w:tc>
          <w:tcPr>
            <w:tcW w:w="0" w:type="auto"/>
            <w:tcBorders>
              <w:top w:val="nil"/>
              <w:left w:val="nil"/>
              <w:bottom w:val="single" w:sz="4" w:space="0" w:color="auto"/>
              <w:right w:val="single" w:sz="4" w:space="0" w:color="auto"/>
            </w:tcBorders>
            <w:shd w:val="clear" w:color="000000" w:fill="FFCC99"/>
            <w:noWrap/>
            <w:vAlign w:val="center"/>
            <w:hideMark/>
          </w:tcPr>
          <w:p w14:paraId="2C4D398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8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conservation, development and logistic support</w:t>
            </w:r>
          </w:p>
        </w:tc>
      </w:tr>
      <w:tr w:rsidR="00CF7F44" w:rsidRPr="00CF7F44" w14:paraId="2C4D398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8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8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98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8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8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Please list other designations (i.e. ASEAN Heritage, Natura 2000) and any supporting information below</w:t>
            </w:r>
          </w:p>
        </w:tc>
        <w:tc>
          <w:tcPr>
            <w:tcW w:w="0" w:type="auto"/>
            <w:tcBorders>
              <w:top w:val="nil"/>
              <w:left w:val="nil"/>
              <w:bottom w:val="single" w:sz="4" w:space="0" w:color="auto"/>
              <w:right w:val="single" w:sz="4" w:space="0" w:color="auto"/>
            </w:tcBorders>
            <w:shd w:val="clear" w:color="000000" w:fill="FFCC99"/>
            <w:noWrap/>
            <w:vAlign w:val="center"/>
            <w:hideMark/>
          </w:tcPr>
          <w:p w14:paraId="2C4D398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98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9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9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99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9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9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9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99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9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9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9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9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9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9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9A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A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A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A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9A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A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9A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9A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9A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9A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9AF" w14:textId="77777777" w:rsidTr="00525C13">
        <w:tc>
          <w:tcPr>
            <w:tcW w:w="0" w:type="auto"/>
            <w:tcBorders>
              <w:top w:val="nil"/>
              <w:left w:val="single" w:sz="8" w:space="0" w:color="auto"/>
              <w:bottom w:val="single" w:sz="8" w:space="0" w:color="auto"/>
              <w:right w:val="single" w:sz="4" w:space="0" w:color="auto"/>
            </w:tcBorders>
            <w:shd w:val="clear" w:color="auto" w:fill="auto"/>
            <w:vAlign w:val="bottom"/>
            <w:hideMark/>
          </w:tcPr>
          <w:p w14:paraId="2C4D39A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8" w:space="0" w:color="auto"/>
              <w:right w:val="single" w:sz="4" w:space="0" w:color="auto"/>
            </w:tcBorders>
            <w:shd w:val="clear" w:color="000000" w:fill="FFCC99"/>
            <w:noWrap/>
            <w:vAlign w:val="center"/>
            <w:hideMark/>
          </w:tcPr>
          <w:p w14:paraId="2C4D39A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bottom"/>
            <w:hideMark/>
          </w:tcPr>
          <w:p w14:paraId="2C4D39A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9B3" w14:textId="77777777" w:rsidTr="00525C13">
        <w:tc>
          <w:tcPr>
            <w:tcW w:w="0" w:type="auto"/>
            <w:tcBorders>
              <w:top w:val="nil"/>
              <w:left w:val="nil"/>
              <w:bottom w:val="nil"/>
              <w:right w:val="nil"/>
            </w:tcBorders>
            <w:shd w:val="clear" w:color="auto" w:fill="auto"/>
            <w:vAlign w:val="bottom"/>
            <w:hideMark/>
          </w:tcPr>
          <w:p w14:paraId="2C4D39B0"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9B1"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9B2"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9B5" w14:textId="77777777" w:rsidTr="00525C13">
        <w:tc>
          <w:tcPr>
            <w:tcW w:w="0" w:type="auto"/>
            <w:gridSpan w:val="3"/>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39B4"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xml:space="preserve"> Data Sheet 2: Protected Areas Threats (please complete a Data Sheet of threats and assessment for each protected area of the project).</w:t>
            </w:r>
          </w:p>
        </w:tc>
      </w:tr>
      <w:tr w:rsidR="00CF7F44" w:rsidRPr="00CF7F44" w14:paraId="2C4D39B7"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B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Please choose all relevant existing threats as either of high, medium or low significance. Threats ranked as of high significance are those which are seriously degrading values; medium are those threats having some negative impact and those characterised as low are threats which are present but not seriously impacting values or N/A where the threat is not present or not applicable in the protected area. </w:t>
            </w:r>
          </w:p>
        </w:tc>
      </w:tr>
      <w:tr w:rsidR="00CF7F44" w:rsidRPr="00CF7F44" w14:paraId="2C4D39B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B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w:t>
            </w:r>
            <w:r w:rsidRPr="00CF7F44">
              <w:rPr>
                <w:rFonts w:ascii="Microsoft Sans Serif" w:hAnsi="Microsoft Sans Serif" w:cs="Microsoft Sans Serif"/>
                <w:b/>
                <w:bCs/>
                <w:color w:val="000000"/>
                <w:sz w:val="14"/>
                <w:szCs w:val="14"/>
                <w:lang w:val="en-GB" w:eastAsia="en-GB"/>
              </w:rPr>
              <w:t> </w:t>
            </w:r>
            <w:r w:rsidRPr="00CF7F44">
              <w:rPr>
                <w:rFonts w:ascii="Microsoft Sans Serif" w:hAnsi="Microsoft Sans Serif" w:cs="Microsoft Sans Serif"/>
                <w:b/>
                <w:bCs/>
                <w:color w:val="000000"/>
                <w:sz w:val="18"/>
                <w:szCs w:val="18"/>
                <w:lang w:val="en-GB" w:eastAsia="en-GB"/>
              </w:rPr>
              <w:t>Residential and commercial development within a protected area</w:t>
            </w:r>
          </w:p>
        </w:tc>
      </w:tr>
      <w:tr w:rsidR="00CF7F44" w:rsidRPr="00CF7F44" w14:paraId="2C4D39BB"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B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human settlements or other non-agricultural land uses with a substantial footprint</w:t>
            </w:r>
          </w:p>
        </w:tc>
      </w:tr>
      <w:tr w:rsidR="00CF7F44" w:rsidRPr="00CF7F44" w14:paraId="2C4D39B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B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1.1 Housing and settlement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9B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9B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C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C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1.2 Commercial and industrial areas </w:t>
            </w:r>
          </w:p>
        </w:tc>
        <w:tc>
          <w:tcPr>
            <w:tcW w:w="0" w:type="auto"/>
            <w:tcBorders>
              <w:top w:val="nil"/>
              <w:left w:val="nil"/>
              <w:bottom w:val="single" w:sz="4" w:space="0" w:color="auto"/>
              <w:right w:val="single" w:sz="4" w:space="0" w:color="auto"/>
            </w:tcBorders>
            <w:shd w:val="clear" w:color="000000" w:fill="FFCC99"/>
            <w:noWrap/>
            <w:vAlign w:val="center"/>
            <w:hideMark/>
          </w:tcPr>
          <w:p w14:paraId="2C4D39C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9C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C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C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1.3 Tourism and recreation infrastructure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39C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9C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C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C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2. Agriculture and aquaculture within a protected area</w:t>
            </w:r>
          </w:p>
        </w:tc>
      </w:tr>
      <w:tr w:rsidR="00CF7F44" w:rsidRPr="00CF7F44" w14:paraId="2C4D39CB"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C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farming and grazing as a result of agricultural expansion and intensification, including silviculture, mariculture and aquaculture</w:t>
            </w:r>
          </w:p>
        </w:tc>
      </w:tr>
      <w:tr w:rsidR="00CF7F44" w:rsidRPr="00CF7F44" w14:paraId="2C4D39C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 Annual and perennial non-timber crop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9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9C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D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2.1a Drug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9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9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D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D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2.2 Wood and pulp plantations </w:t>
            </w:r>
          </w:p>
        </w:tc>
        <w:tc>
          <w:tcPr>
            <w:tcW w:w="0" w:type="auto"/>
            <w:tcBorders>
              <w:top w:val="nil"/>
              <w:left w:val="nil"/>
              <w:bottom w:val="single" w:sz="4" w:space="0" w:color="auto"/>
              <w:right w:val="single" w:sz="4" w:space="0" w:color="auto"/>
            </w:tcBorders>
            <w:shd w:val="clear" w:color="000000" w:fill="FFCC99"/>
            <w:noWrap/>
            <w:vAlign w:val="center"/>
            <w:hideMark/>
          </w:tcPr>
          <w:p w14:paraId="2C4D39D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9D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D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D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2.3 Livestock farming and grazing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9D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9D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3: High</w:t>
            </w:r>
          </w:p>
        </w:tc>
      </w:tr>
      <w:tr w:rsidR="00CF7F44" w:rsidRPr="00CF7F44" w14:paraId="2C4D39D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D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 xml:space="preserve">2.4 Marine and freshwater aquaculture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39D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9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E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E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3. Energy production and mining within a protected area</w:t>
            </w:r>
          </w:p>
        </w:tc>
      </w:tr>
      <w:tr w:rsidR="00CF7F44" w:rsidRPr="00CF7F44" w14:paraId="2C4D39E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E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production of non-biological resources</w:t>
            </w:r>
          </w:p>
        </w:tc>
      </w:tr>
      <w:tr w:rsidR="00CF7F44" w:rsidRPr="00CF7F44" w14:paraId="2C4D39E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E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3.1 Oil and gas drilling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9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9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E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E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3.2 Mining and quarrying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9E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9E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E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9E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3.3 Energy generation, including from hydropower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39E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9E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F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F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4. Transportation and service corridors within a protected area</w:t>
            </w:r>
          </w:p>
        </w:tc>
      </w:tr>
      <w:tr w:rsidR="00CF7F44" w:rsidRPr="00CF7F44" w14:paraId="2C4D39F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9F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long narrow transport corridors and the vehicles that use them including associated wildlife mortality</w:t>
            </w:r>
          </w:p>
        </w:tc>
      </w:tr>
      <w:tr w:rsidR="00CF7F44" w:rsidRPr="00CF7F44" w14:paraId="2C4D39F7"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9F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4.1 Roads and railroads (include road-killed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39F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9F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FB"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9F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4.2 Utility and service lines (e.g. electricity cables, telephone lines,)</w:t>
            </w:r>
          </w:p>
        </w:tc>
        <w:tc>
          <w:tcPr>
            <w:tcW w:w="0" w:type="auto"/>
            <w:tcBorders>
              <w:top w:val="nil"/>
              <w:left w:val="nil"/>
              <w:bottom w:val="single" w:sz="4" w:space="0" w:color="auto"/>
              <w:right w:val="single" w:sz="4" w:space="0" w:color="auto"/>
            </w:tcBorders>
            <w:shd w:val="clear" w:color="000000" w:fill="FFCC99"/>
            <w:noWrap/>
            <w:vAlign w:val="center"/>
            <w:hideMark/>
          </w:tcPr>
          <w:p w14:paraId="2C4D39F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9F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9FF"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9F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4.3 Shipping lanes and canals</w:t>
            </w:r>
          </w:p>
        </w:tc>
        <w:tc>
          <w:tcPr>
            <w:tcW w:w="0" w:type="auto"/>
            <w:tcBorders>
              <w:top w:val="nil"/>
              <w:left w:val="nil"/>
              <w:bottom w:val="single" w:sz="4" w:space="0" w:color="auto"/>
              <w:right w:val="single" w:sz="4" w:space="0" w:color="auto"/>
            </w:tcBorders>
            <w:shd w:val="clear" w:color="000000" w:fill="FFCC99"/>
            <w:noWrap/>
            <w:vAlign w:val="center"/>
            <w:hideMark/>
          </w:tcPr>
          <w:p w14:paraId="2C4D39F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9F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03"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A0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4.4 Flight paths</w:t>
            </w:r>
          </w:p>
        </w:tc>
        <w:tc>
          <w:tcPr>
            <w:tcW w:w="0" w:type="auto"/>
            <w:tcBorders>
              <w:top w:val="nil"/>
              <w:left w:val="nil"/>
              <w:bottom w:val="single" w:sz="4" w:space="0" w:color="auto"/>
              <w:right w:val="single" w:sz="4" w:space="0" w:color="auto"/>
            </w:tcBorders>
            <w:shd w:val="clear" w:color="000000" w:fill="FFCC99"/>
            <w:noWrap/>
            <w:vAlign w:val="center"/>
            <w:hideMark/>
          </w:tcPr>
          <w:p w14:paraId="2C4D3A0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0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05"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0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5. Biological resource use and harm within a protected area</w:t>
            </w:r>
          </w:p>
        </w:tc>
      </w:tr>
      <w:tr w:rsidR="00CF7F44" w:rsidRPr="00CF7F44" w14:paraId="2C4D3A07"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0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consumptive use of "wild" biological resources including both deliberate and unintentional harvesting effects; also persecution or control of specific species (note this includes hunting and killing of animals)</w:t>
            </w:r>
          </w:p>
        </w:tc>
      </w:tr>
      <w:tr w:rsidR="00CF7F44" w:rsidRPr="00CF7F44" w14:paraId="2C4D3A0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0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5.1 Hunting, killing and collecting terrestrial animals (including killing of animals as a result of human/wildlife conflict)</w:t>
            </w:r>
          </w:p>
        </w:tc>
        <w:tc>
          <w:tcPr>
            <w:tcW w:w="0" w:type="auto"/>
            <w:tcBorders>
              <w:top w:val="nil"/>
              <w:left w:val="nil"/>
              <w:bottom w:val="single" w:sz="4" w:space="0" w:color="auto"/>
              <w:right w:val="single" w:sz="4" w:space="0" w:color="auto"/>
            </w:tcBorders>
            <w:shd w:val="clear" w:color="000000" w:fill="FFCC99"/>
            <w:noWrap/>
            <w:vAlign w:val="center"/>
            <w:hideMark/>
          </w:tcPr>
          <w:p w14:paraId="2C4D3A0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0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3: High</w:t>
            </w:r>
          </w:p>
        </w:tc>
      </w:tr>
      <w:tr w:rsidR="00CF7F44" w:rsidRPr="00CF7F44" w14:paraId="2C4D3A0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5.2 Gathering terrestrial plants or plant products (non-timber)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A0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0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1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1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5.3 Logging and wood harvesting</w:t>
            </w:r>
          </w:p>
        </w:tc>
        <w:tc>
          <w:tcPr>
            <w:tcW w:w="0" w:type="auto"/>
            <w:tcBorders>
              <w:top w:val="nil"/>
              <w:left w:val="nil"/>
              <w:bottom w:val="single" w:sz="4" w:space="0" w:color="auto"/>
              <w:right w:val="single" w:sz="4" w:space="0" w:color="auto"/>
            </w:tcBorders>
            <w:shd w:val="clear" w:color="000000" w:fill="FFCC99"/>
            <w:noWrap/>
            <w:vAlign w:val="center"/>
            <w:hideMark/>
          </w:tcPr>
          <w:p w14:paraId="2C4D3A1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1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1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5.4 Fishing, killing  and harvesting aquatic resources</w:t>
            </w:r>
          </w:p>
        </w:tc>
        <w:tc>
          <w:tcPr>
            <w:tcW w:w="0" w:type="auto"/>
            <w:tcBorders>
              <w:top w:val="nil"/>
              <w:left w:val="nil"/>
              <w:bottom w:val="single" w:sz="4" w:space="0" w:color="auto"/>
              <w:right w:val="single" w:sz="4" w:space="0" w:color="auto"/>
            </w:tcBorders>
            <w:shd w:val="clear" w:color="000000" w:fill="FFCC99"/>
            <w:noWrap/>
            <w:vAlign w:val="center"/>
            <w:hideMark/>
          </w:tcPr>
          <w:p w14:paraId="2C4D3A1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1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1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1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6. Human intrusions and disturbance within a protected area</w:t>
            </w:r>
          </w:p>
        </w:tc>
      </w:tr>
      <w:tr w:rsidR="00CF7F44" w:rsidRPr="00CF7F44" w14:paraId="2C4D3A1B"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1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human activities that alter, destroy or disturb habitats and species associated with non-consumptive uses of biological resources</w:t>
            </w:r>
          </w:p>
        </w:tc>
      </w:tr>
      <w:tr w:rsidR="00CF7F44" w:rsidRPr="00CF7F44" w14:paraId="2C4D3A1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1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6.1 Recreational activities and tourism</w:t>
            </w:r>
          </w:p>
        </w:tc>
        <w:tc>
          <w:tcPr>
            <w:tcW w:w="0" w:type="auto"/>
            <w:tcBorders>
              <w:top w:val="nil"/>
              <w:left w:val="nil"/>
              <w:bottom w:val="single" w:sz="4" w:space="0" w:color="auto"/>
              <w:right w:val="single" w:sz="4" w:space="0" w:color="auto"/>
            </w:tcBorders>
            <w:shd w:val="clear" w:color="000000" w:fill="FFCC99"/>
            <w:noWrap/>
            <w:vAlign w:val="center"/>
            <w:hideMark/>
          </w:tcPr>
          <w:p w14:paraId="2C4D3A1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1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2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2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6.2 War, civil unrest and military exercises</w:t>
            </w:r>
          </w:p>
        </w:tc>
        <w:tc>
          <w:tcPr>
            <w:tcW w:w="0" w:type="auto"/>
            <w:tcBorders>
              <w:top w:val="nil"/>
              <w:left w:val="nil"/>
              <w:bottom w:val="single" w:sz="4" w:space="0" w:color="auto"/>
              <w:right w:val="single" w:sz="4" w:space="0" w:color="auto"/>
            </w:tcBorders>
            <w:shd w:val="clear" w:color="000000" w:fill="FFCC99"/>
            <w:noWrap/>
            <w:vAlign w:val="center"/>
            <w:hideMark/>
          </w:tcPr>
          <w:p w14:paraId="2C4D3A2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2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2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6.3 Research, education and other work-related activities in protected areas</w:t>
            </w:r>
          </w:p>
        </w:tc>
        <w:tc>
          <w:tcPr>
            <w:tcW w:w="0" w:type="auto"/>
            <w:tcBorders>
              <w:top w:val="nil"/>
              <w:left w:val="nil"/>
              <w:bottom w:val="single" w:sz="4" w:space="0" w:color="auto"/>
              <w:right w:val="single" w:sz="4" w:space="0" w:color="auto"/>
            </w:tcBorders>
            <w:shd w:val="clear" w:color="000000" w:fill="FFCC99"/>
            <w:noWrap/>
            <w:vAlign w:val="center"/>
            <w:hideMark/>
          </w:tcPr>
          <w:p w14:paraId="2C4D3A2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2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2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2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6.4 Activities of protected area managers (e.g. construction or vehicle use, artificial watering points and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3A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2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2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6.5 Deliberate vandalism, destructive activities or threats to protected area staff and visitors</w:t>
            </w:r>
          </w:p>
        </w:tc>
        <w:tc>
          <w:tcPr>
            <w:tcW w:w="0" w:type="auto"/>
            <w:tcBorders>
              <w:top w:val="nil"/>
              <w:left w:val="nil"/>
              <w:bottom w:val="single" w:sz="4" w:space="0" w:color="auto"/>
              <w:right w:val="single" w:sz="4" w:space="0" w:color="auto"/>
            </w:tcBorders>
            <w:shd w:val="clear" w:color="000000" w:fill="FFCC99"/>
            <w:noWrap/>
            <w:vAlign w:val="center"/>
            <w:hideMark/>
          </w:tcPr>
          <w:p w14:paraId="2C4D3A2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2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3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3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 xml:space="preserve">7. Natural system modifications </w:t>
            </w:r>
          </w:p>
        </w:tc>
      </w:tr>
      <w:tr w:rsidR="00CF7F44" w:rsidRPr="00CF7F44" w14:paraId="2C4D3A3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3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other actions that convert or degrade habitat or change the way the ecosystem functions</w:t>
            </w:r>
          </w:p>
        </w:tc>
      </w:tr>
      <w:tr w:rsidR="00CF7F44" w:rsidRPr="00CF7F44" w14:paraId="2C4D3A3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7.1 Fire and fire suppression (including arson)</w:t>
            </w:r>
          </w:p>
        </w:tc>
        <w:tc>
          <w:tcPr>
            <w:tcW w:w="0" w:type="auto"/>
            <w:tcBorders>
              <w:top w:val="nil"/>
              <w:left w:val="nil"/>
              <w:bottom w:val="single" w:sz="4" w:space="0" w:color="auto"/>
              <w:right w:val="single" w:sz="4" w:space="0" w:color="auto"/>
            </w:tcBorders>
            <w:shd w:val="clear" w:color="000000" w:fill="FFCC99"/>
            <w:noWrap/>
            <w:vAlign w:val="center"/>
            <w:hideMark/>
          </w:tcPr>
          <w:p w14:paraId="2C4D3A3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A3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3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3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7.2 Dams, hydrological modification and water management/use </w:t>
            </w:r>
          </w:p>
        </w:tc>
        <w:tc>
          <w:tcPr>
            <w:tcW w:w="0" w:type="auto"/>
            <w:tcBorders>
              <w:top w:val="nil"/>
              <w:left w:val="nil"/>
              <w:bottom w:val="single" w:sz="4" w:space="0" w:color="auto"/>
              <w:right w:val="single" w:sz="4" w:space="0" w:color="auto"/>
            </w:tcBorders>
            <w:shd w:val="clear" w:color="000000" w:fill="FFCC99"/>
            <w:noWrap/>
            <w:vAlign w:val="center"/>
            <w:hideMark/>
          </w:tcPr>
          <w:p w14:paraId="2C4D3A3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3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3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3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7.3a Increased fragmentation within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A3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A3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4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7.3b Isolation from other natural habitat (e.g. deforestation, dams without effective aquatic wildlife passages)</w:t>
            </w:r>
          </w:p>
        </w:tc>
        <w:tc>
          <w:tcPr>
            <w:tcW w:w="0" w:type="auto"/>
            <w:tcBorders>
              <w:top w:val="nil"/>
              <w:left w:val="nil"/>
              <w:bottom w:val="single" w:sz="4" w:space="0" w:color="auto"/>
              <w:right w:val="single" w:sz="4" w:space="0" w:color="auto"/>
            </w:tcBorders>
            <w:shd w:val="clear" w:color="000000" w:fill="FFCC99"/>
            <w:noWrap/>
            <w:vAlign w:val="center"/>
            <w:hideMark/>
          </w:tcPr>
          <w:p w14:paraId="2C4D3A4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4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4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4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7.3c Other ‘edge effects’ on park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A4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4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4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4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7.3d Loss of keystone species (e.g. top predators, pollinators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A4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4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4D"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4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8. Invasive and other problematic species and genes</w:t>
            </w:r>
          </w:p>
        </w:tc>
      </w:tr>
      <w:tr w:rsidR="00CF7F44" w:rsidRPr="00CF7F44" w14:paraId="2C4D3A4F"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4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 xml:space="preserve">Threats from terrestrial and aquatic non-native and native plants, animals, pathogens/microbes or genetic materials that have or are predicted to have harmful effects on biodiversity following introduction, spread and/or increase </w:t>
            </w:r>
          </w:p>
        </w:tc>
      </w:tr>
      <w:tr w:rsidR="00CF7F44" w:rsidRPr="00CF7F44" w14:paraId="2C4D3A5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5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8.1 Invasive non-native/alien plants (weeds)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A5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A5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5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54" w14:textId="77777777" w:rsidR="00CF7F44" w:rsidRPr="00CF7F44" w:rsidRDefault="00CF7F44" w:rsidP="00CF7F44">
            <w:pPr>
              <w:jc w:val="right"/>
              <w:rPr>
                <w:rFonts w:ascii="Microsoft Sans Serif" w:hAnsi="Microsoft Sans Serif" w:cs="Microsoft Sans Serif"/>
                <w:color w:val="000000"/>
                <w:sz w:val="20"/>
                <w:szCs w:val="20"/>
                <w:lang w:val="fr-FR" w:eastAsia="en-GB"/>
              </w:rPr>
            </w:pPr>
            <w:r w:rsidRPr="00CF7F44">
              <w:rPr>
                <w:rFonts w:ascii="Microsoft Sans Serif" w:hAnsi="Microsoft Sans Serif" w:cs="Microsoft Sans Serif"/>
                <w:color w:val="000000"/>
                <w:sz w:val="20"/>
                <w:szCs w:val="20"/>
                <w:lang w:val="fr-FR" w:eastAsia="en-GB"/>
              </w:rPr>
              <w:t>8.1a Invasive non-native/alien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3A5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fr-FR" w:eastAsia="en-GB"/>
              </w:rPr>
              <w:t xml:space="preserve">                                                      </w:t>
            </w:r>
            <w:r w:rsidRPr="00CF7F44">
              <w:rPr>
                <w:rFonts w:ascii="Microsoft Sans Serif" w:hAnsi="Microsoft Sans Serif" w:cs="Microsoft Sans Serif"/>
                <w:color w:val="3F3F76"/>
                <w:sz w:val="20"/>
                <w:szCs w:val="20"/>
                <w:lang w:val="en-GB" w:eastAsia="en-GB"/>
              </w:rPr>
              <w:t xml:space="preserve">-   </w:t>
            </w:r>
          </w:p>
        </w:tc>
        <w:tc>
          <w:tcPr>
            <w:tcW w:w="0" w:type="auto"/>
            <w:tcBorders>
              <w:top w:val="nil"/>
              <w:left w:val="nil"/>
              <w:bottom w:val="single" w:sz="4" w:space="0" w:color="auto"/>
              <w:right w:val="single" w:sz="8" w:space="0" w:color="auto"/>
            </w:tcBorders>
            <w:shd w:val="clear" w:color="auto" w:fill="auto"/>
            <w:vAlign w:val="bottom"/>
            <w:hideMark/>
          </w:tcPr>
          <w:p w14:paraId="2C4D3A5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5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5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8.1b Pathogens (non-native or native but creating new/increased problems)</w:t>
            </w:r>
          </w:p>
        </w:tc>
        <w:tc>
          <w:tcPr>
            <w:tcW w:w="0" w:type="auto"/>
            <w:tcBorders>
              <w:top w:val="nil"/>
              <w:left w:val="nil"/>
              <w:bottom w:val="single" w:sz="4" w:space="0" w:color="auto"/>
              <w:right w:val="single" w:sz="4" w:space="0" w:color="auto"/>
            </w:tcBorders>
            <w:shd w:val="clear" w:color="000000" w:fill="FFCC99"/>
            <w:noWrap/>
            <w:vAlign w:val="center"/>
            <w:hideMark/>
          </w:tcPr>
          <w:p w14:paraId="2C4D3A5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5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5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5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8.2 Introduced genetic material (e.g. genetically modified organisms)</w:t>
            </w:r>
          </w:p>
        </w:tc>
        <w:tc>
          <w:tcPr>
            <w:tcW w:w="0" w:type="auto"/>
            <w:tcBorders>
              <w:top w:val="nil"/>
              <w:left w:val="nil"/>
              <w:bottom w:val="single" w:sz="4" w:space="0" w:color="auto"/>
              <w:right w:val="single" w:sz="4" w:space="0" w:color="auto"/>
            </w:tcBorders>
            <w:shd w:val="clear" w:color="000000" w:fill="FFCC99"/>
            <w:noWrap/>
            <w:vAlign w:val="center"/>
            <w:hideMark/>
          </w:tcPr>
          <w:p w14:paraId="2C4D3A5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5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6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6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9. Pollution entering or generated within protected area</w:t>
            </w:r>
          </w:p>
        </w:tc>
      </w:tr>
      <w:tr w:rsidR="00CF7F44" w:rsidRPr="00CF7F44" w14:paraId="2C4D3A6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6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introduction of exotic and/or excess materials or energy from point and non-point sources</w:t>
            </w:r>
          </w:p>
        </w:tc>
      </w:tr>
      <w:tr w:rsidR="00CF7F44" w:rsidRPr="00CF7F44" w14:paraId="2C4D3A6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6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9.1 Household sewage and urban waste water</w:t>
            </w:r>
          </w:p>
        </w:tc>
        <w:tc>
          <w:tcPr>
            <w:tcW w:w="0" w:type="auto"/>
            <w:tcBorders>
              <w:top w:val="nil"/>
              <w:left w:val="nil"/>
              <w:bottom w:val="single" w:sz="4" w:space="0" w:color="auto"/>
              <w:right w:val="single" w:sz="4" w:space="0" w:color="auto"/>
            </w:tcBorders>
            <w:shd w:val="clear" w:color="000000" w:fill="FFCC99"/>
            <w:noWrap/>
            <w:vAlign w:val="center"/>
            <w:hideMark/>
          </w:tcPr>
          <w:p w14:paraId="2C4D3A6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6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6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6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 xml:space="preserve">9.1a  Sewage and waste water from protected area facilities (e.g. toilets, hotels etc) </w:t>
            </w:r>
          </w:p>
        </w:tc>
        <w:tc>
          <w:tcPr>
            <w:tcW w:w="0" w:type="auto"/>
            <w:tcBorders>
              <w:top w:val="nil"/>
              <w:left w:val="nil"/>
              <w:bottom w:val="single" w:sz="4" w:space="0" w:color="auto"/>
              <w:right w:val="single" w:sz="4" w:space="0" w:color="auto"/>
            </w:tcBorders>
            <w:shd w:val="clear" w:color="000000" w:fill="FFCC99"/>
            <w:noWrap/>
            <w:vAlign w:val="center"/>
            <w:hideMark/>
          </w:tcPr>
          <w:p w14:paraId="2C4D3A6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6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6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6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9.2 Industrial, mining and military effluents and discharges (e.g. poor water quality discharge from dams, e.g. unnatural temperatures, de-oxygenated, other pollution)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A6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6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7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7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9.3 Agricultural and forestry effluents (e.g. excess fertilizers or pesticides)</w:t>
            </w:r>
          </w:p>
        </w:tc>
        <w:tc>
          <w:tcPr>
            <w:tcW w:w="0" w:type="auto"/>
            <w:tcBorders>
              <w:top w:val="nil"/>
              <w:left w:val="nil"/>
              <w:bottom w:val="single" w:sz="4" w:space="0" w:color="auto"/>
              <w:right w:val="single" w:sz="4" w:space="0" w:color="auto"/>
            </w:tcBorders>
            <w:shd w:val="clear" w:color="000000" w:fill="FFCC99"/>
            <w:noWrap/>
            <w:vAlign w:val="center"/>
            <w:hideMark/>
          </w:tcPr>
          <w:p w14:paraId="2C4D3A7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7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7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7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9.4 Garbage and solid waste</w:t>
            </w:r>
          </w:p>
        </w:tc>
        <w:tc>
          <w:tcPr>
            <w:tcW w:w="0" w:type="auto"/>
            <w:tcBorders>
              <w:top w:val="nil"/>
              <w:left w:val="nil"/>
              <w:bottom w:val="single" w:sz="4" w:space="0" w:color="auto"/>
              <w:right w:val="single" w:sz="4" w:space="0" w:color="auto"/>
            </w:tcBorders>
            <w:shd w:val="clear" w:color="000000" w:fill="FFCC99"/>
            <w:noWrap/>
            <w:vAlign w:val="center"/>
            <w:hideMark/>
          </w:tcPr>
          <w:p w14:paraId="2C4D3A7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7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7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7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9.5 Air-borne pollutants</w:t>
            </w:r>
          </w:p>
        </w:tc>
        <w:tc>
          <w:tcPr>
            <w:tcW w:w="0" w:type="auto"/>
            <w:tcBorders>
              <w:top w:val="nil"/>
              <w:left w:val="nil"/>
              <w:bottom w:val="single" w:sz="4" w:space="0" w:color="auto"/>
              <w:right w:val="single" w:sz="4" w:space="0" w:color="auto"/>
            </w:tcBorders>
            <w:shd w:val="clear" w:color="000000" w:fill="FFCC99"/>
            <w:noWrap/>
            <w:vAlign w:val="center"/>
            <w:hideMark/>
          </w:tcPr>
          <w:p w14:paraId="2C4D3A7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7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7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7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9.6 Excess energy (e.g. heat pollution, lights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A7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7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8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8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10. Geological events</w:t>
            </w:r>
          </w:p>
        </w:tc>
      </w:tr>
      <w:tr w:rsidR="00CF7F44" w:rsidRPr="00CF7F44" w14:paraId="2C4D3A8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8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Geological events may be part of natural disturbance regimes in many ecosystems. But they can be a threat if a species or habitat is damaged and has lost its resilience and is vulnerable to disturbance. Management capacity to respond to some of these changes may be limited.</w:t>
            </w:r>
          </w:p>
        </w:tc>
      </w:tr>
      <w:tr w:rsidR="00CF7F44" w:rsidRPr="00CF7F44" w14:paraId="2C4D3A8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8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10.1 Volcanoes</w:t>
            </w:r>
          </w:p>
        </w:tc>
        <w:tc>
          <w:tcPr>
            <w:tcW w:w="0" w:type="auto"/>
            <w:tcBorders>
              <w:top w:val="nil"/>
              <w:left w:val="nil"/>
              <w:bottom w:val="single" w:sz="4" w:space="0" w:color="auto"/>
              <w:right w:val="single" w:sz="4" w:space="0" w:color="auto"/>
            </w:tcBorders>
            <w:shd w:val="clear" w:color="000000" w:fill="FFCC99"/>
            <w:noWrap/>
            <w:vAlign w:val="center"/>
            <w:hideMark/>
          </w:tcPr>
          <w:p w14:paraId="2C4D3A8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8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8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10.2 Earthquakes/Tsunamis</w:t>
            </w:r>
          </w:p>
        </w:tc>
        <w:tc>
          <w:tcPr>
            <w:tcW w:w="0" w:type="auto"/>
            <w:tcBorders>
              <w:top w:val="nil"/>
              <w:left w:val="nil"/>
              <w:bottom w:val="single" w:sz="4" w:space="0" w:color="auto"/>
              <w:right w:val="single" w:sz="4" w:space="0" w:color="auto"/>
            </w:tcBorders>
            <w:shd w:val="clear" w:color="000000" w:fill="FFCC99"/>
            <w:noWrap/>
            <w:vAlign w:val="center"/>
            <w:hideMark/>
          </w:tcPr>
          <w:p w14:paraId="2C4D3A8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8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8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8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10.3 Avalanches/ Landslides</w:t>
            </w:r>
          </w:p>
        </w:tc>
        <w:tc>
          <w:tcPr>
            <w:tcW w:w="0" w:type="auto"/>
            <w:tcBorders>
              <w:top w:val="nil"/>
              <w:left w:val="nil"/>
              <w:bottom w:val="single" w:sz="4" w:space="0" w:color="auto"/>
              <w:right w:val="single" w:sz="4" w:space="0" w:color="auto"/>
            </w:tcBorders>
            <w:shd w:val="clear" w:color="000000" w:fill="FFCC99"/>
            <w:noWrap/>
            <w:vAlign w:val="center"/>
            <w:hideMark/>
          </w:tcPr>
          <w:p w14:paraId="2C4D3A8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8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9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9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10.4 Erosion and siltation/ deposition (e.g. shoreline or riverbed changes) </w:t>
            </w:r>
          </w:p>
        </w:tc>
        <w:tc>
          <w:tcPr>
            <w:tcW w:w="0" w:type="auto"/>
            <w:tcBorders>
              <w:top w:val="nil"/>
              <w:left w:val="nil"/>
              <w:bottom w:val="single" w:sz="4" w:space="0" w:color="auto"/>
              <w:right w:val="single" w:sz="4" w:space="0" w:color="auto"/>
            </w:tcBorders>
            <w:shd w:val="clear" w:color="000000" w:fill="FFCC99"/>
            <w:noWrap/>
            <w:vAlign w:val="center"/>
            <w:hideMark/>
          </w:tcPr>
          <w:p w14:paraId="2C4D3A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95"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9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lastRenderedPageBreak/>
              <w:t>11. Climate change and severe weather</w:t>
            </w:r>
          </w:p>
        </w:tc>
      </w:tr>
      <w:tr w:rsidR="00CF7F44" w:rsidRPr="00CF7F44" w14:paraId="2C4D3A97"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9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long-term climatic changes which may be linked to global warming and other severe climatic/weather events outside of the natural range of variation</w:t>
            </w:r>
          </w:p>
        </w:tc>
      </w:tr>
      <w:tr w:rsidR="00CF7F44" w:rsidRPr="00CF7F44" w14:paraId="2C4D3A9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9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11.1 Habitat shifting and alteration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A9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9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9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11.2 Droughts</w:t>
            </w:r>
          </w:p>
        </w:tc>
        <w:tc>
          <w:tcPr>
            <w:tcW w:w="0" w:type="auto"/>
            <w:tcBorders>
              <w:top w:val="nil"/>
              <w:left w:val="nil"/>
              <w:bottom w:val="single" w:sz="4" w:space="0" w:color="auto"/>
              <w:right w:val="single" w:sz="4" w:space="0" w:color="auto"/>
            </w:tcBorders>
            <w:shd w:val="clear" w:color="000000" w:fill="FFCC99"/>
            <w:noWrap/>
            <w:vAlign w:val="center"/>
            <w:hideMark/>
          </w:tcPr>
          <w:p w14:paraId="2C4D3A9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9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A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A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11.3 Temperature extremes</w:t>
            </w:r>
          </w:p>
        </w:tc>
        <w:tc>
          <w:tcPr>
            <w:tcW w:w="0" w:type="auto"/>
            <w:tcBorders>
              <w:top w:val="nil"/>
              <w:left w:val="nil"/>
              <w:bottom w:val="single" w:sz="4" w:space="0" w:color="auto"/>
              <w:right w:val="single" w:sz="4" w:space="0" w:color="auto"/>
            </w:tcBorders>
            <w:shd w:val="clear" w:color="000000" w:fill="FFCC99"/>
            <w:noWrap/>
            <w:vAlign w:val="center"/>
            <w:hideMark/>
          </w:tcPr>
          <w:p w14:paraId="2C4D3AA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A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A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A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11.4 Storms and flooding</w:t>
            </w:r>
          </w:p>
        </w:tc>
        <w:tc>
          <w:tcPr>
            <w:tcW w:w="0" w:type="auto"/>
            <w:tcBorders>
              <w:top w:val="nil"/>
              <w:left w:val="nil"/>
              <w:bottom w:val="single" w:sz="4" w:space="0" w:color="auto"/>
              <w:right w:val="single" w:sz="4" w:space="0" w:color="auto"/>
            </w:tcBorders>
            <w:shd w:val="clear" w:color="000000" w:fill="FFCC99"/>
            <w:noWrap/>
            <w:vAlign w:val="center"/>
            <w:hideMark/>
          </w:tcPr>
          <w:p w14:paraId="2C4D3A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A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A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AA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12. Specific cultural and social threats</w:t>
            </w:r>
          </w:p>
        </w:tc>
      </w:tr>
      <w:tr w:rsidR="00CF7F44" w:rsidRPr="00CF7F44" w14:paraId="2C4D3AA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A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12.1 Loss of cultural links, traditional knowledge and/or management practices</w:t>
            </w:r>
          </w:p>
        </w:tc>
        <w:tc>
          <w:tcPr>
            <w:tcW w:w="0" w:type="auto"/>
            <w:tcBorders>
              <w:top w:val="nil"/>
              <w:left w:val="nil"/>
              <w:bottom w:val="single" w:sz="4" w:space="0" w:color="auto"/>
              <w:right w:val="single" w:sz="4" w:space="0" w:color="auto"/>
            </w:tcBorders>
            <w:shd w:val="clear" w:color="000000" w:fill="FFCC99"/>
            <w:noWrap/>
            <w:vAlign w:val="center"/>
            <w:hideMark/>
          </w:tcPr>
          <w:p w14:paraId="2C4D3AA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A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B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A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12.2 Natural deterioration of important cultural site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AA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AB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B5" w14:textId="77777777" w:rsidTr="00525C13">
        <w:tc>
          <w:tcPr>
            <w:tcW w:w="0" w:type="auto"/>
            <w:tcBorders>
              <w:top w:val="nil"/>
              <w:left w:val="single" w:sz="8" w:space="0" w:color="auto"/>
              <w:bottom w:val="single" w:sz="8" w:space="0" w:color="auto"/>
              <w:right w:val="single" w:sz="4" w:space="0" w:color="auto"/>
            </w:tcBorders>
            <w:shd w:val="clear" w:color="auto" w:fill="auto"/>
            <w:vAlign w:val="center"/>
            <w:hideMark/>
          </w:tcPr>
          <w:p w14:paraId="2C4D3AB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12.3 Destruction of cultural heritage buildings, gardens, sites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AB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8" w:space="0" w:color="auto"/>
              <w:right w:val="single" w:sz="8" w:space="0" w:color="auto"/>
            </w:tcBorders>
            <w:shd w:val="clear" w:color="auto" w:fill="auto"/>
            <w:vAlign w:val="bottom"/>
            <w:hideMark/>
          </w:tcPr>
          <w:p w14:paraId="2C4D3AB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AB9" w14:textId="77777777" w:rsidTr="00525C13">
        <w:tc>
          <w:tcPr>
            <w:tcW w:w="0" w:type="auto"/>
            <w:tcBorders>
              <w:top w:val="nil"/>
              <w:left w:val="nil"/>
              <w:bottom w:val="nil"/>
              <w:right w:val="nil"/>
            </w:tcBorders>
            <w:shd w:val="clear" w:color="auto" w:fill="auto"/>
            <w:vAlign w:val="bottom"/>
            <w:hideMark/>
          </w:tcPr>
          <w:p w14:paraId="2C4D3AB6"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AB7"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AB8"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ABB" w14:textId="77777777" w:rsidTr="00525C13">
        <w:trPr>
          <w:trHeight w:val="300"/>
        </w:trPr>
        <w:tc>
          <w:tcPr>
            <w:tcW w:w="0" w:type="auto"/>
            <w:gridSpan w:val="3"/>
            <w:vMerge w:val="restart"/>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3ABA" w14:textId="77777777" w:rsidR="00CF7F44" w:rsidRPr="00CF7F44" w:rsidRDefault="00CF7F44" w:rsidP="00CF7F44">
            <w:pP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Assessment Form</w:t>
            </w:r>
          </w:p>
        </w:tc>
      </w:tr>
      <w:tr w:rsidR="00CF7F44" w:rsidRPr="00CF7F44" w14:paraId="2C4D3ABD" w14:textId="77777777" w:rsidTr="00525C13">
        <w:trPr>
          <w:trHeight w:val="300"/>
        </w:trPr>
        <w:tc>
          <w:tcPr>
            <w:tcW w:w="0" w:type="auto"/>
            <w:gridSpan w:val="3"/>
            <w:vMerge/>
            <w:tcBorders>
              <w:top w:val="single" w:sz="8" w:space="0" w:color="auto"/>
              <w:left w:val="single" w:sz="8" w:space="0" w:color="auto"/>
              <w:bottom w:val="single" w:sz="4" w:space="0" w:color="auto"/>
              <w:right w:val="single" w:sz="8" w:space="0" w:color="000000"/>
            </w:tcBorders>
            <w:vAlign w:val="center"/>
            <w:hideMark/>
          </w:tcPr>
          <w:p w14:paraId="2C4D3ABC" w14:textId="77777777" w:rsidR="00CF7F44" w:rsidRPr="00CF7F44" w:rsidRDefault="00CF7F44" w:rsidP="00CF7F44">
            <w:pPr>
              <w:rPr>
                <w:rFonts w:ascii="Microsoft Sans Serif" w:hAnsi="Microsoft Sans Serif" w:cs="Microsoft Sans Serif"/>
                <w:b/>
                <w:bCs/>
                <w:color w:val="000000"/>
                <w:sz w:val="24"/>
                <w:lang w:val="en-GB" w:eastAsia="en-GB"/>
              </w:rPr>
            </w:pPr>
          </w:p>
        </w:tc>
      </w:tr>
      <w:tr w:rsidR="00CF7F44" w:rsidRPr="00CF7F44" w14:paraId="2C4D3AC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B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 Legal status: Does the protected area have legal status (or in the case of private reserves is covered by a covenant or similar)? </w:t>
            </w:r>
          </w:p>
        </w:tc>
        <w:tc>
          <w:tcPr>
            <w:tcW w:w="0" w:type="auto"/>
            <w:tcBorders>
              <w:top w:val="nil"/>
              <w:left w:val="nil"/>
              <w:bottom w:val="single" w:sz="4" w:space="0" w:color="auto"/>
              <w:right w:val="single" w:sz="4" w:space="0" w:color="auto"/>
            </w:tcBorders>
            <w:shd w:val="clear" w:color="000000" w:fill="FFCC99"/>
            <w:noWrap/>
            <w:vAlign w:val="center"/>
            <w:hideMark/>
          </w:tcPr>
          <w:p w14:paraId="2C4D3AB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AC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 protected area is not gazetted/covenanted                                            1: There is agreement that the protected area should be gazetted/covenanted but the process has not yet begun                              2: 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                                                                                                      </w:t>
            </w:r>
            <w:r w:rsidRPr="00CF7F44">
              <w:rPr>
                <w:rFonts w:ascii="Microsoft Sans Serif" w:hAnsi="Microsoft Sans Serif" w:cs="Microsoft Sans Serif"/>
                <w:color w:val="000000"/>
                <w:sz w:val="20"/>
                <w:szCs w:val="20"/>
                <w:lang w:val="en-GB" w:eastAsia="en-GB"/>
              </w:rPr>
              <w:lastRenderedPageBreak/>
              <w:t>3: The protected area has been formally gazetted/covenanted</w:t>
            </w:r>
          </w:p>
        </w:tc>
      </w:tr>
      <w:tr w:rsidR="00CF7F44" w:rsidRPr="00CF7F44" w14:paraId="2C4D3AC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C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C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C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C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 Protected area regulations: Are appropriate regulations in place to control land use and activities (e.g. hunting)?</w:t>
            </w:r>
          </w:p>
        </w:tc>
        <w:tc>
          <w:tcPr>
            <w:tcW w:w="0" w:type="auto"/>
            <w:tcBorders>
              <w:top w:val="nil"/>
              <w:left w:val="nil"/>
              <w:bottom w:val="single" w:sz="4" w:space="0" w:color="auto"/>
              <w:right w:val="single" w:sz="4" w:space="0" w:color="auto"/>
            </w:tcBorders>
            <w:shd w:val="clear" w:color="000000" w:fill="FFCC99"/>
            <w:noWrap/>
            <w:vAlign w:val="center"/>
            <w:hideMark/>
          </w:tcPr>
          <w:p w14:paraId="2C4D3AC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AC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are no regulations for controlling land use and activities in the protected area </w:t>
            </w:r>
            <w:r w:rsidRPr="00CF7F44">
              <w:rPr>
                <w:rFonts w:ascii="Microsoft Sans Serif" w:hAnsi="Microsoft Sans Serif" w:cs="Microsoft Sans Serif"/>
                <w:color w:val="000000"/>
                <w:sz w:val="20"/>
                <w:szCs w:val="20"/>
                <w:lang w:val="en-GB" w:eastAsia="en-GB"/>
              </w:rPr>
              <w:br/>
              <w:t>1: Some regulations for controlling land use and activities in the protected area exist but these are major weaknesses</w:t>
            </w:r>
            <w:r w:rsidRPr="00CF7F44">
              <w:rPr>
                <w:rFonts w:ascii="Microsoft Sans Serif" w:hAnsi="Microsoft Sans Serif" w:cs="Microsoft Sans Serif"/>
                <w:color w:val="000000"/>
                <w:sz w:val="20"/>
                <w:szCs w:val="20"/>
                <w:lang w:val="en-GB" w:eastAsia="en-GB"/>
              </w:rPr>
              <w:br/>
              <w:t>2: Regulations for controlling land use and activities in the protected area exist but there are some weaknesses or gaps</w:t>
            </w:r>
            <w:r w:rsidRPr="00CF7F44">
              <w:rPr>
                <w:rFonts w:ascii="Microsoft Sans Serif" w:hAnsi="Microsoft Sans Serif" w:cs="Microsoft Sans Serif"/>
                <w:color w:val="000000"/>
                <w:sz w:val="20"/>
                <w:szCs w:val="20"/>
                <w:lang w:val="en-GB" w:eastAsia="en-GB"/>
              </w:rPr>
              <w:br/>
              <w:t>3: Regulations for controlling inappropriate land use and activities in the protected area exist and provide an excellent basis for management</w:t>
            </w:r>
          </w:p>
        </w:tc>
      </w:tr>
      <w:tr w:rsidR="00CF7F44" w:rsidRPr="00CF7F44" w14:paraId="2C4D3AC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C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C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C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 Law </w:t>
            </w:r>
            <w:r w:rsidRPr="00CF7F44">
              <w:rPr>
                <w:rFonts w:ascii="Microsoft Sans Serif" w:hAnsi="Microsoft Sans Serif" w:cs="Microsoft Sans Serif"/>
                <w:color w:val="000000"/>
                <w:sz w:val="20"/>
                <w:szCs w:val="20"/>
                <w:lang w:val="en-GB" w:eastAsia="en-GB"/>
              </w:rPr>
              <w:br/>
              <w:t>Enforcement: Can staff (i.e. those with responsibility for managing the site) enforce protected area rules well enough?</w:t>
            </w:r>
          </w:p>
        </w:tc>
        <w:tc>
          <w:tcPr>
            <w:tcW w:w="0" w:type="auto"/>
            <w:tcBorders>
              <w:top w:val="nil"/>
              <w:left w:val="nil"/>
              <w:bottom w:val="single" w:sz="4" w:space="0" w:color="auto"/>
              <w:right w:val="single" w:sz="4" w:space="0" w:color="auto"/>
            </w:tcBorders>
            <w:shd w:val="clear" w:color="000000" w:fill="FFCC99"/>
            <w:noWrap/>
            <w:vAlign w:val="center"/>
            <w:hideMark/>
          </w:tcPr>
          <w:p w14:paraId="2C4D3A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AC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 staff have no effective capacity/resources to enforce protected area legislation and regulations </w:t>
            </w:r>
            <w:r w:rsidRPr="00CF7F44">
              <w:rPr>
                <w:rFonts w:ascii="Microsoft Sans Serif" w:hAnsi="Microsoft Sans Serif" w:cs="Microsoft Sans Serif"/>
                <w:color w:val="000000"/>
                <w:sz w:val="20"/>
                <w:szCs w:val="20"/>
                <w:lang w:val="en-GB" w:eastAsia="en-GB"/>
              </w:rPr>
              <w:br/>
              <w:t>1: There are major deficiencies in staff capacity/resources to enforce protected area legislation and regulations (e.g. lack of skills, no patrol budget, lack of institutional support)</w:t>
            </w:r>
            <w:r w:rsidRPr="00CF7F44">
              <w:rPr>
                <w:rFonts w:ascii="Microsoft Sans Serif" w:hAnsi="Microsoft Sans Serif" w:cs="Microsoft Sans Serif"/>
                <w:color w:val="000000"/>
                <w:sz w:val="20"/>
                <w:szCs w:val="20"/>
                <w:lang w:val="en-GB" w:eastAsia="en-GB"/>
              </w:rPr>
              <w:br/>
              <w:t>2: The staff have acceptable capacity/resources to enforce protected area legislation and regulations but some deficiencies remain</w:t>
            </w:r>
            <w:r w:rsidRPr="00CF7F44">
              <w:rPr>
                <w:rFonts w:ascii="Microsoft Sans Serif" w:hAnsi="Microsoft Sans Serif" w:cs="Microsoft Sans Serif"/>
                <w:color w:val="000000"/>
                <w:sz w:val="20"/>
                <w:szCs w:val="20"/>
                <w:lang w:val="en-GB" w:eastAsia="en-GB"/>
              </w:rPr>
              <w:br/>
              <w:t>3: The staff have excellent capacity/resources to enforce protected area legislation and regulations</w:t>
            </w:r>
          </w:p>
        </w:tc>
      </w:tr>
      <w:tr w:rsidR="00CF7F44" w:rsidRPr="00CF7F44" w14:paraId="2C4D3AD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D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D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D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 Protected area objectives: Is management undertaken according to agreed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AD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AD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No firm objectives have been agreed for the protected area </w:t>
            </w:r>
            <w:r w:rsidRPr="00CF7F44">
              <w:rPr>
                <w:rFonts w:ascii="Microsoft Sans Serif" w:hAnsi="Microsoft Sans Serif" w:cs="Microsoft Sans Serif"/>
                <w:color w:val="000000"/>
                <w:sz w:val="20"/>
                <w:szCs w:val="20"/>
                <w:lang w:val="en-GB" w:eastAsia="en-GB"/>
              </w:rPr>
              <w:br/>
              <w:t>1: The protected area has agreed objectives, but is not managed according to these objectives</w:t>
            </w:r>
            <w:r w:rsidRPr="00CF7F44">
              <w:rPr>
                <w:rFonts w:ascii="Microsoft Sans Serif" w:hAnsi="Microsoft Sans Serif" w:cs="Microsoft Sans Serif"/>
                <w:color w:val="000000"/>
                <w:sz w:val="20"/>
                <w:szCs w:val="20"/>
                <w:lang w:val="en-GB" w:eastAsia="en-GB"/>
              </w:rPr>
              <w:br/>
              <w:t>2: The protected area has agreed objectives, but is only partially managed according to these objectives</w:t>
            </w:r>
            <w:r w:rsidRPr="00CF7F44">
              <w:rPr>
                <w:rFonts w:ascii="Microsoft Sans Serif" w:hAnsi="Microsoft Sans Serif" w:cs="Microsoft Sans Serif"/>
                <w:color w:val="000000"/>
                <w:sz w:val="20"/>
                <w:szCs w:val="20"/>
                <w:lang w:val="en-GB" w:eastAsia="en-GB"/>
              </w:rPr>
              <w:br/>
              <w:t>3: The protected area has agreed objectives and is managed to meet these objectives</w:t>
            </w:r>
          </w:p>
        </w:tc>
      </w:tr>
      <w:tr w:rsidR="00CF7F44" w:rsidRPr="00CF7F44" w14:paraId="2C4D3AD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D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D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D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D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 Protected area design: Is the protected area the right size and shape to protect species, habitats, ecological processes and water catchments of key conservation concern?</w:t>
            </w:r>
          </w:p>
        </w:tc>
        <w:tc>
          <w:tcPr>
            <w:tcW w:w="0" w:type="auto"/>
            <w:tcBorders>
              <w:top w:val="nil"/>
              <w:left w:val="nil"/>
              <w:bottom w:val="single" w:sz="4" w:space="0" w:color="auto"/>
              <w:right w:val="single" w:sz="4" w:space="0" w:color="auto"/>
            </w:tcBorders>
            <w:shd w:val="clear" w:color="000000" w:fill="FFCC99"/>
            <w:noWrap/>
            <w:vAlign w:val="center"/>
            <w:hideMark/>
          </w:tcPr>
          <w:p w14:paraId="2C4D3AD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AD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Inadequacies in protected area design mean achieving the major objectives of the protected area is very difficult</w:t>
            </w:r>
            <w:r w:rsidRPr="00CF7F44">
              <w:rPr>
                <w:rFonts w:ascii="Microsoft Sans Serif" w:hAnsi="Microsoft Sans Serif" w:cs="Microsoft Sans Serif"/>
                <w:color w:val="000000"/>
                <w:sz w:val="20"/>
                <w:szCs w:val="20"/>
                <w:lang w:val="en-GB" w:eastAsia="en-GB"/>
              </w:rPr>
              <w:br/>
              <w:t xml:space="preserve">1: Inadequacies in protected area design mean that achievement of major objectives is difficult but some mitigating actions are being taken (e.g. agreements with </w:t>
            </w:r>
            <w:r w:rsidRPr="00CF7F44">
              <w:rPr>
                <w:rFonts w:ascii="Microsoft Sans Serif" w:hAnsi="Microsoft Sans Serif" w:cs="Microsoft Sans Serif"/>
                <w:color w:val="000000"/>
                <w:sz w:val="20"/>
                <w:szCs w:val="20"/>
                <w:lang w:val="en-GB" w:eastAsia="en-GB"/>
              </w:rPr>
              <w:lastRenderedPageBreak/>
              <w:t>adjacent land owners for wildlife corridors or introduction of appropriate catchment management)</w:t>
            </w:r>
            <w:r w:rsidRPr="00CF7F44">
              <w:rPr>
                <w:rFonts w:ascii="Microsoft Sans Serif" w:hAnsi="Microsoft Sans Serif" w:cs="Microsoft Sans Serif"/>
                <w:color w:val="000000"/>
                <w:sz w:val="20"/>
                <w:szCs w:val="20"/>
                <w:lang w:val="en-GB" w:eastAsia="en-GB"/>
              </w:rPr>
              <w:br/>
              <w:t>2: Protected area design is not significantly constraining achievement of objectives, but could be improved (e.g. with respect to larger scale ecological processes)</w:t>
            </w:r>
            <w:r w:rsidRPr="00CF7F44">
              <w:rPr>
                <w:rFonts w:ascii="Microsoft Sans Serif" w:hAnsi="Microsoft Sans Serif" w:cs="Microsoft Sans Serif"/>
                <w:color w:val="000000"/>
                <w:sz w:val="20"/>
                <w:szCs w:val="20"/>
                <w:lang w:val="en-GB" w:eastAsia="en-GB"/>
              </w:rPr>
              <w:br/>
              <w:t>3: Protected area design helps achievement of objectives; it is appropriate for species and habitat conservation; and maintains ecological processes such as surface and groundwater flows at a catchment scale, natural disturbance patterns etc</w:t>
            </w:r>
          </w:p>
        </w:tc>
      </w:tr>
      <w:tr w:rsidR="00CF7F44" w:rsidRPr="00CF7F44" w14:paraId="2C4D3AE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D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D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E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E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6. Protected area boundary demarcation: </w:t>
            </w:r>
            <w:r w:rsidRPr="00CF7F44">
              <w:rPr>
                <w:rFonts w:ascii="Microsoft Sans Serif" w:hAnsi="Microsoft Sans Serif" w:cs="Microsoft Sans Serif"/>
                <w:color w:val="000000"/>
                <w:sz w:val="20"/>
                <w:szCs w:val="20"/>
                <w:lang w:val="en-GB" w:eastAsia="en-GB"/>
              </w:rPr>
              <w:br/>
              <w:t>Is the boundary known and demarcated?</w:t>
            </w:r>
          </w:p>
        </w:tc>
        <w:tc>
          <w:tcPr>
            <w:tcW w:w="0" w:type="auto"/>
            <w:tcBorders>
              <w:top w:val="nil"/>
              <w:left w:val="nil"/>
              <w:bottom w:val="single" w:sz="4" w:space="0" w:color="auto"/>
              <w:right w:val="single" w:sz="4" w:space="0" w:color="auto"/>
            </w:tcBorders>
            <w:shd w:val="clear" w:color="000000" w:fill="FFCC99"/>
            <w:noWrap/>
            <w:vAlign w:val="center"/>
            <w:hideMark/>
          </w:tcPr>
          <w:p w14:paraId="2C4D3AE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AE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 boundary of the protected area is not known by the management authority or local residents/neighbouring land users</w:t>
            </w:r>
            <w:r w:rsidRPr="00CF7F44">
              <w:rPr>
                <w:rFonts w:ascii="Microsoft Sans Serif" w:hAnsi="Microsoft Sans Serif" w:cs="Microsoft Sans Serif"/>
                <w:color w:val="000000"/>
                <w:sz w:val="20"/>
                <w:szCs w:val="20"/>
                <w:lang w:val="en-GB" w:eastAsia="en-GB"/>
              </w:rPr>
              <w:br/>
              <w:t xml:space="preserve">1: The boundary of the protected area is known by the management authority but is not known by local residents/neighbouring land users </w:t>
            </w:r>
            <w:r w:rsidRPr="00CF7F44">
              <w:rPr>
                <w:rFonts w:ascii="Microsoft Sans Serif" w:hAnsi="Microsoft Sans Serif" w:cs="Microsoft Sans Serif"/>
                <w:color w:val="000000"/>
                <w:sz w:val="20"/>
                <w:szCs w:val="20"/>
                <w:lang w:val="en-GB" w:eastAsia="en-GB"/>
              </w:rPr>
              <w:br/>
              <w:t>2: The boundary of the protected area is known by both the management authority and local residents/neighbouring land users but is not appropriately demarcated</w:t>
            </w:r>
            <w:r w:rsidRPr="00CF7F44">
              <w:rPr>
                <w:rFonts w:ascii="Microsoft Sans Serif" w:hAnsi="Microsoft Sans Serif" w:cs="Microsoft Sans Serif"/>
                <w:color w:val="000000"/>
                <w:sz w:val="20"/>
                <w:szCs w:val="20"/>
                <w:lang w:val="en-GB" w:eastAsia="en-GB"/>
              </w:rPr>
              <w:br/>
              <w:t>3: The boundary of the protected area is known by the management authority and local residents/neighbouring land users and is appropriately demarcated</w:t>
            </w:r>
          </w:p>
        </w:tc>
      </w:tr>
      <w:tr w:rsidR="00CF7F44" w:rsidRPr="00CF7F44" w14:paraId="2C4D3AE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E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E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E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E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 Management plan: Is there a management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3AE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AE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management plan for the protected area</w:t>
            </w:r>
            <w:r w:rsidRPr="00CF7F44">
              <w:rPr>
                <w:rFonts w:ascii="Microsoft Sans Serif" w:hAnsi="Microsoft Sans Serif" w:cs="Microsoft Sans Serif"/>
                <w:color w:val="000000"/>
                <w:sz w:val="20"/>
                <w:szCs w:val="20"/>
                <w:lang w:val="en-GB" w:eastAsia="en-GB"/>
              </w:rPr>
              <w:br/>
              <w:t>1: A management plan is being prepared or has been prepared but is not being implemented</w:t>
            </w:r>
            <w:r w:rsidRPr="00CF7F44">
              <w:rPr>
                <w:rFonts w:ascii="Microsoft Sans Serif" w:hAnsi="Microsoft Sans Serif" w:cs="Microsoft Sans Serif"/>
                <w:color w:val="000000"/>
                <w:sz w:val="20"/>
                <w:szCs w:val="20"/>
                <w:lang w:val="en-GB" w:eastAsia="en-GB"/>
              </w:rPr>
              <w:br/>
              <w:t>2: A management plan exists but it is only being partially implemented because of funding constraints or other problems</w:t>
            </w:r>
            <w:r w:rsidRPr="00CF7F44">
              <w:rPr>
                <w:rFonts w:ascii="Microsoft Sans Serif" w:hAnsi="Microsoft Sans Serif" w:cs="Microsoft Sans Serif"/>
                <w:color w:val="000000"/>
                <w:sz w:val="20"/>
                <w:szCs w:val="20"/>
                <w:lang w:val="en-GB" w:eastAsia="en-GB"/>
              </w:rPr>
              <w:br/>
              <w:t>3: A management plan exists and is being implemented</w:t>
            </w:r>
          </w:p>
        </w:tc>
      </w:tr>
      <w:tr w:rsidR="00CF7F44" w:rsidRPr="00CF7F44" w14:paraId="2C4D3AE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E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E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F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E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7.a Planning process: The planning process allows adequate opportunity for key stakeholders to influence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3AF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AF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AF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F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F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AF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F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7.b Planning process: There is an established schedule and process for periodic review and updating of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3AF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AF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AF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F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AF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0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AF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7.c Planning process: The results of monitoring, research </w:t>
            </w:r>
            <w:r w:rsidRPr="00CF7F44">
              <w:rPr>
                <w:rFonts w:ascii="Microsoft Sans Serif" w:hAnsi="Microsoft Sans Serif" w:cs="Microsoft Sans Serif"/>
                <w:color w:val="000000"/>
                <w:sz w:val="20"/>
                <w:szCs w:val="20"/>
                <w:lang w:val="en-GB" w:eastAsia="en-GB"/>
              </w:rPr>
              <w:lastRenderedPageBreak/>
              <w:t xml:space="preserve">and evaluation are routinely incorporated into planning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AF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lastRenderedPageBreak/>
              <w:t xml:space="preserve">                                                       </w:t>
            </w:r>
            <w:r w:rsidRPr="00CF7F44">
              <w:rPr>
                <w:rFonts w:ascii="Microsoft Sans Serif" w:hAnsi="Microsoft Sans Serif" w:cs="Microsoft Sans Serif"/>
                <w:color w:val="3F3F76"/>
                <w:sz w:val="20"/>
                <w:szCs w:val="20"/>
                <w:lang w:val="en-GB" w:eastAsia="en-GB"/>
              </w:rPr>
              <w:lastRenderedPageBreak/>
              <w:t xml:space="preserve">1 </w:t>
            </w:r>
          </w:p>
        </w:tc>
        <w:tc>
          <w:tcPr>
            <w:tcW w:w="0" w:type="auto"/>
            <w:tcBorders>
              <w:top w:val="nil"/>
              <w:left w:val="nil"/>
              <w:bottom w:val="single" w:sz="4" w:space="0" w:color="auto"/>
              <w:right w:val="single" w:sz="8" w:space="0" w:color="auto"/>
            </w:tcBorders>
            <w:shd w:val="clear" w:color="auto" w:fill="auto"/>
            <w:vAlign w:val="center"/>
            <w:hideMark/>
          </w:tcPr>
          <w:p w14:paraId="2C4D3AF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 xml:space="preserve">0: No                                                                                                                                 </w:t>
            </w:r>
            <w:r w:rsidRPr="00CF7F44">
              <w:rPr>
                <w:rFonts w:ascii="Microsoft Sans Serif" w:hAnsi="Microsoft Sans Serif" w:cs="Microsoft Sans Serif"/>
                <w:color w:val="000000"/>
                <w:sz w:val="20"/>
                <w:szCs w:val="20"/>
                <w:lang w:val="en-GB" w:eastAsia="en-GB"/>
              </w:rPr>
              <w:lastRenderedPageBreak/>
              <w:t>1: Yes</w:t>
            </w:r>
          </w:p>
        </w:tc>
      </w:tr>
      <w:tr w:rsidR="00CF7F44" w:rsidRPr="00CF7F44" w14:paraId="2C4D3B0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0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0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0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0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 Regular work plan: Is there a regular work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3B0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0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No regular work plan exists </w:t>
            </w:r>
            <w:r w:rsidRPr="00CF7F44">
              <w:rPr>
                <w:rFonts w:ascii="Microsoft Sans Serif" w:hAnsi="Microsoft Sans Serif" w:cs="Microsoft Sans Serif"/>
                <w:color w:val="000000"/>
                <w:sz w:val="20"/>
                <w:szCs w:val="20"/>
                <w:lang w:val="en-GB" w:eastAsia="en-GB"/>
              </w:rPr>
              <w:br/>
              <w:t>1: A regular work plan exists but few of the activities are implemented</w:t>
            </w:r>
            <w:r w:rsidRPr="00CF7F44">
              <w:rPr>
                <w:rFonts w:ascii="Microsoft Sans Serif" w:hAnsi="Microsoft Sans Serif" w:cs="Microsoft Sans Serif"/>
                <w:color w:val="000000"/>
                <w:sz w:val="20"/>
                <w:szCs w:val="20"/>
                <w:lang w:val="en-GB" w:eastAsia="en-GB"/>
              </w:rPr>
              <w:br/>
              <w:t>2: A regular work plan exists and many activities are implemented</w:t>
            </w:r>
            <w:r w:rsidRPr="00CF7F44">
              <w:rPr>
                <w:rFonts w:ascii="Microsoft Sans Serif" w:hAnsi="Microsoft Sans Serif" w:cs="Microsoft Sans Serif"/>
                <w:color w:val="000000"/>
                <w:sz w:val="20"/>
                <w:szCs w:val="20"/>
                <w:lang w:val="en-GB" w:eastAsia="en-GB"/>
              </w:rPr>
              <w:br/>
              <w:t>3: A regular work plan exists and all activities are implemented</w:t>
            </w:r>
          </w:p>
        </w:tc>
      </w:tr>
      <w:tr w:rsidR="00CF7F44" w:rsidRPr="00CF7F44" w14:paraId="2C4D3B0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0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0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0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0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 Resource inventory: Do you have enough information to manage the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B0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0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is little or no information available on the critical habitats, species and cultural values of the protected area </w:t>
            </w:r>
            <w:r w:rsidRPr="00CF7F44">
              <w:rPr>
                <w:rFonts w:ascii="Microsoft Sans Serif" w:hAnsi="Microsoft Sans Serif" w:cs="Microsoft Sans Serif"/>
                <w:color w:val="000000"/>
                <w:sz w:val="20"/>
                <w:szCs w:val="20"/>
                <w:lang w:val="en-GB" w:eastAsia="en-GB"/>
              </w:rPr>
              <w:br/>
              <w:t>1: Information on the critical habitats, species, ecological processes and cultural values of the protected area is not sufficient to support planning and decision making</w:t>
            </w:r>
            <w:r w:rsidRPr="00CF7F44">
              <w:rPr>
                <w:rFonts w:ascii="Microsoft Sans Serif" w:hAnsi="Microsoft Sans Serif" w:cs="Microsoft Sans Serif"/>
                <w:color w:val="000000"/>
                <w:sz w:val="20"/>
                <w:szCs w:val="20"/>
                <w:lang w:val="en-GB" w:eastAsia="en-GB"/>
              </w:rPr>
              <w:br/>
              <w:t xml:space="preserve">2: Information on the critical habitats, species, ecological processes and cultural values of the protected area is sufficient for most key areas of planning and decision making </w:t>
            </w:r>
            <w:r w:rsidRPr="00CF7F44">
              <w:rPr>
                <w:rFonts w:ascii="Microsoft Sans Serif" w:hAnsi="Microsoft Sans Serif" w:cs="Microsoft Sans Serif"/>
                <w:color w:val="000000"/>
                <w:sz w:val="20"/>
                <w:szCs w:val="20"/>
                <w:lang w:val="en-GB" w:eastAsia="en-GB"/>
              </w:rPr>
              <w:br/>
              <w:t xml:space="preserve">3: Information on the critical habitats, species, ecological processes and cultural values  of the protected area is sufficient to support all areas of planning and decision making </w:t>
            </w:r>
          </w:p>
        </w:tc>
      </w:tr>
      <w:tr w:rsidR="00CF7F44" w:rsidRPr="00CF7F44" w14:paraId="2C4D3B1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0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1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1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1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10. Protection systems: </w:t>
            </w:r>
            <w:r w:rsidRPr="00CF7F44">
              <w:rPr>
                <w:rFonts w:ascii="Microsoft Sans Serif" w:hAnsi="Microsoft Sans Serif" w:cs="Microsoft Sans Serif"/>
                <w:color w:val="000000"/>
                <w:sz w:val="20"/>
                <w:szCs w:val="20"/>
                <w:lang w:val="en-GB" w:eastAsia="en-GB"/>
              </w:rPr>
              <w:br/>
              <w:t>Are systems in place to control access/resource use in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B1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1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Protection systems (patrols, permits etc) do not exist or are not effective in controlling access/resource use</w:t>
            </w:r>
            <w:r w:rsidRPr="00CF7F44">
              <w:rPr>
                <w:rFonts w:ascii="Microsoft Sans Serif" w:hAnsi="Microsoft Sans Serif" w:cs="Microsoft Sans Serif"/>
                <w:color w:val="000000"/>
                <w:sz w:val="20"/>
                <w:szCs w:val="20"/>
                <w:lang w:val="en-GB" w:eastAsia="en-GB"/>
              </w:rPr>
              <w:br/>
              <w:t>1: Protection systems are only partially effective in controlling access/resource use</w:t>
            </w:r>
            <w:r w:rsidRPr="00CF7F44">
              <w:rPr>
                <w:rFonts w:ascii="Microsoft Sans Serif" w:hAnsi="Microsoft Sans Serif" w:cs="Microsoft Sans Serif"/>
                <w:color w:val="000000"/>
                <w:sz w:val="20"/>
                <w:szCs w:val="20"/>
                <w:lang w:val="en-GB" w:eastAsia="en-GB"/>
              </w:rPr>
              <w:br/>
              <w:t xml:space="preserve">2: Protection systems are moderately effective in controlling access/resource use </w:t>
            </w:r>
            <w:r w:rsidRPr="00CF7F44">
              <w:rPr>
                <w:rFonts w:ascii="Microsoft Sans Serif" w:hAnsi="Microsoft Sans Serif" w:cs="Microsoft Sans Serif"/>
                <w:color w:val="000000"/>
                <w:sz w:val="20"/>
                <w:szCs w:val="20"/>
                <w:lang w:val="en-GB" w:eastAsia="en-GB"/>
              </w:rPr>
              <w:br/>
              <w:t xml:space="preserve">3: Protection systems are largely or wholly effective in controlling access/ resource use </w:t>
            </w:r>
          </w:p>
        </w:tc>
      </w:tr>
      <w:tr w:rsidR="00CF7F44" w:rsidRPr="00CF7F44" w14:paraId="2C4D3B1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1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1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1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1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 Research: Is there a programme of management-orientated survey and research work?</w:t>
            </w:r>
          </w:p>
        </w:tc>
        <w:tc>
          <w:tcPr>
            <w:tcW w:w="0" w:type="auto"/>
            <w:tcBorders>
              <w:top w:val="nil"/>
              <w:left w:val="nil"/>
              <w:bottom w:val="single" w:sz="4" w:space="0" w:color="auto"/>
              <w:right w:val="single" w:sz="4" w:space="0" w:color="auto"/>
            </w:tcBorders>
            <w:shd w:val="clear" w:color="000000" w:fill="FFCC99"/>
            <w:noWrap/>
            <w:vAlign w:val="center"/>
            <w:hideMark/>
          </w:tcPr>
          <w:p w14:paraId="2C4D3B1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1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survey or research work taking place in the protected area</w:t>
            </w:r>
            <w:r w:rsidRPr="00CF7F44">
              <w:rPr>
                <w:rFonts w:ascii="Microsoft Sans Serif" w:hAnsi="Microsoft Sans Serif" w:cs="Microsoft Sans Serif"/>
                <w:color w:val="000000"/>
                <w:sz w:val="20"/>
                <w:szCs w:val="20"/>
                <w:lang w:val="en-GB" w:eastAsia="en-GB"/>
              </w:rPr>
              <w:br/>
              <w:t>1: There is a small amount of survey and research work but it is not directed towards the needs of protected area management</w:t>
            </w:r>
            <w:r w:rsidRPr="00CF7F44">
              <w:rPr>
                <w:rFonts w:ascii="Microsoft Sans Serif" w:hAnsi="Microsoft Sans Serif" w:cs="Microsoft Sans Serif"/>
                <w:color w:val="000000"/>
                <w:sz w:val="20"/>
                <w:szCs w:val="20"/>
                <w:lang w:val="en-GB" w:eastAsia="en-GB"/>
              </w:rPr>
              <w:br/>
              <w:t xml:space="preserve">2: There is considerable survey and research work but it is not directed towards the needs of protected area </w:t>
            </w:r>
            <w:r w:rsidRPr="00CF7F44">
              <w:rPr>
                <w:rFonts w:ascii="Microsoft Sans Serif" w:hAnsi="Microsoft Sans Serif" w:cs="Microsoft Sans Serif"/>
                <w:color w:val="000000"/>
                <w:sz w:val="20"/>
                <w:szCs w:val="20"/>
                <w:lang w:val="en-GB" w:eastAsia="en-GB"/>
              </w:rPr>
              <w:lastRenderedPageBreak/>
              <w:t xml:space="preserve">management </w:t>
            </w:r>
            <w:r w:rsidRPr="00CF7F44">
              <w:rPr>
                <w:rFonts w:ascii="Microsoft Sans Serif" w:hAnsi="Microsoft Sans Serif" w:cs="Microsoft Sans Serif"/>
                <w:color w:val="000000"/>
                <w:sz w:val="20"/>
                <w:szCs w:val="20"/>
                <w:lang w:val="en-GB" w:eastAsia="en-GB"/>
              </w:rPr>
              <w:br/>
              <w:t>3:There is a comprehensive, integrated programme of survey and research work, which is relevant to management needs</w:t>
            </w:r>
          </w:p>
        </w:tc>
      </w:tr>
      <w:tr w:rsidR="00CF7F44" w:rsidRPr="00CF7F44" w14:paraId="2C4D3B1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1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1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2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2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 Resource management: Is active resource management being undertaken?</w:t>
            </w:r>
          </w:p>
        </w:tc>
        <w:tc>
          <w:tcPr>
            <w:tcW w:w="0" w:type="auto"/>
            <w:tcBorders>
              <w:top w:val="nil"/>
              <w:left w:val="nil"/>
              <w:bottom w:val="single" w:sz="4" w:space="0" w:color="auto"/>
              <w:right w:val="single" w:sz="4" w:space="0" w:color="auto"/>
            </w:tcBorders>
            <w:shd w:val="clear" w:color="000000" w:fill="FFCC99"/>
            <w:noWrap/>
            <w:vAlign w:val="center"/>
            <w:hideMark/>
          </w:tcPr>
          <w:p w14:paraId="2C4D3B2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2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Active resource management is not being undertaken </w:t>
            </w:r>
            <w:r w:rsidRPr="00CF7F44">
              <w:rPr>
                <w:rFonts w:ascii="Microsoft Sans Serif" w:hAnsi="Microsoft Sans Serif" w:cs="Microsoft Sans Serif"/>
                <w:color w:val="000000"/>
                <w:sz w:val="20"/>
                <w:szCs w:val="20"/>
                <w:lang w:val="en-GB" w:eastAsia="en-GB"/>
              </w:rPr>
              <w:br/>
              <w:t>1: Very few of the requirements for active management of critical habitats, species, ecological processes and cultural values  are being implemented</w:t>
            </w:r>
            <w:r w:rsidRPr="00CF7F44">
              <w:rPr>
                <w:rFonts w:ascii="Microsoft Sans Serif" w:hAnsi="Microsoft Sans Serif" w:cs="Microsoft Sans Serif"/>
                <w:color w:val="000000"/>
                <w:sz w:val="20"/>
                <w:szCs w:val="20"/>
                <w:lang w:val="en-GB" w:eastAsia="en-GB"/>
              </w:rPr>
              <w:br/>
              <w:t>2: Many of the requirements for active management of critical habitats, species, ecological processes and, cultural values are being implemented but some key issues are not being addressed</w:t>
            </w:r>
            <w:r w:rsidRPr="00CF7F44">
              <w:rPr>
                <w:rFonts w:ascii="Microsoft Sans Serif" w:hAnsi="Microsoft Sans Serif" w:cs="Microsoft Sans Serif"/>
                <w:color w:val="000000"/>
                <w:sz w:val="20"/>
                <w:szCs w:val="20"/>
                <w:lang w:val="en-GB" w:eastAsia="en-GB"/>
              </w:rPr>
              <w:br/>
              <w:t>3: Requirements for active management of critical habitats, species, ecological processes and, cultural values are being substantially or fully implemented</w:t>
            </w:r>
          </w:p>
        </w:tc>
      </w:tr>
      <w:tr w:rsidR="00CF7F44" w:rsidRPr="00CF7F44" w14:paraId="2C4D3B2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2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2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2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13. Staff numbers: Are there enough people employed to manage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B28"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29"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are no staff  </w:t>
            </w:r>
            <w:r w:rsidRPr="00CF7F44">
              <w:rPr>
                <w:rFonts w:ascii="Microsoft Sans Serif" w:hAnsi="Microsoft Sans Serif" w:cs="Microsoft Sans Serif"/>
                <w:color w:val="000000"/>
                <w:sz w:val="20"/>
                <w:szCs w:val="20"/>
                <w:lang w:val="en-GB" w:eastAsia="en-GB"/>
              </w:rPr>
              <w:br/>
              <w:t>1: Staff numbers are inadequate for critical management activities</w:t>
            </w:r>
            <w:r w:rsidRPr="00CF7F44">
              <w:rPr>
                <w:rFonts w:ascii="Microsoft Sans Serif" w:hAnsi="Microsoft Sans Serif" w:cs="Microsoft Sans Serif"/>
                <w:color w:val="000000"/>
                <w:sz w:val="20"/>
                <w:szCs w:val="20"/>
                <w:lang w:val="en-GB" w:eastAsia="en-GB"/>
              </w:rPr>
              <w:br/>
              <w:t>2: Staff numbers are below optimum level for critical management activities</w:t>
            </w:r>
            <w:r w:rsidRPr="00CF7F44">
              <w:rPr>
                <w:rFonts w:ascii="Microsoft Sans Serif" w:hAnsi="Microsoft Sans Serif" w:cs="Microsoft Sans Serif"/>
                <w:color w:val="000000"/>
                <w:sz w:val="20"/>
                <w:szCs w:val="20"/>
                <w:lang w:val="en-GB" w:eastAsia="en-GB"/>
              </w:rPr>
              <w:br/>
              <w:t>3: Staff numbers are adequate for the management needs of the protected area</w:t>
            </w:r>
          </w:p>
        </w:tc>
      </w:tr>
      <w:tr w:rsidR="00CF7F44" w:rsidRPr="00CF7F44" w14:paraId="2C4D3B2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2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2C"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3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2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14. Staff training: Are staff adequately trained to fulfill management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B2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3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Staff lack the skills needed for protected area management</w:t>
            </w:r>
            <w:r w:rsidRPr="00CF7F44">
              <w:rPr>
                <w:rFonts w:ascii="Microsoft Sans Serif" w:hAnsi="Microsoft Sans Serif" w:cs="Microsoft Sans Serif"/>
                <w:color w:val="000000"/>
                <w:sz w:val="20"/>
                <w:szCs w:val="20"/>
                <w:lang w:val="en-GB" w:eastAsia="en-GB"/>
              </w:rPr>
              <w:br/>
              <w:t>1: Staff training and skills are low relative to the needs of the protected area</w:t>
            </w:r>
            <w:r w:rsidRPr="00CF7F44">
              <w:rPr>
                <w:rFonts w:ascii="Microsoft Sans Serif" w:hAnsi="Microsoft Sans Serif" w:cs="Microsoft Sans Serif"/>
                <w:color w:val="000000"/>
                <w:sz w:val="20"/>
                <w:szCs w:val="20"/>
                <w:lang w:val="en-GB" w:eastAsia="en-GB"/>
              </w:rPr>
              <w:br/>
              <w:t>2: Staff training and skills are adequate, but could be further improved to fully achieve the objectives of management</w:t>
            </w:r>
            <w:r w:rsidRPr="00CF7F44">
              <w:rPr>
                <w:rFonts w:ascii="Microsoft Sans Serif" w:hAnsi="Microsoft Sans Serif" w:cs="Microsoft Sans Serif"/>
                <w:color w:val="000000"/>
                <w:sz w:val="20"/>
                <w:szCs w:val="20"/>
                <w:lang w:val="en-GB" w:eastAsia="en-GB"/>
              </w:rPr>
              <w:br/>
              <w:t>3: Staff training and skills are aligned with the management needs of the protected area</w:t>
            </w:r>
          </w:p>
        </w:tc>
      </w:tr>
      <w:tr w:rsidR="00CF7F44" w:rsidRPr="00CF7F44" w14:paraId="2C4D3B3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3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3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3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3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15. Current budget: Is the current budget sufficient?</w:t>
            </w:r>
          </w:p>
        </w:tc>
        <w:tc>
          <w:tcPr>
            <w:tcW w:w="0" w:type="auto"/>
            <w:tcBorders>
              <w:top w:val="nil"/>
              <w:left w:val="nil"/>
              <w:bottom w:val="single" w:sz="4" w:space="0" w:color="auto"/>
              <w:right w:val="single" w:sz="4" w:space="0" w:color="auto"/>
            </w:tcBorders>
            <w:shd w:val="clear" w:color="000000" w:fill="FFCC99"/>
            <w:noWrap/>
            <w:vAlign w:val="center"/>
            <w:hideMark/>
          </w:tcPr>
          <w:p w14:paraId="2C4D3B3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3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budget for management of the protected area</w:t>
            </w:r>
            <w:r w:rsidRPr="00CF7F44">
              <w:rPr>
                <w:rFonts w:ascii="Microsoft Sans Serif" w:hAnsi="Microsoft Sans Serif" w:cs="Microsoft Sans Serif"/>
                <w:color w:val="000000"/>
                <w:sz w:val="20"/>
                <w:szCs w:val="20"/>
                <w:lang w:val="en-GB" w:eastAsia="en-GB"/>
              </w:rPr>
              <w:br/>
              <w:t>1: The available budget is inadequate for basic management needs and presents a serious constraint to the capacity to manage</w:t>
            </w:r>
            <w:r w:rsidRPr="00CF7F44">
              <w:rPr>
                <w:rFonts w:ascii="Microsoft Sans Serif" w:hAnsi="Microsoft Sans Serif" w:cs="Microsoft Sans Serif"/>
                <w:color w:val="000000"/>
                <w:sz w:val="20"/>
                <w:szCs w:val="20"/>
                <w:lang w:val="en-GB" w:eastAsia="en-GB"/>
              </w:rPr>
              <w:br/>
              <w:t>2: The available budget is acceptable but could be further improved to fully achieve effective management</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3: The available budget is sufficient and meets the full management needs of the protected area</w:t>
            </w:r>
          </w:p>
        </w:tc>
      </w:tr>
      <w:tr w:rsidR="00CF7F44" w:rsidRPr="00CF7F44" w14:paraId="2C4D3B3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3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3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3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3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16. Security of budget: Is the budget secure?</w:t>
            </w:r>
          </w:p>
        </w:tc>
        <w:tc>
          <w:tcPr>
            <w:tcW w:w="0" w:type="auto"/>
            <w:tcBorders>
              <w:top w:val="nil"/>
              <w:left w:val="nil"/>
              <w:bottom w:val="single" w:sz="4" w:space="0" w:color="auto"/>
              <w:right w:val="single" w:sz="4" w:space="0" w:color="auto"/>
            </w:tcBorders>
            <w:shd w:val="clear" w:color="000000" w:fill="FFCC99"/>
            <w:noWrap/>
            <w:vAlign w:val="center"/>
            <w:hideMark/>
          </w:tcPr>
          <w:p w14:paraId="2C4D3B3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3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is no secure budget for the protected area and management is wholly reliant on outside or highly variable funding  </w:t>
            </w:r>
            <w:r w:rsidRPr="00CF7F44">
              <w:rPr>
                <w:rFonts w:ascii="Microsoft Sans Serif" w:hAnsi="Microsoft Sans Serif" w:cs="Microsoft Sans Serif"/>
                <w:color w:val="000000"/>
                <w:sz w:val="20"/>
                <w:szCs w:val="20"/>
                <w:lang w:val="en-GB" w:eastAsia="en-GB"/>
              </w:rPr>
              <w:br/>
              <w:t xml:space="preserve">1: There is very little secure budget and the protected area could not function adequately without outside funding </w:t>
            </w:r>
            <w:r w:rsidRPr="00CF7F44">
              <w:rPr>
                <w:rFonts w:ascii="Microsoft Sans Serif" w:hAnsi="Microsoft Sans Serif" w:cs="Microsoft Sans Serif"/>
                <w:color w:val="000000"/>
                <w:sz w:val="20"/>
                <w:szCs w:val="20"/>
                <w:lang w:val="en-GB" w:eastAsia="en-GB"/>
              </w:rPr>
              <w:br/>
              <w:t>2: There is a reasonably secure core budget for regular operation of the protected area but many innovations and initiatives are reliant on outside funding</w:t>
            </w:r>
            <w:r w:rsidRPr="00CF7F44">
              <w:rPr>
                <w:rFonts w:ascii="Microsoft Sans Serif" w:hAnsi="Microsoft Sans Serif" w:cs="Microsoft Sans Serif"/>
                <w:color w:val="000000"/>
                <w:sz w:val="20"/>
                <w:szCs w:val="20"/>
                <w:lang w:val="en-GB" w:eastAsia="en-GB"/>
              </w:rPr>
              <w:br/>
              <w:t xml:space="preserve">3: There is a secure budget for the protected area and its management needs </w:t>
            </w:r>
          </w:p>
        </w:tc>
      </w:tr>
      <w:tr w:rsidR="00CF7F44" w:rsidRPr="00CF7F44" w14:paraId="2C4D3B4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4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4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4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17. Management of budget: Is the budget managed to meet critical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B4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4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Budget management is very poor and significantly undermines effectiveness (e.g. late release of budget in financial year)</w:t>
            </w:r>
            <w:r w:rsidRPr="00CF7F44">
              <w:rPr>
                <w:rFonts w:ascii="Microsoft Sans Serif" w:hAnsi="Microsoft Sans Serif" w:cs="Microsoft Sans Serif"/>
                <w:color w:val="000000"/>
                <w:sz w:val="20"/>
                <w:szCs w:val="20"/>
                <w:lang w:val="en-GB" w:eastAsia="en-GB"/>
              </w:rPr>
              <w:br/>
              <w:t>1: Budget management is poor and constrains effectiveness</w:t>
            </w:r>
            <w:r w:rsidRPr="00CF7F44">
              <w:rPr>
                <w:rFonts w:ascii="Microsoft Sans Serif" w:hAnsi="Microsoft Sans Serif" w:cs="Microsoft Sans Serif"/>
                <w:color w:val="000000"/>
                <w:sz w:val="20"/>
                <w:szCs w:val="20"/>
                <w:lang w:val="en-GB" w:eastAsia="en-GB"/>
              </w:rPr>
              <w:br/>
              <w:t>2: Budget management is adequate but could be improved</w:t>
            </w:r>
            <w:r w:rsidRPr="00CF7F44">
              <w:rPr>
                <w:rFonts w:ascii="Microsoft Sans Serif" w:hAnsi="Microsoft Sans Serif" w:cs="Microsoft Sans Serif"/>
                <w:color w:val="000000"/>
                <w:sz w:val="20"/>
                <w:szCs w:val="20"/>
                <w:lang w:val="en-GB" w:eastAsia="en-GB"/>
              </w:rPr>
              <w:br/>
              <w:t>3: Budget management is excellent and meets management needs</w:t>
            </w:r>
          </w:p>
        </w:tc>
      </w:tr>
      <w:tr w:rsidR="00CF7F44" w:rsidRPr="00CF7F44" w14:paraId="2C4D3B4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4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4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4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4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18. Equipment: Is equipment sufficient for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B4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4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are little or no equipment and facilities for management needs</w:t>
            </w:r>
            <w:r w:rsidRPr="00CF7F44">
              <w:rPr>
                <w:rFonts w:ascii="Microsoft Sans Serif" w:hAnsi="Microsoft Sans Serif" w:cs="Microsoft Sans Serif"/>
                <w:color w:val="000000"/>
                <w:sz w:val="20"/>
                <w:szCs w:val="20"/>
                <w:lang w:val="en-GB" w:eastAsia="en-GB"/>
              </w:rPr>
              <w:br/>
              <w:t>1: There are some equipment and facilities but these are inadequate for most management needs</w:t>
            </w:r>
            <w:r w:rsidRPr="00CF7F44">
              <w:rPr>
                <w:rFonts w:ascii="Microsoft Sans Serif" w:hAnsi="Microsoft Sans Serif" w:cs="Microsoft Sans Serif"/>
                <w:color w:val="000000"/>
                <w:sz w:val="20"/>
                <w:szCs w:val="20"/>
                <w:lang w:val="en-GB" w:eastAsia="en-GB"/>
              </w:rPr>
              <w:br/>
              <w:t>2: There are equipment and facilities, but still some gaps that constrain management</w:t>
            </w:r>
            <w:r w:rsidRPr="00CF7F44">
              <w:rPr>
                <w:rFonts w:ascii="Microsoft Sans Serif" w:hAnsi="Microsoft Sans Serif" w:cs="Microsoft Sans Serif"/>
                <w:color w:val="000000"/>
                <w:sz w:val="20"/>
                <w:szCs w:val="20"/>
                <w:lang w:val="en-GB" w:eastAsia="en-GB"/>
              </w:rPr>
              <w:br/>
              <w:t xml:space="preserve">3: There are adequate equipment and facilities </w:t>
            </w:r>
          </w:p>
        </w:tc>
      </w:tr>
      <w:tr w:rsidR="00CF7F44" w:rsidRPr="00CF7F44" w14:paraId="2C4D3B5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4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4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5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5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19. Maintenance of equipment: Is equipment adequately maintained?</w:t>
            </w:r>
          </w:p>
        </w:tc>
        <w:tc>
          <w:tcPr>
            <w:tcW w:w="0" w:type="auto"/>
            <w:tcBorders>
              <w:top w:val="nil"/>
              <w:left w:val="nil"/>
              <w:bottom w:val="single" w:sz="4" w:space="0" w:color="auto"/>
              <w:right w:val="single" w:sz="4" w:space="0" w:color="auto"/>
            </w:tcBorders>
            <w:shd w:val="clear" w:color="000000" w:fill="FFCC99"/>
            <w:noWrap/>
            <w:vAlign w:val="center"/>
            <w:hideMark/>
          </w:tcPr>
          <w:p w14:paraId="2C4D3B5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5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little or no maintenance of equipment and facilities</w:t>
            </w:r>
            <w:r w:rsidRPr="00CF7F44">
              <w:rPr>
                <w:rFonts w:ascii="Microsoft Sans Serif" w:hAnsi="Microsoft Sans Serif" w:cs="Microsoft Sans Serif"/>
                <w:color w:val="000000"/>
                <w:sz w:val="20"/>
                <w:szCs w:val="20"/>
                <w:lang w:val="en-GB" w:eastAsia="en-GB"/>
              </w:rPr>
              <w:br/>
              <w:t xml:space="preserve">1: There is some ad hoc maintenance of equipment and facilities </w:t>
            </w:r>
            <w:r w:rsidRPr="00CF7F44">
              <w:rPr>
                <w:rFonts w:ascii="Microsoft Sans Serif" w:hAnsi="Microsoft Sans Serif" w:cs="Microsoft Sans Serif"/>
                <w:color w:val="000000"/>
                <w:sz w:val="20"/>
                <w:szCs w:val="20"/>
                <w:lang w:val="en-GB" w:eastAsia="en-GB"/>
              </w:rPr>
              <w:br/>
              <w:t xml:space="preserve">2: There is basic maintenance of equipment and facilities </w:t>
            </w:r>
            <w:r w:rsidRPr="00CF7F44">
              <w:rPr>
                <w:rFonts w:ascii="Microsoft Sans Serif" w:hAnsi="Microsoft Sans Serif" w:cs="Microsoft Sans Serif"/>
                <w:color w:val="000000"/>
                <w:sz w:val="20"/>
                <w:szCs w:val="20"/>
                <w:lang w:val="en-GB" w:eastAsia="en-GB"/>
              </w:rPr>
              <w:br/>
              <w:t>3: Equipment and facilities are well maintained</w:t>
            </w:r>
          </w:p>
        </w:tc>
      </w:tr>
      <w:tr w:rsidR="00CF7F44" w:rsidRPr="00CF7F44" w14:paraId="2C4D3B5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5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5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5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5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20. Education and awareness: Is there a planned education </w:t>
            </w:r>
            <w:r w:rsidRPr="00CF7F44">
              <w:rPr>
                <w:rFonts w:ascii="Microsoft Sans Serif" w:hAnsi="Microsoft Sans Serif" w:cs="Microsoft Sans Serif"/>
                <w:color w:val="000000"/>
                <w:sz w:val="20"/>
                <w:szCs w:val="20"/>
                <w:lang w:val="en-GB" w:eastAsia="en-GB"/>
              </w:rPr>
              <w:lastRenderedPageBreak/>
              <w:t>programme linked to the objectives and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B5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lastRenderedPageBreak/>
              <w:t xml:space="preserve">                                                       </w:t>
            </w:r>
            <w:r w:rsidRPr="00CF7F44">
              <w:rPr>
                <w:rFonts w:ascii="Microsoft Sans Serif" w:hAnsi="Microsoft Sans Serif" w:cs="Microsoft Sans Serif"/>
                <w:color w:val="3F3F76"/>
                <w:sz w:val="20"/>
                <w:szCs w:val="20"/>
                <w:lang w:val="en-GB" w:eastAsia="en-GB"/>
              </w:rPr>
              <w:lastRenderedPageBreak/>
              <w:t xml:space="preserve">2 </w:t>
            </w:r>
          </w:p>
        </w:tc>
        <w:tc>
          <w:tcPr>
            <w:tcW w:w="0" w:type="auto"/>
            <w:tcBorders>
              <w:top w:val="nil"/>
              <w:left w:val="nil"/>
              <w:bottom w:val="single" w:sz="4" w:space="0" w:color="auto"/>
              <w:right w:val="single" w:sz="8" w:space="0" w:color="auto"/>
            </w:tcBorders>
            <w:shd w:val="clear" w:color="auto" w:fill="auto"/>
            <w:vAlign w:val="center"/>
            <w:hideMark/>
          </w:tcPr>
          <w:p w14:paraId="2C4D3B5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0: There is no education and awareness programme</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 xml:space="preserve">1: There is a limited and ad hoc education and awareness programme </w:t>
            </w:r>
            <w:r w:rsidRPr="00CF7F44">
              <w:rPr>
                <w:rFonts w:ascii="Microsoft Sans Serif" w:hAnsi="Microsoft Sans Serif" w:cs="Microsoft Sans Serif"/>
                <w:color w:val="000000"/>
                <w:sz w:val="20"/>
                <w:szCs w:val="20"/>
                <w:lang w:val="en-GB" w:eastAsia="en-GB"/>
              </w:rPr>
              <w:br/>
              <w:t>2: There is an education and awareness programme but it only partly meets needs and could be improved</w:t>
            </w:r>
            <w:r w:rsidRPr="00CF7F44">
              <w:rPr>
                <w:rFonts w:ascii="Microsoft Sans Serif" w:hAnsi="Microsoft Sans Serif" w:cs="Microsoft Sans Serif"/>
                <w:color w:val="000000"/>
                <w:sz w:val="20"/>
                <w:szCs w:val="20"/>
                <w:lang w:val="en-GB" w:eastAsia="en-GB"/>
              </w:rPr>
              <w:br/>
              <w:t xml:space="preserve">3: There is an appropriate and fully implemented education and awareness programme </w:t>
            </w:r>
          </w:p>
        </w:tc>
      </w:tr>
      <w:tr w:rsidR="00CF7F44" w:rsidRPr="00CF7F44" w14:paraId="2C4D3B5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5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5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6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5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 Planning for land and water use: Does land and water use planning recognise the protected area and aid the achievement of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B6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6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Adjacent land and water use planning does not take into account the needs of the protected area and activities/policies are detrimental to the survival of the area </w:t>
            </w:r>
            <w:r w:rsidRPr="00CF7F44">
              <w:rPr>
                <w:rFonts w:ascii="Microsoft Sans Serif" w:hAnsi="Microsoft Sans Serif" w:cs="Microsoft Sans Serif"/>
                <w:color w:val="000000"/>
                <w:sz w:val="20"/>
                <w:szCs w:val="20"/>
                <w:lang w:val="en-GB" w:eastAsia="en-GB"/>
              </w:rPr>
              <w:br/>
              <w:t xml:space="preserve">1: Adjacent land and water use planning does not  takes into account the long term needs of the protected area, but activities are not detrimental the area </w:t>
            </w:r>
            <w:r w:rsidRPr="00CF7F44">
              <w:rPr>
                <w:rFonts w:ascii="Microsoft Sans Serif" w:hAnsi="Microsoft Sans Serif" w:cs="Microsoft Sans Serif"/>
                <w:color w:val="000000"/>
                <w:sz w:val="20"/>
                <w:szCs w:val="20"/>
                <w:lang w:val="en-GB" w:eastAsia="en-GB"/>
              </w:rPr>
              <w:br/>
              <w:t>2: Adjacent land and water use planning partially takes into account the long term needs of the protected area</w:t>
            </w:r>
            <w:r w:rsidRPr="00CF7F44">
              <w:rPr>
                <w:rFonts w:ascii="Microsoft Sans Serif" w:hAnsi="Microsoft Sans Serif" w:cs="Microsoft Sans Serif"/>
                <w:color w:val="000000"/>
                <w:sz w:val="20"/>
                <w:szCs w:val="20"/>
                <w:lang w:val="en-GB" w:eastAsia="en-GB"/>
              </w:rPr>
              <w:br/>
              <w:t>3: Adjacent land and water use planning fully takes into account the long term needs of the protected area</w:t>
            </w:r>
          </w:p>
        </w:tc>
      </w:tr>
      <w:tr w:rsidR="00CF7F44" w:rsidRPr="00CF7F44" w14:paraId="2C4D3B6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6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6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6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6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21a. Land and water planning for habitat conservation: Planning and management in the catchment or landscape containing the protected area incorporates provision for adequate environmental conditions (e.g. volume, quality and timing of water flow, air pollution levels etc) to sustain relevant habitats.</w:t>
            </w:r>
          </w:p>
        </w:tc>
        <w:tc>
          <w:tcPr>
            <w:tcW w:w="0" w:type="auto"/>
            <w:tcBorders>
              <w:top w:val="nil"/>
              <w:left w:val="nil"/>
              <w:bottom w:val="single" w:sz="4" w:space="0" w:color="auto"/>
              <w:right w:val="single" w:sz="4" w:space="0" w:color="auto"/>
            </w:tcBorders>
            <w:shd w:val="clear" w:color="000000" w:fill="FFCC99"/>
            <w:noWrap/>
            <w:vAlign w:val="center"/>
            <w:hideMark/>
          </w:tcPr>
          <w:p w14:paraId="2C4D3B6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6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6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6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6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7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6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21b. Land and water planning for habitat conservation: Management of corridors linking the protected area provides for wildlife passage to key habitats outside the protected area (e.g. to allow migratory fish to travel between freshwater spawning sites and the sea, or to allow animal migration).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B6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6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7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7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7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7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7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21c. Land and water planning for habitat conservation:  "Planning adresses ecosystem-specific needs and/or the needs of particular species of concern at an ecosystem scale (e.g. volume, quality and timing of freshwater flow to sustain particular species, fire management to maintain savannah habitats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B7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7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7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7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7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7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7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22. State and commercial neighbours:Is there co-operation with adjacent land and water users? </w:t>
            </w:r>
          </w:p>
        </w:tc>
        <w:tc>
          <w:tcPr>
            <w:tcW w:w="0" w:type="auto"/>
            <w:tcBorders>
              <w:top w:val="nil"/>
              <w:left w:val="nil"/>
              <w:bottom w:val="single" w:sz="4" w:space="0" w:color="auto"/>
              <w:right w:val="single" w:sz="4" w:space="0" w:color="auto"/>
            </w:tcBorders>
            <w:shd w:val="clear" w:color="000000" w:fill="FFCC99"/>
            <w:noWrap/>
            <w:vAlign w:val="center"/>
            <w:hideMark/>
          </w:tcPr>
          <w:p w14:paraId="2C4D3B7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7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contact between managers and neighbouring official or corporate land and water users</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1: There is contact between managers and neighbouring official or corporate land and water users but little or no cooperation</w:t>
            </w:r>
            <w:r w:rsidRPr="00CF7F44">
              <w:rPr>
                <w:rFonts w:ascii="Microsoft Sans Serif" w:hAnsi="Microsoft Sans Serif" w:cs="Microsoft Sans Serif"/>
                <w:color w:val="000000"/>
                <w:sz w:val="20"/>
                <w:szCs w:val="20"/>
                <w:lang w:val="en-GB" w:eastAsia="en-GB"/>
              </w:rPr>
              <w:br/>
              <w:t xml:space="preserve">2: There is contact between managers and neighbouring official or corporate land and water users, but only some co-operation </w:t>
            </w:r>
            <w:r w:rsidRPr="00CF7F44">
              <w:rPr>
                <w:rFonts w:ascii="Microsoft Sans Serif" w:hAnsi="Microsoft Sans Serif" w:cs="Microsoft Sans Serif"/>
                <w:color w:val="000000"/>
                <w:sz w:val="20"/>
                <w:szCs w:val="20"/>
                <w:lang w:val="en-GB" w:eastAsia="en-GB"/>
              </w:rPr>
              <w:br/>
              <w:t>3: There is regular contact between managers and neighbouring official or corporate land and water users, and substantial co-operation on management</w:t>
            </w:r>
          </w:p>
        </w:tc>
      </w:tr>
      <w:tr w:rsidR="00CF7F44" w:rsidRPr="00CF7F44" w14:paraId="2C4D3B8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7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8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8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8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23. Indigenous people: Do indigenous and traditional peoples resident or regularly using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3B8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B8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Indigenous and traditional peoples have no input into decisions relating to the management of the protected area</w:t>
            </w:r>
            <w:r w:rsidRPr="00CF7F44">
              <w:rPr>
                <w:rFonts w:ascii="Microsoft Sans Serif" w:hAnsi="Microsoft Sans Serif" w:cs="Microsoft Sans Serif"/>
                <w:color w:val="000000"/>
                <w:sz w:val="20"/>
                <w:szCs w:val="20"/>
                <w:lang w:val="en-GB" w:eastAsia="en-GB"/>
              </w:rPr>
              <w:br/>
              <w:t>1: Indigenous and traditional peoples have some input into discussions relating to management but no direct role in management</w:t>
            </w:r>
            <w:r w:rsidRPr="00CF7F44">
              <w:rPr>
                <w:rFonts w:ascii="Microsoft Sans Serif" w:hAnsi="Microsoft Sans Serif" w:cs="Microsoft Sans Serif"/>
                <w:color w:val="000000"/>
                <w:sz w:val="20"/>
                <w:szCs w:val="20"/>
                <w:lang w:val="en-GB" w:eastAsia="en-GB"/>
              </w:rPr>
              <w:br/>
              <w:t>2: Indigenous and traditional peoples directly contribute to some relevant decisions relating to management but their involvement could be improved</w:t>
            </w:r>
            <w:r w:rsidRPr="00CF7F44">
              <w:rPr>
                <w:rFonts w:ascii="Microsoft Sans Serif" w:hAnsi="Microsoft Sans Serif" w:cs="Microsoft Sans Serif"/>
                <w:color w:val="000000"/>
                <w:sz w:val="20"/>
                <w:szCs w:val="20"/>
                <w:lang w:val="en-GB" w:eastAsia="en-GB"/>
              </w:rPr>
              <w:br/>
              <w:t>3: Indigenous and traditional peoples directly participate in all relevant decisions relating to management, e.g. co-management</w:t>
            </w:r>
          </w:p>
        </w:tc>
      </w:tr>
      <w:tr w:rsidR="00CF7F44" w:rsidRPr="00CF7F44" w14:paraId="2C4D3B8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8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8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8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8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Local communities: Do local communities resident or near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3B8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B8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Local communities have no input into decisions relating to the management of the protected area</w:t>
            </w:r>
            <w:r w:rsidRPr="00CF7F44">
              <w:rPr>
                <w:rFonts w:ascii="Microsoft Sans Serif" w:hAnsi="Microsoft Sans Serif" w:cs="Microsoft Sans Serif"/>
                <w:color w:val="000000"/>
                <w:sz w:val="20"/>
                <w:szCs w:val="20"/>
                <w:lang w:val="en-GB" w:eastAsia="en-GB"/>
              </w:rPr>
              <w:br/>
              <w:t>1: Local communities have some input into discussions relating to management but no direct role in management</w:t>
            </w:r>
            <w:r w:rsidRPr="00CF7F44">
              <w:rPr>
                <w:rFonts w:ascii="Microsoft Sans Serif" w:hAnsi="Microsoft Sans Serif" w:cs="Microsoft Sans Serif"/>
                <w:color w:val="000000"/>
                <w:sz w:val="20"/>
                <w:szCs w:val="20"/>
                <w:lang w:val="en-GB" w:eastAsia="en-GB"/>
              </w:rPr>
              <w:br/>
              <w:t>2: Local communities directly contribute to some relevant  decisions relating to management but their involvement could be improved</w:t>
            </w:r>
            <w:r w:rsidRPr="00CF7F44">
              <w:rPr>
                <w:rFonts w:ascii="Microsoft Sans Serif" w:hAnsi="Microsoft Sans Serif" w:cs="Microsoft Sans Serif"/>
                <w:color w:val="000000"/>
                <w:sz w:val="20"/>
                <w:szCs w:val="20"/>
                <w:lang w:val="en-GB" w:eastAsia="en-GB"/>
              </w:rPr>
              <w:br/>
              <w:t>3: Local communities directly participate in all relevant decisions relating to management, e.g. co-management</w:t>
            </w:r>
          </w:p>
        </w:tc>
      </w:tr>
      <w:tr w:rsidR="00CF7F44" w:rsidRPr="00CF7F44" w14:paraId="2C4D3B8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8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8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9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9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a. Impact on communities: There is open communication and trust between local and/or  indigenous people, stakeholders and protected area managers</w:t>
            </w:r>
          </w:p>
        </w:tc>
        <w:tc>
          <w:tcPr>
            <w:tcW w:w="0" w:type="auto"/>
            <w:tcBorders>
              <w:top w:val="nil"/>
              <w:left w:val="nil"/>
              <w:bottom w:val="single" w:sz="4" w:space="0" w:color="auto"/>
              <w:right w:val="single" w:sz="4" w:space="0" w:color="auto"/>
            </w:tcBorders>
            <w:shd w:val="clear" w:color="000000" w:fill="FFCC99"/>
            <w:noWrap/>
            <w:vAlign w:val="center"/>
            <w:hideMark/>
          </w:tcPr>
          <w:p w14:paraId="2C4D3B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9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9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9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9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9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24 b. Impact on communities: Programmes to enhance community welfare, while conserving protected area resources, are being implemented </w:t>
            </w:r>
          </w:p>
        </w:tc>
        <w:tc>
          <w:tcPr>
            <w:tcW w:w="0" w:type="auto"/>
            <w:tcBorders>
              <w:top w:val="nil"/>
              <w:left w:val="nil"/>
              <w:bottom w:val="single" w:sz="4" w:space="0" w:color="auto"/>
              <w:right w:val="single" w:sz="4" w:space="0" w:color="auto"/>
            </w:tcBorders>
            <w:shd w:val="clear" w:color="000000" w:fill="FFCC99"/>
            <w:noWrap/>
            <w:vAlign w:val="center"/>
            <w:hideMark/>
          </w:tcPr>
          <w:p w14:paraId="2C4D3B98"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99"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9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9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9C"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A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9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24 c. Impact on communities: Local and/or indigenous people actively support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B9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A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A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A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A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A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A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25. Economic benefit: Is the protected area providing economic benefits to local communities, e.g. income, employment, payment for environmental services?</w:t>
            </w:r>
          </w:p>
        </w:tc>
        <w:tc>
          <w:tcPr>
            <w:tcW w:w="0" w:type="auto"/>
            <w:tcBorders>
              <w:top w:val="nil"/>
              <w:left w:val="nil"/>
              <w:bottom w:val="single" w:sz="4" w:space="0" w:color="auto"/>
              <w:right w:val="single" w:sz="4" w:space="0" w:color="auto"/>
            </w:tcBorders>
            <w:shd w:val="clear" w:color="000000" w:fill="FFCC99"/>
            <w:noWrap/>
            <w:vAlign w:val="center"/>
            <w:hideMark/>
          </w:tcPr>
          <w:p w14:paraId="2C4D3BA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BA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 protected area does not deliver any economic benefits to local communities</w:t>
            </w:r>
            <w:r w:rsidRPr="00CF7F44">
              <w:rPr>
                <w:rFonts w:ascii="Microsoft Sans Serif" w:hAnsi="Microsoft Sans Serif" w:cs="Microsoft Sans Serif"/>
                <w:color w:val="000000"/>
                <w:sz w:val="20"/>
                <w:szCs w:val="20"/>
                <w:lang w:val="en-GB" w:eastAsia="en-GB"/>
              </w:rPr>
              <w:br/>
              <w:t>1: Potential economic  benefits are recognised and plans to realise these are being developed</w:t>
            </w:r>
            <w:r w:rsidRPr="00CF7F44">
              <w:rPr>
                <w:rFonts w:ascii="Microsoft Sans Serif" w:hAnsi="Microsoft Sans Serif" w:cs="Microsoft Sans Serif"/>
                <w:color w:val="000000"/>
                <w:sz w:val="20"/>
                <w:szCs w:val="20"/>
                <w:lang w:val="en-GB" w:eastAsia="en-GB"/>
              </w:rPr>
              <w:br/>
              <w:t xml:space="preserve">2: There is some flow of economic benefits to local communities </w:t>
            </w:r>
            <w:r w:rsidRPr="00CF7F44">
              <w:rPr>
                <w:rFonts w:ascii="Microsoft Sans Serif" w:hAnsi="Microsoft Sans Serif" w:cs="Microsoft Sans Serif"/>
                <w:color w:val="000000"/>
                <w:sz w:val="20"/>
                <w:szCs w:val="20"/>
                <w:lang w:val="en-GB" w:eastAsia="en-GB"/>
              </w:rPr>
              <w:br/>
              <w:t>3: There is a major flow of economic benefits to local communities from activities associated with the protected area</w:t>
            </w:r>
          </w:p>
        </w:tc>
      </w:tr>
      <w:tr w:rsidR="00CF7F44" w:rsidRPr="00CF7F44" w14:paraId="2C4D3BA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A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A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A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A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26. Monitoring and evaluation: Are management activities monitored against performance?</w:t>
            </w:r>
          </w:p>
        </w:tc>
        <w:tc>
          <w:tcPr>
            <w:tcW w:w="0" w:type="auto"/>
            <w:tcBorders>
              <w:top w:val="nil"/>
              <w:left w:val="nil"/>
              <w:bottom w:val="single" w:sz="4" w:space="0" w:color="auto"/>
              <w:right w:val="single" w:sz="4" w:space="0" w:color="auto"/>
            </w:tcBorders>
            <w:shd w:val="clear" w:color="000000" w:fill="FFCC99"/>
            <w:noWrap/>
            <w:vAlign w:val="center"/>
            <w:hideMark/>
          </w:tcPr>
          <w:p w14:paraId="2C4D3BA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A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monitoring and evaluation in the protected area</w:t>
            </w:r>
            <w:r w:rsidRPr="00CF7F44">
              <w:rPr>
                <w:rFonts w:ascii="Microsoft Sans Serif" w:hAnsi="Microsoft Sans Serif" w:cs="Microsoft Sans Serif"/>
                <w:color w:val="000000"/>
                <w:sz w:val="20"/>
                <w:szCs w:val="20"/>
                <w:lang w:val="en-GB" w:eastAsia="en-GB"/>
              </w:rPr>
              <w:br/>
              <w:t>1: There is some ad hoc monitoring and evaluation, but no overall strategy and/or no regular collection of results</w:t>
            </w:r>
            <w:r w:rsidRPr="00CF7F44">
              <w:rPr>
                <w:rFonts w:ascii="Microsoft Sans Serif" w:hAnsi="Microsoft Sans Serif" w:cs="Microsoft Sans Serif"/>
                <w:color w:val="000000"/>
                <w:sz w:val="20"/>
                <w:szCs w:val="20"/>
                <w:lang w:val="en-GB" w:eastAsia="en-GB"/>
              </w:rPr>
              <w:br/>
              <w:t>2: There is an agreed and implemented monitoring and evaluation system but results do not feed back into management</w:t>
            </w:r>
            <w:r w:rsidRPr="00CF7F44">
              <w:rPr>
                <w:rFonts w:ascii="Microsoft Sans Serif" w:hAnsi="Microsoft Sans Serif" w:cs="Microsoft Sans Serif"/>
                <w:color w:val="000000"/>
                <w:sz w:val="20"/>
                <w:szCs w:val="20"/>
                <w:lang w:val="en-GB" w:eastAsia="en-GB"/>
              </w:rPr>
              <w:br/>
              <w:t>3: A good monitoring and evaluation system exists, is well implemented and used in adaptive management</w:t>
            </w:r>
          </w:p>
        </w:tc>
      </w:tr>
      <w:tr w:rsidR="00CF7F44" w:rsidRPr="00CF7F44" w14:paraId="2C4D3BB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B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B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B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B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27. Visitor facilities: Are visitor facilities adequate?</w:t>
            </w:r>
          </w:p>
        </w:tc>
        <w:tc>
          <w:tcPr>
            <w:tcW w:w="0" w:type="auto"/>
            <w:tcBorders>
              <w:top w:val="nil"/>
              <w:left w:val="nil"/>
              <w:bottom w:val="single" w:sz="4" w:space="0" w:color="auto"/>
              <w:right w:val="single" w:sz="4" w:space="0" w:color="auto"/>
            </w:tcBorders>
            <w:shd w:val="clear" w:color="000000" w:fill="FFCC99"/>
            <w:noWrap/>
            <w:vAlign w:val="center"/>
            <w:hideMark/>
          </w:tcPr>
          <w:p w14:paraId="2C4D3BB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B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are no visitor facilities and services despite an identified need</w:t>
            </w:r>
            <w:r w:rsidRPr="00CF7F44">
              <w:rPr>
                <w:rFonts w:ascii="Microsoft Sans Serif" w:hAnsi="Microsoft Sans Serif" w:cs="Microsoft Sans Serif"/>
                <w:color w:val="000000"/>
                <w:sz w:val="20"/>
                <w:szCs w:val="20"/>
                <w:lang w:val="en-GB" w:eastAsia="en-GB"/>
              </w:rPr>
              <w:br/>
              <w:t xml:space="preserve">1: Visitor facilities and services are inappropriate for current levels of visitation </w:t>
            </w:r>
            <w:r w:rsidRPr="00CF7F44">
              <w:rPr>
                <w:rFonts w:ascii="Microsoft Sans Serif" w:hAnsi="Microsoft Sans Serif" w:cs="Microsoft Sans Serif"/>
                <w:color w:val="000000"/>
                <w:sz w:val="20"/>
                <w:szCs w:val="20"/>
                <w:lang w:val="en-GB" w:eastAsia="en-GB"/>
              </w:rPr>
              <w:br/>
              <w:t>2: Visitor facilities and services are adequate for current levels of visitation but could be improved</w:t>
            </w:r>
            <w:r w:rsidRPr="00CF7F44">
              <w:rPr>
                <w:rFonts w:ascii="Microsoft Sans Serif" w:hAnsi="Microsoft Sans Serif" w:cs="Microsoft Sans Serif"/>
                <w:color w:val="000000"/>
                <w:sz w:val="20"/>
                <w:szCs w:val="20"/>
                <w:lang w:val="en-GB" w:eastAsia="en-GB"/>
              </w:rPr>
              <w:br/>
              <w:t>3: Visitor facilities and services are excellent for current levels of visitation</w:t>
            </w:r>
          </w:p>
        </w:tc>
      </w:tr>
      <w:tr w:rsidR="00CF7F44" w:rsidRPr="00CF7F44" w14:paraId="2C4D3BB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B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B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B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B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28. Commercial tourism operators: Do commercial tour operators contribute to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BB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2C4D3BB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little or no contact between managers and tourism operators using the protected area</w:t>
            </w:r>
            <w:r w:rsidRPr="00CF7F44">
              <w:rPr>
                <w:rFonts w:ascii="Microsoft Sans Serif" w:hAnsi="Microsoft Sans Serif" w:cs="Microsoft Sans Serif"/>
                <w:color w:val="000000"/>
                <w:sz w:val="20"/>
                <w:szCs w:val="20"/>
                <w:lang w:val="en-GB" w:eastAsia="en-GB"/>
              </w:rPr>
              <w:br/>
              <w:t>1: There is contact between managers and tourism operators but this is largely confined to administrative or regulatory matters</w:t>
            </w:r>
            <w:r w:rsidRPr="00CF7F44">
              <w:rPr>
                <w:rFonts w:ascii="Microsoft Sans Serif" w:hAnsi="Microsoft Sans Serif" w:cs="Microsoft Sans Serif"/>
                <w:color w:val="000000"/>
                <w:sz w:val="20"/>
                <w:szCs w:val="20"/>
                <w:lang w:val="en-GB" w:eastAsia="en-GB"/>
              </w:rPr>
              <w:br/>
              <w:t>2: There is limited co-operation between managers and tourism operators to enhance visitor experiences and maintain protected area values</w:t>
            </w:r>
            <w:r w:rsidRPr="00CF7F44">
              <w:rPr>
                <w:rFonts w:ascii="Microsoft Sans Serif" w:hAnsi="Microsoft Sans Serif" w:cs="Microsoft Sans Serif"/>
                <w:color w:val="000000"/>
                <w:sz w:val="20"/>
                <w:szCs w:val="20"/>
                <w:lang w:val="en-GB" w:eastAsia="en-GB"/>
              </w:rPr>
              <w:br/>
              <w:t xml:space="preserve">3: There is good co-operation between managers and tourism operators to enhance visitor experiences, and </w:t>
            </w:r>
            <w:r w:rsidRPr="00CF7F44">
              <w:rPr>
                <w:rFonts w:ascii="Microsoft Sans Serif" w:hAnsi="Microsoft Sans Serif" w:cs="Microsoft Sans Serif"/>
                <w:color w:val="000000"/>
                <w:sz w:val="20"/>
                <w:szCs w:val="20"/>
                <w:lang w:val="en-GB" w:eastAsia="en-GB"/>
              </w:rPr>
              <w:lastRenderedPageBreak/>
              <w:t>maintain protected area values</w:t>
            </w:r>
          </w:p>
        </w:tc>
      </w:tr>
      <w:tr w:rsidR="00CF7F44" w:rsidRPr="00CF7F44" w14:paraId="2C4D3BC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B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B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C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C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29. Fees: If fees (i.e. entry fees or fines) are applied, do they help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BC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BC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Although fees are theoretically applied, they are not collected</w:t>
            </w:r>
            <w:r w:rsidRPr="00CF7F44">
              <w:rPr>
                <w:rFonts w:ascii="Microsoft Sans Serif" w:hAnsi="Microsoft Sans Serif" w:cs="Microsoft Sans Serif"/>
                <w:color w:val="000000"/>
                <w:sz w:val="20"/>
                <w:szCs w:val="20"/>
                <w:lang w:val="en-GB" w:eastAsia="en-GB"/>
              </w:rPr>
              <w:br/>
              <w:t>1: Fees are collected, but make no contribution to the protected area or its environs</w:t>
            </w:r>
            <w:r w:rsidRPr="00CF7F44">
              <w:rPr>
                <w:rFonts w:ascii="Microsoft Sans Serif" w:hAnsi="Microsoft Sans Serif" w:cs="Microsoft Sans Serif"/>
                <w:color w:val="000000"/>
                <w:sz w:val="20"/>
                <w:szCs w:val="20"/>
                <w:lang w:val="en-GB" w:eastAsia="en-GB"/>
              </w:rPr>
              <w:br/>
              <w:t>2: Fees are collected, and make some contribution to the protected area and its environs</w:t>
            </w:r>
            <w:r w:rsidRPr="00CF7F44">
              <w:rPr>
                <w:rFonts w:ascii="Microsoft Sans Serif" w:hAnsi="Microsoft Sans Serif" w:cs="Microsoft Sans Serif"/>
                <w:color w:val="000000"/>
                <w:sz w:val="20"/>
                <w:szCs w:val="20"/>
                <w:lang w:val="en-GB" w:eastAsia="en-GB"/>
              </w:rPr>
              <w:br/>
              <w:t xml:space="preserve">3: Fees are collected and make a substantial contribution to the protected area and its environs </w:t>
            </w:r>
          </w:p>
        </w:tc>
      </w:tr>
      <w:tr w:rsidR="00CF7F44" w:rsidRPr="00CF7F44" w14:paraId="2C4D3BC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C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C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C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C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 Condition of values: What is the condition of the important values of the protected area as compared to when it was first designated?</w:t>
            </w:r>
          </w:p>
        </w:tc>
        <w:tc>
          <w:tcPr>
            <w:tcW w:w="0" w:type="auto"/>
            <w:tcBorders>
              <w:top w:val="nil"/>
              <w:left w:val="nil"/>
              <w:bottom w:val="single" w:sz="4" w:space="0" w:color="auto"/>
              <w:right w:val="single" w:sz="4" w:space="0" w:color="auto"/>
            </w:tcBorders>
            <w:shd w:val="clear" w:color="000000" w:fill="FFCC99"/>
            <w:noWrap/>
            <w:vAlign w:val="center"/>
            <w:hideMark/>
          </w:tcPr>
          <w:p w14:paraId="2C4D3BC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BC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Many important biodiversity, ecological or cultural values are being severely degraded </w:t>
            </w:r>
            <w:r w:rsidRPr="00CF7F44">
              <w:rPr>
                <w:rFonts w:ascii="Microsoft Sans Serif" w:hAnsi="Microsoft Sans Serif" w:cs="Microsoft Sans Serif"/>
                <w:color w:val="000000"/>
                <w:sz w:val="20"/>
                <w:szCs w:val="20"/>
                <w:lang w:val="en-GB" w:eastAsia="en-GB"/>
              </w:rPr>
              <w:br/>
              <w:t xml:space="preserve">1: Some biodiversity, ecological or cultural values are being severely degraded </w:t>
            </w:r>
            <w:r w:rsidRPr="00CF7F44">
              <w:rPr>
                <w:rFonts w:ascii="Microsoft Sans Serif" w:hAnsi="Microsoft Sans Serif" w:cs="Microsoft Sans Serif"/>
                <w:color w:val="000000"/>
                <w:sz w:val="20"/>
                <w:szCs w:val="20"/>
                <w:lang w:val="en-GB" w:eastAsia="en-GB"/>
              </w:rPr>
              <w:br/>
              <w:t>2: Some biodiversity, ecological and cultural values are being partially degraded but the most important values have not been significantly impacted</w:t>
            </w:r>
            <w:r w:rsidRPr="00CF7F44">
              <w:rPr>
                <w:rFonts w:ascii="Microsoft Sans Serif" w:hAnsi="Microsoft Sans Serif" w:cs="Microsoft Sans Serif"/>
                <w:color w:val="000000"/>
                <w:sz w:val="20"/>
                <w:szCs w:val="20"/>
                <w:lang w:val="en-GB" w:eastAsia="en-GB"/>
              </w:rPr>
              <w:br/>
              <w:t>3: Biodiversity, ecological and cultural values are predominantly intact</w:t>
            </w:r>
          </w:p>
        </w:tc>
      </w:tr>
      <w:tr w:rsidR="00CF7F44" w:rsidRPr="00CF7F44" w14:paraId="2C4D3BC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C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D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C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30a: Condition of values: The assessment of the condition of values is based on research and/or monitoring</w:t>
            </w:r>
          </w:p>
        </w:tc>
        <w:tc>
          <w:tcPr>
            <w:tcW w:w="0" w:type="auto"/>
            <w:tcBorders>
              <w:top w:val="nil"/>
              <w:left w:val="nil"/>
              <w:bottom w:val="single" w:sz="4" w:space="0" w:color="auto"/>
              <w:right w:val="single" w:sz="4" w:space="0" w:color="auto"/>
            </w:tcBorders>
            <w:shd w:val="clear" w:color="000000" w:fill="FFCC99"/>
            <w:noWrap/>
            <w:vAlign w:val="center"/>
            <w:hideMark/>
          </w:tcPr>
          <w:p w14:paraId="2C4D3BD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D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D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D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D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D9" w14:textId="77777777" w:rsidTr="00525C13">
        <w:tc>
          <w:tcPr>
            <w:tcW w:w="0" w:type="auto"/>
            <w:tcBorders>
              <w:top w:val="nil"/>
              <w:left w:val="single" w:sz="8" w:space="0" w:color="auto"/>
              <w:bottom w:val="nil"/>
              <w:right w:val="single" w:sz="4" w:space="0" w:color="auto"/>
            </w:tcBorders>
            <w:shd w:val="clear" w:color="auto" w:fill="auto"/>
            <w:vAlign w:val="center"/>
            <w:hideMark/>
          </w:tcPr>
          <w:p w14:paraId="2C4D3BD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30b: Condition of values Specific management programmes are being implemented to address threats to biodiversity, ecological and cultural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BD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nil"/>
              <w:right w:val="single" w:sz="8" w:space="0" w:color="auto"/>
            </w:tcBorders>
            <w:shd w:val="clear" w:color="auto" w:fill="auto"/>
            <w:vAlign w:val="center"/>
            <w:hideMark/>
          </w:tcPr>
          <w:p w14:paraId="2C4D3BD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DC" w14:textId="77777777" w:rsidTr="00525C13">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14:paraId="2C4D3BD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D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E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BD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30c: Condition of values: Activities to maintain key biodiversity, ecological and cultural values are a routine part of park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BD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BD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BE3" w14:textId="77777777" w:rsidTr="00525C13">
        <w:tc>
          <w:tcPr>
            <w:tcW w:w="0" w:type="auto"/>
            <w:tcBorders>
              <w:top w:val="nil"/>
              <w:left w:val="single" w:sz="8" w:space="0" w:color="auto"/>
              <w:bottom w:val="single" w:sz="8" w:space="0" w:color="auto"/>
              <w:right w:val="single" w:sz="4" w:space="0" w:color="auto"/>
            </w:tcBorders>
            <w:shd w:val="clear" w:color="auto" w:fill="auto"/>
            <w:vAlign w:val="center"/>
            <w:hideMark/>
          </w:tcPr>
          <w:p w14:paraId="2C4D3BE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BE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BE7" w14:textId="77777777" w:rsidTr="00525C13">
        <w:tc>
          <w:tcPr>
            <w:tcW w:w="0" w:type="auto"/>
            <w:tcBorders>
              <w:top w:val="nil"/>
              <w:left w:val="single" w:sz="8" w:space="0" w:color="auto"/>
              <w:bottom w:val="single" w:sz="8" w:space="0" w:color="auto"/>
              <w:right w:val="nil"/>
            </w:tcBorders>
            <w:shd w:val="clear" w:color="auto" w:fill="auto"/>
            <w:vAlign w:val="center"/>
            <w:hideMark/>
          </w:tcPr>
          <w:p w14:paraId="2C4D3BE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single" w:sz="4" w:space="0" w:color="auto"/>
              <w:bottom w:val="single" w:sz="8" w:space="0" w:color="auto"/>
              <w:right w:val="single" w:sz="4" w:space="0" w:color="auto"/>
            </w:tcBorders>
            <w:shd w:val="clear" w:color="000000" w:fill="FFFFFF"/>
            <w:noWrap/>
            <w:vAlign w:val="center"/>
            <w:hideMark/>
          </w:tcPr>
          <w:p w14:paraId="2C4D3B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center"/>
            <w:hideMark/>
          </w:tcPr>
          <w:p w14:paraId="2C4D3B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BEB" w14:textId="77777777" w:rsidTr="00525C13">
        <w:tc>
          <w:tcPr>
            <w:tcW w:w="0" w:type="auto"/>
            <w:tcBorders>
              <w:top w:val="nil"/>
              <w:left w:val="single" w:sz="8" w:space="0" w:color="auto"/>
              <w:bottom w:val="single" w:sz="8" w:space="0" w:color="auto"/>
              <w:right w:val="nil"/>
            </w:tcBorders>
            <w:shd w:val="clear" w:color="auto" w:fill="auto"/>
            <w:vAlign w:val="center"/>
            <w:hideMark/>
          </w:tcPr>
          <w:p w14:paraId="2C4D3BE8"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TOTAL SCORE</w:t>
            </w:r>
          </w:p>
        </w:tc>
        <w:tc>
          <w:tcPr>
            <w:tcW w:w="0" w:type="auto"/>
            <w:tcBorders>
              <w:top w:val="nil"/>
              <w:left w:val="single" w:sz="4" w:space="0" w:color="auto"/>
              <w:bottom w:val="single" w:sz="8" w:space="0" w:color="auto"/>
              <w:right w:val="single" w:sz="4" w:space="0" w:color="auto"/>
            </w:tcBorders>
            <w:shd w:val="clear" w:color="000000" w:fill="FFCC99"/>
            <w:noWrap/>
            <w:vAlign w:val="center"/>
            <w:hideMark/>
          </w:tcPr>
          <w:p w14:paraId="2C4D3BE9" w14:textId="77777777" w:rsidR="00CF7F44" w:rsidRPr="00CF7F44" w:rsidRDefault="00CF7F44" w:rsidP="00CF7F44">
            <w:pPr>
              <w:jc w:val="center"/>
              <w:rPr>
                <w:rFonts w:ascii="Microsoft Sans Serif" w:hAnsi="Microsoft Sans Serif" w:cs="Microsoft Sans Serif"/>
                <w:b/>
                <w:bCs/>
                <w:color w:val="3F3F76"/>
                <w:sz w:val="20"/>
                <w:szCs w:val="20"/>
                <w:lang w:val="en-GB" w:eastAsia="en-GB"/>
              </w:rPr>
            </w:pPr>
            <w:r w:rsidRPr="00CF7F44">
              <w:rPr>
                <w:rFonts w:ascii="Microsoft Sans Serif" w:hAnsi="Microsoft Sans Serif" w:cs="Microsoft Sans Serif"/>
                <w:b/>
                <w:bCs/>
                <w:color w:val="3F3F76"/>
                <w:sz w:val="20"/>
                <w:szCs w:val="20"/>
                <w:lang w:val="en-GB" w:eastAsia="en-GB"/>
              </w:rPr>
              <w:t xml:space="preserve">                                      77 </w:t>
            </w:r>
          </w:p>
        </w:tc>
        <w:tc>
          <w:tcPr>
            <w:tcW w:w="0" w:type="auto"/>
            <w:tcBorders>
              <w:top w:val="nil"/>
              <w:left w:val="nil"/>
              <w:bottom w:val="single" w:sz="8" w:space="0" w:color="auto"/>
              <w:right w:val="single" w:sz="8" w:space="0" w:color="auto"/>
            </w:tcBorders>
            <w:shd w:val="clear" w:color="auto" w:fill="auto"/>
            <w:noWrap/>
            <w:vAlign w:val="center"/>
            <w:hideMark/>
          </w:tcPr>
          <w:p w14:paraId="2C4D3BEA"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Pls add up numbers from assessment form (questions 1 to 30)</w:t>
            </w:r>
          </w:p>
        </w:tc>
      </w:tr>
    </w:tbl>
    <w:p w14:paraId="2C4D3BEC" w14:textId="77777777" w:rsidR="00253755" w:rsidRDefault="00253755" w:rsidP="0011162E">
      <w:pPr>
        <w:rPr>
          <w:rFonts w:eastAsia="Calibri"/>
          <w:lang w:val="en-GB"/>
        </w:rPr>
      </w:pPr>
    </w:p>
    <w:p w14:paraId="2C4D3BED" w14:textId="77777777" w:rsidR="00CF7F44" w:rsidRDefault="00CF7F44" w:rsidP="0011162E">
      <w:pPr>
        <w:rPr>
          <w:rFonts w:eastAsia="Calibri"/>
          <w:lang w:val="en-GB"/>
        </w:rPr>
      </w:pPr>
    </w:p>
    <w:p w14:paraId="2C4D3BEE" w14:textId="77777777" w:rsidR="00CF7F44" w:rsidRDefault="00CF7F44" w:rsidP="0011162E">
      <w:pPr>
        <w:rPr>
          <w:rFonts w:eastAsia="Calibri"/>
          <w:lang w:val="en-GB"/>
        </w:rPr>
      </w:pPr>
    </w:p>
    <w:p w14:paraId="2C4D3BEF" w14:textId="77777777" w:rsidR="00CF7F44" w:rsidRPr="00256744" w:rsidRDefault="00CF7F44" w:rsidP="0011162E">
      <w:pPr>
        <w:rPr>
          <w:rFonts w:eastAsia="Calibri"/>
          <w:lang w:val="en-GB"/>
        </w:rPr>
      </w:pPr>
      <w:r>
        <w:rPr>
          <w:rFonts w:eastAsia="Calibri"/>
          <w:lang w:val="en-GB"/>
        </w:rPr>
        <w:br w:type="page"/>
      </w:r>
    </w:p>
    <w:tbl>
      <w:tblPr>
        <w:tblW w:w="0" w:type="auto"/>
        <w:tblInd w:w="108" w:type="dxa"/>
        <w:tblLook w:val="04A0" w:firstRow="1" w:lastRow="0" w:firstColumn="1" w:lastColumn="0" w:noHBand="0" w:noVBand="1"/>
      </w:tblPr>
      <w:tblGrid>
        <w:gridCol w:w="5187"/>
        <w:gridCol w:w="3650"/>
        <w:gridCol w:w="4843"/>
      </w:tblGrid>
      <w:tr w:rsidR="00CF7F44" w:rsidRPr="00CF7F44" w14:paraId="2C4D3BF1" w14:textId="77777777" w:rsidTr="00525C13">
        <w:trPr>
          <w:trHeight w:val="435"/>
        </w:trPr>
        <w:tc>
          <w:tcPr>
            <w:tcW w:w="0" w:type="auto"/>
            <w:gridSpan w:val="3"/>
            <w:vMerge w:val="restart"/>
            <w:tcBorders>
              <w:top w:val="nil"/>
              <w:left w:val="nil"/>
              <w:bottom w:val="single" w:sz="4" w:space="0" w:color="000000"/>
              <w:right w:val="nil"/>
            </w:tcBorders>
            <w:shd w:val="clear" w:color="auto" w:fill="auto"/>
            <w:noWrap/>
            <w:vAlign w:val="center"/>
            <w:hideMark/>
          </w:tcPr>
          <w:p w14:paraId="2C4D3BF0" w14:textId="77777777" w:rsidR="00CF7F44" w:rsidRPr="00CF7F44" w:rsidRDefault="00CF7F44" w:rsidP="00525C13">
            <w:pPr>
              <w:jc w:val="center"/>
              <w:rPr>
                <w:rFonts w:ascii="Microsoft Sans Serif" w:hAnsi="Microsoft Sans Serif" w:cs="Microsoft Sans Serif"/>
                <w:b/>
                <w:bCs/>
                <w:color w:val="000000"/>
                <w:sz w:val="36"/>
                <w:szCs w:val="36"/>
                <w:lang w:val="en-GB" w:eastAsia="en-GB"/>
              </w:rPr>
            </w:pPr>
            <w:r w:rsidRPr="00CF7F44">
              <w:rPr>
                <w:rFonts w:ascii="Microsoft Sans Serif" w:hAnsi="Microsoft Sans Serif" w:cs="Microsoft Sans Serif"/>
                <w:b/>
                <w:bCs/>
                <w:color w:val="000000"/>
                <w:sz w:val="36"/>
                <w:szCs w:val="36"/>
                <w:lang w:val="en-GB" w:eastAsia="en-GB"/>
              </w:rPr>
              <w:lastRenderedPageBreak/>
              <w:t xml:space="preserve">Tracking Tool for Biodiversity Projects in GEF-3, GEF-4, and GEF-5                                  </w:t>
            </w:r>
          </w:p>
        </w:tc>
      </w:tr>
      <w:tr w:rsidR="00CF7F44" w:rsidRPr="00CF7F44" w14:paraId="2C4D3BF3" w14:textId="77777777" w:rsidTr="00525C13">
        <w:trPr>
          <w:trHeight w:val="435"/>
        </w:trPr>
        <w:tc>
          <w:tcPr>
            <w:tcW w:w="0" w:type="auto"/>
            <w:gridSpan w:val="3"/>
            <w:vMerge/>
            <w:tcBorders>
              <w:top w:val="nil"/>
              <w:left w:val="nil"/>
              <w:bottom w:val="single" w:sz="4" w:space="0" w:color="000000"/>
              <w:right w:val="nil"/>
            </w:tcBorders>
            <w:vAlign w:val="center"/>
            <w:hideMark/>
          </w:tcPr>
          <w:p w14:paraId="2C4D3BF2" w14:textId="77777777" w:rsidR="00CF7F44" w:rsidRPr="00CF7F44" w:rsidRDefault="00CF7F44" w:rsidP="00CF7F44">
            <w:pPr>
              <w:rPr>
                <w:rFonts w:ascii="Microsoft Sans Serif" w:hAnsi="Microsoft Sans Serif" w:cs="Microsoft Sans Serif"/>
                <w:b/>
                <w:bCs/>
                <w:color w:val="000000"/>
                <w:sz w:val="36"/>
                <w:szCs w:val="36"/>
                <w:lang w:val="en-GB" w:eastAsia="en-GB"/>
              </w:rPr>
            </w:pPr>
          </w:p>
        </w:tc>
      </w:tr>
      <w:tr w:rsidR="00CF7F44" w:rsidRPr="00CF7F44" w14:paraId="2C4D3BF5" w14:textId="77777777" w:rsidTr="00525C13">
        <w:trPr>
          <w:trHeight w:val="435"/>
        </w:trPr>
        <w:tc>
          <w:tcPr>
            <w:tcW w:w="0" w:type="auto"/>
            <w:gridSpan w:val="3"/>
            <w:vMerge/>
            <w:tcBorders>
              <w:top w:val="nil"/>
              <w:left w:val="nil"/>
              <w:bottom w:val="single" w:sz="4" w:space="0" w:color="000000"/>
              <w:right w:val="nil"/>
            </w:tcBorders>
            <w:vAlign w:val="center"/>
            <w:hideMark/>
          </w:tcPr>
          <w:p w14:paraId="2C4D3BF4" w14:textId="77777777" w:rsidR="00CF7F44" w:rsidRPr="00CF7F44" w:rsidRDefault="00CF7F44" w:rsidP="00CF7F44">
            <w:pPr>
              <w:rPr>
                <w:rFonts w:ascii="Microsoft Sans Serif" w:hAnsi="Microsoft Sans Serif" w:cs="Microsoft Sans Serif"/>
                <w:b/>
                <w:bCs/>
                <w:color w:val="000000"/>
                <w:sz w:val="36"/>
                <w:szCs w:val="36"/>
                <w:lang w:val="en-GB" w:eastAsia="en-GB"/>
              </w:rPr>
            </w:pPr>
          </w:p>
        </w:tc>
      </w:tr>
      <w:tr w:rsidR="00CF7F44" w:rsidRPr="00CF7F44" w14:paraId="2C4D3BF7" w14:textId="77777777" w:rsidTr="00525C13">
        <w:tc>
          <w:tcPr>
            <w:tcW w:w="0" w:type="auto"/>
            <w:gridSpan w:val="3"/>
            <w:tcBorders>
              <w:top w:val="single" w:sz="4" w:space="0" w:color="auto"/>
              <w:left w:val="single" w:sz="4" w:space="0" w:color="auto"/>
              <w:bottom w:val="nil"/>
              <w:right w:val="single" w:sz="4" w:space="0" w:color="000000"/>
            </w:tcBorders>
            <w:shd w:val="clear" w:color="000000" w:fill="EAF1DD"/>
            <w:vAlign w:val="center"/>
            <w:hideMark/>
          </w:tcPr>
          <w:p w14:paraId="2C4D3BF6" w14:textId="77777777" w:rsidR="00CF7F44" w:rsidRPr="00CF7F44" w:rsidRDefault="00CF7F44" w:rsidP="00CF7F44">
            <w:pPr>
              <w:jc w:val="cente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Objective 1: Catalyzing Sustainability of Protected Area Systems</w:t>
            </w:r>
          </w:p>
        </w:tc>
      </w:tr>
      <w:tr w:rsidR="00CF7F44" w:rsidRPr="00CF7F44" w14:paraId="2C4D3BF9" w14:textId="77777777" w:rsidTr="00525C13">
        <w:tc>
          <w:tcPr>
            <w:tcW w:w="0" w:type="auto"/>
            <w:gridSpan w:val="3"/>
            <w:tcBorders>
              <w:top w:val="nil"/>
              <w:left w:val="single" w:sz="4" w:space="0" w:color="auto"/>
              <w:bottom w:val="single" w:sz="4" w:space="0" w:color="auto"/>
              <w:right w:val="single" w:sz="4" w:space="0" w:color="000000"/>
            </w:tcBorders>
            <w:shd w:val="clear" w:color="000000" w:fill="EAF1DD"/>
            <w:vAlign w:val="center"/>
            <w:hideMark/>
          </w:tcPr>
          <w:p w14:paraId="2C4D3BF8" w14:textId="77777777" w:rsidR="00CF7F44" w:rsidRPr="00CF7F44" w:rsidRDefault="00CF7F44" w:rsidP="00CF7F44">
            <w:pPr>
              <w:jc w:val="cente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 xml:space="preserve">SECTION II: Management Effectiveness Tracking Tool for Protected Areas </w:t>
            </w:r>
          </w:p>
        </w:tc>
      </w:tr>
      <w:tr w:rsidR="00CF7F44" w:rsidRPr="00CF7F44" w14:paraId="2C4D3BFB" w14:textId="77777777" w:rsidTr="00525C13">
        <w:tc>
          <w:tcPr>
            <w:tcW w:w="0" w:type="auto"/>
            <w:gridSpan w:val="3"/>
            <w:tcBorders>
              <w:top w:val="single" w:sz="4" w:space="0" w:color="auto"/>
              <w:left w:val="nil"/>
              <w:bottom w:val="single" w:sz="8" w:space="0" w:color="auto"/>
              <w:right w:val="nil"/>
            </w:tcBorders>
            <w:shd w:val="clear" w:color="auto" w:fill="auto"/>
            <w:vAlign w:val="center"/>
            <w:hideMark/>
          </w:tcPr>
          <w:p w14:paraId="2C4D3BFA" w14:textId="77777777" w:rsidR="00CF7F44" w:rsidRPr="00CF7F44" w:rsidRDefault="00CF7F44" w:rsidP="00CF7F44">
            <w:pPr>
              <w:jc w:val="cente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w:t>
            </w:r>
          </w:p>
        </w:tc>
      </w:tr>
      <w:tr w:rsidR="00CF7F44" w:rsidRPr="00CF7F44" w14:paraId="2C4D3BFD" w14:textId="77777777" w:rsidTr="00525C13">
        <w:tc>
          <w:tcPr>
            <w:tcW w:w="0" w:type="auto"/>
            <w:gridSpan w:val="3"/>
            <w:tcBorders>
              <w:top w:val="single" w:sz="8" w:space="0" w:color="auto"/>
              <w:left w:val="single" w:sz="8" w:space="0" w:color="auto"/>
              <w:bottom w:val="single" w:sz="8" w:space="0" w:color="auto"/>
              <w:right w:val="single" w:sz="8" w:space="0" w:color="000000"/>
            </w:tcBorders>
            <w:shd w:val="clear" w:color="000000" w:fill="EAF1DD"/>
            <w:hideMark/>
          </w:tcPr>
          <w:p w14:paraId="2C4D3BFC" w14:textId="77777777" w:rsidR="00CF7F44" w:rsidRPr="00CF7F44" w:rsidRDefault="00CF7F44" w:rsidP="00CF7F44">
            <w:pPr>
              <w:ind w:firstLineChars="100" w:firstLine="201"/>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b/>
                <w:bCs/>
                <w:color w:val="000000"/>
                <w:sz w:val="20"/>
                <w:szCs w:val="20"/>
                <w:lang w:val="en-GB" w:eastAsia="en-GB"/>
              </w:rPr>
              <w:t>Note:</w:t>
            </w:r>
            <w:r w:rsidRPr="00CF7F44">
              <w:rPr>
                <w:rFonts w:ascii="Microsoft Sans Serif" w:hAnsi="Microsoft Sans Serif" w:cs="Microsoft Sans Serif"/>
                <w:color w:val="000000"/>
                <w:sz w:val="20"/>
                <w:szCs w:val="20"/>
                <w:lang w:val="en-GB" w:eastAsia="en-GB"/>
              </w:rPr>
              <w:t xml:space="preserve"> Please complete the management effectiveness tracking tool for</w:t>
            </w:r>
            <w:r w:rsidRPr="00CF7F44">
              <w:rPr>
                <w:rFonts w:ascii="Microsoft Sans Serif" w:hAnsi="Microsoft Sans Serif" w:cs="Microsoft Sans Serif"/>
                <w:b/>
                <w:bCs/>
                <w:color w:val="000000"/>
                <w:sz w:val="20"/>
                <w:szCs w:val="20"/>
                <w:lang w:val="en-GB" w:eastAsia="en-GB"/>
              </w:rPr>
              <w:t xml:space="preserve"> EACH </w:t>
            </w:r>
            <w:r w:rsidRPr="00CF7F44">
              <w:rPr>
                <w:rFonts w:ascii="Microsoft Sans Serif" w:hAnsi="Microsoft Sans Serif" w:cs="Microsoft Sans Serif"/>
                <w:color w:val="000000"/>
                <w:sz w:val="20"/>
                <w:szCs w:val="20"/>
                <w:lang w:val="en-GB" w:eastAsia="en-GB"/>
              </w:rPr>
              <w:t>protected area that is the target of the GEF intervention and create a new worksheet for each.</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Structure and content of the Tracking Tool - Objective 1. Section II:</w:t>
            </w:r>
            <w:r w:rsidRPr="00CF7F44">
              <w:rPr>
                <w:rFonts w:ascii="Microsoft Sans Serif" w:hAnsi="Microsoft Sans Serif" w:cs="Microsoft Sans Serif"/>
                <w:color w:val="000000"/>
                <w:sz w:val="20"/>
                <w:szCs w:val="20"/>
                <w:lang w:val="en-GB" w:eastAsia="en-GB"/>
              </w:rPr>
              <w:br/>
              <w:t>The Tracking Tool has two main sections: datasheets and assessment form. Both sections should be completed.</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 xml:space="preserve">1. Datasheets: </w:t>
            </w:r>
            <w:r w:rsidRPr="00CF7F44">
              <w:rPr>
                <w:rFonts w:ascii="Microsoft Sans Serif" w:hAnsi="Microsoft Sans Serif" w:cs="Microsoft Sans Serif"/>
                <w:color w:val="000000"/>
                <w:sz w:val="20"/>
                <w:szCs w:val="20"/>
                <w:lang w:val="en-GB" w:eastAsia="en-GB"/>
              </w:rPr>
              <w:t>the data sheet comprises of two separate sections:</w:t>
            </w:r>
            <w:r w:rsidRPr="00CF7F44">
              <w:rPr>
                <w:rFonts w:ascii="Microsoft Sans Serif" w:hAnsi="Microsoft Sans Serif" w:cs="Microsoft Sans Serif"/>
                <w:color w:val="000000"/>
                <w:sz w:val="20"/>
                <w:szCs w:val="20"/>
                <w:lang w:val="en-GB" w:eastAsia="en-GB"/>
              </w:rPr>
              <w:br/>
              <w:t xml:space="preserve">ü Data sheet 1: records details of the assessment and some basic information about the site, such as name, size and location etc. </w:t>
            </w:r>
            <w:r w:rsidRPr="00CF7F44">
              <w:rPr>
                <w:rFonts w:ascii="Microsoft Sans Serif" w:hAnsi="Microsoft Sans Serif" w:cs="Microsoft Sans Serif"/>
                <w:color w:val="000000"/>
                <w:sz w:val="20"/>
                <w:szCs w:val="20"/>
                <w:lang w:val="en-GB" w:eastAsia="en-GB"/>
              </w:rPr>
              <w:br/>
              <w:t>ü Data sheet 2: provides a generic list of threats which protected areas can face. On this data sheet the assessors are asked to identify threats and rank their impact on the protected area.</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b/>
                <w:bCs/>
                <w:color w:val="000000"/>
                <w:sz w:val="20"/>
                <w:szCs w:val="20"/>
                <w:lang w:val="en-GB" w:eastAsia="en-GB"/>
              </w:rPr>
              <w:t>2. Assessment Form:</w:t>
            </w:r>
            <w:r w:rsidRPr="00CF7F44">
              <w:rPr>
                <w:rFonts w:ascii="Microsoft Sans Serif" w:hAnsi="Microsoft Sans Serif" w:cs="Microsoft Sans Serif"/>
                <w:color w:val="000000"/>
                <w:sz w:val="20"/>
                <w:szCs w:val="20"/>
                <w:lang w:val="en-GB" w:eastAsia="en-GB"/>
              </w:rPr>
              <w:t xml:space="preserve"> the assessment is structured around 30 questions presented in table format which includes three columns for recording details of the assessment, all of which should be completed. </w:t>
            </w:r>
          </w:p>
        </w:tc>
      </w:tr>
      <w:tr w:rsidR="00CF7F44" w:rsidRPr="00CF7F44" w14:paraId="2C4D3BFF" w14:textId="77777777" w:rsidTr="00525C13">
        <w:tc>
          <w:tcPr>
            <w:tcW w:w="0" w:type="auto"/>
            <w:gridSpan w:val="3"/>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3BFE" w14:textId="77777777" w:rsidR="00CF7F44" w:rsidRPr="00CF7F44" w:rsidRDefault="00CF7F44" w:rsidP="00CF7F44">
            <w:pPr>
              <w:rPr>
                <w:rFonts w:ascii="Microsoft Sans Serif" w:hAnsi="Microsoft Sans Serif" w:cs="Microsoft Sans Serif"/>
                <w:b/>
                <w:bCs/>
                <w:i/>
                <w:iCs/>
                <w:color w:val="000000"/>
                <w:sz w:val="20"/>
                <w:szCs w:val="20"/>
                <w:lang w:val="en-GB" w:eastAsia="en-GB"/>
              </w:rPr>
            </w:pPr>
            <w:r w:rsidRPr="00CF7F44">
              <w:rPr>
                <w:rFonts w:ascii="Microsoft Sans Serif" w:hAnsi="Microsoft Sans Serif" w:cs="Microsoft Sans Serif"/>
                <w:b/>
                <w:bCs/>
                <w:i/>
                <w:iCs/>
                <w:color w:val="000000"/>
                <w:sz w:val="20"/>
                <w:szCs w:val="20"/>
                <w:lang w:val="en-GB" w:eastAsia="en-GB"/>
              </w:rPr>
              <w:t>Important: Please read the Guidelines posted on the GEF website before entering your data</w:t>
            </w:r>
          </w:p>
        </w:tc>
      </w:tr>
      <w:tr w:rsidR="00CF7F44" w:rsidRPr="00CF7F44" w14:paraId="2C4D3C03" w14:textId="77777777" w:rsidTr="00525C13">
        <w:tc>
          <w:tcPr>
            <w:tcW w:w="0" w:type="auto"/>
            <w:tcBorders>
              <w:top w:val="nil"/>
              <w:left w:val="nil"/>
              <w:bottom w:val="nil"/>
              <w:right w:val="nil"/>
            </w:tcBorders>
            <w:shd w:val="clear" w:color="auto" w:fill="auto"/>
            <w:vAlign w:val="bottom"/>
            <w:hideMark/>
          </w:tcPr>
          <w:p w14:paraId="2C4D3C00"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C01"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C02"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C07" w14:textId="77777777" w:rsidTr="00525C13">
        <w:tc>
          <w:tcPr>
            <w:tcW w:w="0" w:type="auto"/>
            <w:tcBorders>
              <w:top w:val="single" w:sz="8" w:space="0" w:color="auto"/>
              <w:left w:val="single" w:sz="8" w:space="0" w:color="auto"/>
              <w:bottom w:val="single" w:sz="4" w:space="0" w:color="auto"/>
              <w:right w:val="single" w:sz="4" w:space="0" w:color="auto"/>
            </w:tcBorders>
            <w:shd w:val="clear" w:color="000000" w:fill="FFC000"/>
            <w:noWrap/>
            <w:vAlign w:val="bottom"/>
            <w:hideMark/>
          </w:tcPr>
          <w:p w14:paraId="2C4D3C04"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Data Sheet 1: Reporting Progress at Protected Area Sites</w:t>
            </w:r>
          </w:p>
        </w:tc>
        <w:tc>
          <w:tcPr>
            <w:tcW w:w="0" w:type="auto"/>
            <w:tcBorders>
              <w:top w:val="single" w:sz="8" w:space="0" w:color="auto"/>
              <w:left w:val="nil"/>
              <w:bottom w:val="single" w:sz="4" w:space="0" w:color="auto"/>
              <w:right w:val="single" w:sz="4" w:space="0" w:color="auto"/>
            </w:tcBorders>
            <w:shd w:val="clear" w:color="000000" w:fill="FFC000"/>
            <w:vAlign w:val="bottom"/>
            <w:hideMark/>
          </w:tcPr>
          <w:p w14:paraId="2C4D3C05" w14:textId="77777777" w:rsidR="00CF7F44" w:rsidRPr="00CF7F44" w:rsidRDefault="00CF7F44" w:rsidP="00CF7F44">
            <w:pPr>
              <w:jc w:val="cente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Please indicate your answer here</w:t>
            </w:r>
          </w:p>
        </w:tc>
        <w:tc>
          <w:tcPr>
            <w:tcW w:w="0" w:type="auto"/>
            <w:tcBorders>
              <w:top w:val="single" w:sz="8" w:space="0" w:color="auto"/>
              <w:left w:val="nil"/>
              <w:bottom w:val="single" w:sz="4" w:space="0" w:color="auto"/>
              <w:right w:val="single" w:sz="8" w:space="0" w:color="auto"/>
            </w:tcBorders>
            <w:shd w:val="clear" w:color="000000" w:fill="FFC000"/>
            <w:noWrap/>
            <w:vAlign w:val="bottom"/>
            <w:hideMark/>
          </w:tcPr>
          <w:p w14:paraId="2C4D3C06"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Notes</w:t>
            </w:r>
          </w:p>
        </w:tc>
      </w:tr>
      <w:tr w:rsidR="00CF7F44" w:rsidRPr="00CF7F44" w14:paraId="2C4D3C0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0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C4D3C09"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0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816C28" w14:paraId="2C4D3C0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 affiliation and contact details for person responsible for completing the METT (email etc.)</w:t>
            </w:r>
          </w:p>
        </w:tc>
        <w:tc>
          <w:tcPr>
            <w:tcW w:w="0" w:type="auto"/>
            <w:tcBorders>
              <w:top w:val="nil"/>
              <w:left w:val="nil"/>
              <w:bottom w:val="single" w:sz="4" w:space="0" w:color="auto"/>
              <w:right w:val="single" w:sz="4" w:space="0" w:color="auto"/>
            </w:tcBorders>
            <w:shd w:val="clear" w:color="000000" w:fill="FFCC99"/>
            <w:vAlign w:val="center"/>
            <w:hideMark/>
          </w:tcPr>
          <w:p w14:paraId="2C4D3C0D" w14:textId="77777777" w:rsidR="00CF7F44" w:rsidRPr="00CF7F44" w:rsidRDefault="00CF7F44" w:rsidP="00CF7F44">
            <w:pPr>
              <w:jc w:val="center"/>
              <w:rPr>
                <w:rFonts w:ascii="Microsoft Sans Serif" w:hAnsi="Microsoft Sans Serif" w:cs="Microsoft Sans Serif"/>
                <w:color w:val="3F3F76"/>
                <w:sz w:val="20"/>
                <w:szCs w:val="20"/>
                <w:lang w:val="pt-PT" w:eastAsia="en-GB"/>
              </w:rPr>
            </w:pPr>
            <w:r w:rsidRPr="00CF7F44">
              <w:rPr>
                <w:rFonts w:ascii="Microsoft Sans Serif" w:hAnsi="Microsoft Sans Serif" w:cs="Microsoft Sans Serif"/>
                <w:color w:val="3F3F76"/>
                <w:sz w:val="20"/>
                <w:szCs w:val="20"/>
                <w:lang w:val="en-GB" w:eastAsia="en-GB"/>
              </w:rPr>
              <w:t xml:space="preserve"> </w:t>
            </w:r>
            <w:r w:rsidRPr="00CF7F44">
              <w:rPr>
                <w:rFonts w:ascii="Microsoft Sans Serif" w:hAnsi="Microsoft Sans Serif" w:cs="Microsoft Sans Serif"/>
                <w:color w:val="3F3F76"/>
                <w:sz w:val="20"/>
                <w:szCs w:val="20"/>
                <w:lang w:val="pt-PT" w:eastAsia="en-GB"/>
              </w:rPr>
              <w:t xml:space="preserve">Fernando Biag (fernandobiag@hotmail.com) </w:t>
            </w:r>
          </w:p>
        </w:tc>
        <w:tc>
          <w:tcPr>
            <w:tcW w:w="0" w:type="auto"/>
            <w:tcBorders>
              <w:top w:val="nil"/>
              <w:left w:val="nil"/>
              <w:bottom w:val="single" w:sz="4" w:space="0" w:color="auto"/>
              <w:right w:val="single" w:sz="8" w:space="0" w:color="auto"/>
            </w:tcBorders>
            <w:shd w:val="clear" w:color="auto" w:fill="auto"/>
            <w:noWrap/>
            <w:vAlign w:val="bottom"/>
            <w:hideMark/>
          </w:tcPr>
          <w:p w14:paraId="2C4D3C0E" w14:textId="77777777" w:rsidR="00CF7F44" w:rsidRPr="00CF7F44" w:rsidRDefault="00CF7F44" w:rsidP="00CF7F44">
            <w:pPr>
              <w:rPr>
                <w:rFonts w:ascii="Microsoft Sans Serif" w:hAnsi="Microsoft Sans Serif" w:cs="Microsoft Sans Serif"/>
                <w:color w:val="000000"/>
                <w:sz w:val="20"/>
                <w:szCs w:val="20"/>
                <w:lang w:val="pt-PT" w:eastAsia="en-GB"/>
              </w:rPr>
            </w:pPr>
            <w:r w:rsidRPr="00CF7F44">
              <w:rPr>
                <w:rFonts w:ascii="Microsoft Sans Serif" w:hAnsi="Microsoft Sans Serif" w:cs="Microsoft Sans Serif"/>
                <w:color w:val="000000"/>
                <w:sz w:val="20"/>
                <w:szCs w:val="20"/>
                <w:lang w:val="pt-PT" w:eastAsia="en-GB"/>
              </w:rPr>
              <w:t> </w:t>
            </w:r>
          </w:p>
        </w:tc>
      </w:tr>
      <w:tr w:rsidR="00CF7F44" w:rsidRPr="00CF7F44" w14:paraId="2C4D3C1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1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assessment carried out</w:t>
            </w:r>
          </w:p>
        </w:tc>
        <w:tc>
          <w:tcPr>
            <w:tcW w:w="0" w:type="auto"/>
            <w:tcBorders>
              <w:top w:val="nil"/>
              <w:left w:val="nil"/>
              <w:bottom w:val="single" w:sz="4" w:space="0" w:color="auto"/>
              <w:right w:val="single" w:sz="4" w:space="0" w:color="auto"/>
            </w:tcBorders>
            <w:shd w:val="clear" w:color="000000" w:fill="FFCC99"/>
            <w:noWrap/>
            <w:vAlign w:val="center"/>
            <w:hideMark/>
          </w:tcPr>
          <w:p w14:paraId="2C4D3C1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C1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Month DD, YYYY (e.g., May 12, 2010)</w:t>
            </w:r>
          </w:p>
        </w:tc>
      </w:tr>
      <w:tr w:rsidR="00CF7F44" w:rsidRPr="00816C28" w14:paraId="2C4D3C1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C15" w14:textId="77777777" w:rsidR="00CF7F44" w:rsidRPr="00CF7F44" w:rsidRDefault="00CF7F44" w:rsidP="00CF7F44">
            <w:pPr>
              <w:jc w:val="center"/>
              <w:rPr>
                <w:rFonts w:ascii="Microsoft Sans Serif" w:hAnsi="Microsoft Sans Serif" w:cs="Microsoft Sans Serif"/>
                <w:color w:val="3F3F76"/>
                <w:sz w:val="20"/>
                <w:szCs w:val="20"/>
                <w:lang w:val="pt-PT" w:eastAsia="en-GB"/>
              </w:rPr>
            </w:pPr>
            <w:r w:rsidRPr="00CF7F44">
              <w:rPr>
                <w:rFonts w:ascii="Microsoft Sans Serif" w:hAnsi="Microsoft Sans Serif" w:cs="Microsoft Sans Serif"/>
                <w:color w:val="3F3F76"/>
                <w:sz w:val="20"/>
                <w:szCs w:val="20"/>
                <w:lang w:val="pt-PT" w:eastAsia="en-GB"/>
              </w:rPr>
              <w:t xml:space="preserve"> Tarafes do Rio Cacheu National Park (TCNP) </w:t>
            </w:r>
          </w:p>
        </w:tc>
        <w:tc>
          <w:tcPr>
            <w:tcW w:w="0" w:type="auto"/>
            <w:tcBorders>
              <w:top w:val="nil"/>
              <w:left w:val="nil"/>
              <w:bottom w:val="single" w:sz="4" w:space="0" w:color="auto"/>
              <w:right w:val="single" w:sz="8" w:space="0" w:color="auto"/>
            </w:tcBorders>
            <w:shd w:val="clear" w:color="auto" w:fill="auto"/>
            <w:noWrap/>
            <w:vAlign w:val="bottom"/>
            <w:hideMark/>
          </w:tcPr>
          <w:p w14:paraId="2C4D3C16" w14:textId="77777777" w:rsidR="00CF7F44" w:rsidRPr="00CF7F44" w:rsidRDefault="00CF7F44" w:rsidP="00CF7F44">
            <w:pPr>
              <w:rPr>
                <w:rFonts w:ascii="Microsoft Sans Serif" w:hAnsi="Microsoft Sans Serif" w:cs="Microsoft Sans Serif"/>
                <w:color w:val="000000"/>
                <w:sz w:val="20"/>
                <w:szCs w:val="20"/>
                <w:lang w:val="pt-PT" w:eastAsia="en-GB"/>
              </w:rPr>
            </w:pPr>
            <w:r w:rsidRPr="00CF7F44">
              <w:rPr>
                <w:rFonts w:ascii="Microsoft Sans Serif" w:hAnsi="Microsoft Sans Serif" w:cs="Microsoft Sans Serif"/>
                <w:color w:val="000000"/>
                <w:sz w:val="20"/>
                <w:szCs w:val="20"/>
                <w:lang w:val="pt-PT" w:eastAsia="en-GB"/>
              </w:rPr>
              <w:t> </w:t>
            </w:r>
          </w:p>
        </w:tc>
      </w:tr>
      <w:tr w:rsidR="00CF7F44" w:rsidRPr="00CF7F44" w14:paraId="2C4D3C1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1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WDPA site code (these codes can be found on www.unep-wcmc.org/wdpa/)</w:t>
            </w:r>
          </w:p>
        </w:tc>
        <w:tc>
          <w:tcPr>
            <w:tcW w:w="0" w:type="auto"/>
            <w:tcBorders>
              <w:top w:val="nil"/>
              <w:left w:val="nil"/>
              <w:bottom w:val="single" w:sz="4" w:space="0" w:color="auto"/>
              <w:right w:val="single" w:sz="4" w:space="0" w:color="auto"/>
            </w:tcBorders>
            <w:shd w:val="clear" w:color="000000" w:fill="FFCC99"/>
            <w:noWrap/>
            <w:vAlign w:val="center"/>
            <w:hideMark/>
          </w:tcPr>
          <w:p w14:paraId="2C4D3C1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1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1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C1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Designations(please choose 1-3)  </w:t>
            </w:r>
          </w:p>
        </w:tc>
        <w:tc>
          <w:tcPr>
            <w:tcW w:w="0" w:type="auto"/>
            <w:tcBorders>
              <w:top w:val="nil"/>
              <w:left w:val="nil"/>
              <w:bottom w:val="single" w:sz="4" w:space="0" w:color="auto"/>
              <w:right w:val="single" w:sz="4" w:space="0" w:color="auto"/>
            </w:tcBorders>
            <w:shd w:val="clear" w:color="000000" w:fill="FFCC99"/>
            <w:noWrap/>
            <w:vAlign w:val="center"/>
            <w:hideMark/>
          </w:tcPr>
          <w:p w14:paraId="2C4D3C1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C1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  National</w:t>
            </w:r>
            <w:r w:rsidRPr="00CF7F44">
              <w:rPr>
                <w:rFonts w:ascii="Microsoft Sans Serif" w:hAnsi="Microsoft Sans Serif" w:cs="Microsoft Sans Serif"/>
                <w:color w:val="000000"/>
                <w:sz w:val="20"/>
                <w:szCs w:val="20"/>
                <w:lang w:val="en-GB" w:eastAsia="en-GB"/>
              </w:rPr>
              <w:br/>
              <w:t>2:  IUCN Category</w:t>
            </w:r>
            <w:r w:rsidRPr="00CF7F44">
              <w:rPr>
                <w:rFonts w:ascii="Microsoft Sans Serif" w:hAnsi="Microsoft Sans Serif" w:cs="Microsoft Sans Serif"/>
                <w:color w:val="000000"/>
                <w:sz w:val="20"/>
                <w:szCs w:val="20"/>
                <w:lang w:val="en-GB" w:eastAsia="en-GB"/>
              </w:rPr>
              <w:br/>
              <w:t>3:  International (please  complete lines 35-69 as necessary )</w:t>
            </w:r>
          </w:p>
        </w:tc>
      </w:tr>
      <w:tr w:rsidR="00CF7F44" w:rsidRPr="00CF7F44" w14:paraId="2C4D3C2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2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Country</w:t>
            </w:r>
          </w:p>
        </w:tc>
        <w:tc>
          <w:tcPr>
            <w:tcW w:w="0" w:type="auto"/>
            <w:tcBorders>
              <w:top w:val="nil"/>
              <w:left w:val="nil"/>
              <w:bottom w:val="single" w:sz="4" w:space="0" w:color="auto"/>
              <w:right w:val="single" w:sz="4" w:space="0" w:color="auto"/>
            </w:tcBorders>
            <w:shd w:val="clear" w:color="000000" w:fill="FFCC99"/>
            <w:noWrap/>
            <w:vAlign w:val="center"/>
            <w:hideMark/>
          </w:tcPr>
          <w:p w14:paraId="2C4D3C2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Guinea-Bissau </w:t>
            </w:r>
          </w:p>
        </w:tc>
        <w:tc>
          <w:tcPr>
            <w:tcW w:w="0" w:type="auto"/>
            <w:tcBorders>
              <w:top w:val="nil"/>
              <w:left w:val="nil"/>
              <w:bottom w:val="single" w:sz="4" w:space="0" w:color="auto"/>
              <w:right w:val="single" w:sz="8" w:space="0" w:color="auto"/>
            </w:tcBorders>
            <w:shd w:val="clear" w:color="auto" w:fill="auto"/>
            <w:noWrap/>
            <w:vAlign w:val="bottom"/>
            <w:hideMark/>
          </w:tcPr>
          <w:p w14:paraId="2C4D3C2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816C28" w14:paraId="2C4D3C2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Location of protected area (province and if possible map reference)</w:t>
            </w:r>
          </w:p>
        </w:tc>
        <w:tc>
          <w:tcPr>
            <w:tcW w:w="0" w:type="auto"/>
            <w:tcBorders>
              <w:top w:val="nil"/>
              <w:left w:val="nil"/>
              <w:bottom w:val="single" w:sz="4" w:space="0" w:color="auto"/>
              <w:right w:val="single" w:sz="4" w:space="0" w:color="auto"/>
            </w:tcBorders>
            <w:shd w:val="clear" w:color="000000" w:fill="FFCC99"/>
            <w:vAlign w:val="center"/>
            <w:hideMark/>
          </w:tcPr>
          <w:p w14:paraId="2C4D3C25" w14:textId="77777777" w:rsidR="00CF7F44" w:rsidRPr="00CF7F44" w:rsidRDefault="00CF7F44" w:rsidP="00CF7F44">
            <w:pPr>
              <w:jc w:val="center"/>
              <w:rPr>
                <w:rFonts w:ascii="Microsoft Sans Serif" w:hAnsi="Microsoft Sans Serif" w:cs="Microsoft Sans Serif"/>
                <w:color w:val="3F3F76"/>
                <w:sz w:val="20"/>
                <w:szCs w:val="20"/>
                <w:lang w:val="pt-PT" w:eastAsia="en-GB"/>
              </w:rPr>
            </w:pPr>
            <w:r w:rsidRPr="00CF7F44">
              <w:rPr>
                <w:rFonts w:ascii="Microsoft Sans Serif" w:hAnsi="Microsoft Sans Serif" w:cs="Microsoft Sans Serif"/>
                <w:color w:val="3F3F76"/>
                <w:sz w:val="20"/>
                <w:szCs w:val="20"/>
                <w:lang w:val="en-GB" w:eastAsia="en-GB"/>
              </w:rPr>
              <w:t xml:space="preserve">  </w:t>
            </w:r>
            <w:r w:rsidRPr="00CF7F44">
              <w:rPr>
                <w:rFonts w:ascii="Microsoft Sans Serif" w:hAnsi="Microsoft Sans Serif" w:cs="Microsoft Sans Serif"/>
                <w:color w:val="3F3F76"/>
                <w:sz w:val="20"/>
                <w:szCs w:val="20"/>
                <w:lang w:val="pt-PT" w:eastAsia="en-GB"/>
              </w:rPr>
              <w:t xml:space="preserve">12°10´-12°25´N e  15°55´-16°27´W Regiao Administrativa de Cacheu </w:t>
            </w:r>
          </w:p>
        </w:tc>
        <w:tc>
          <w:tcPr>
            <w:tcW w:w="0" w:type="auto"/>
            <w:tcBorders>
              <w:top w:val="nil"/>
              <w:left w:val="nil"/>
              <w:bottom w:val="single" w:sz="4" w:space="0" w:color="auto"/>
              <w:right w:val="single" w:sz="8" w:space="0" w:color="auto"/>
            </w:tcBorders>
            <w:shd w:val="clear" w:color="auto" w:fill="auto"/>
            <w:noWrap/>
            <w:vAlign w:val="bottom"/>
            <w:hideMark/>
          </w:tcPr>
          <w:p w14:paraId="2C4D3C26" w14:textId="77777777" w:rsidR="00CF7F44" w:rsidRPr="00CF7F44" w:rsidRDefault="00CF7F44" w:rsidP="00CF7F44">
            <w:pPr>
              <w:rPr>
                <w:rFonts w:ascii="Microsoft Sans Serif" w:hAnsi="Microsoft Sans Serif" w:cs="Microsoft Sans Serif"/>
                <w:color w:val="000000"/>
                <w:sz w:val="20"/>
                <w:szCs w:val="20"/>
                <w:lang w:val="pt-PT" w:eastAsia="en-GB"/>
              </w:rPr>
            </w:pPr>
            <w:r w:rsidRPr="00CF7F44">
              <w:rPr>
                <w:rFonts w:ascii="Microsoft Sans Serif" w:hAnsi="Microsoft Sans Serif" w:cs="Microsoft Sans Serif"/>
                <w:color w:val="000000"/>
                <w:sz w:val="20"/>
                <w:szCs w:val="20"/>
                <w:lang w:val="pt-PT" w:eastAsia="en-GB"/>
              </w:rPr>
              <w:t> </w:t>
            </w:r>
          </w:p>
        </w:tc>
      </w:tr>
      <w:tr w:rsidR="00CF7F44" w:rsidRPr="00CF7F44" w14:paraId="2C4D3C2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2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Date of establishment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C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2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C2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Ownership details (please choose 1-4) </w:t>
            </w:r>
          </w:p>
        </w:tc>
        <w:tc>
          <w:tcPr>
            <w:tcW w:w="0" w:type="auto"/>
            <w:tcBorders>
              <w:top w:val="nil"/>
              <w:left w:val="nil"/>
              <w:bottom w:val="single" w:sz="4" w:space="0" w:color="auto"/>
              <w:right w:val="single" w:sz="4" w:space="0" w:color="auto"/>
            </w:tcBorders>
            <w:shd w:val="clear" w:color="000000" w:fill="FFCC99"/>
            <w:noWrap/>
            <w:vAlign w:val="center"/>
            <w:hideMark/>
          </w:tcPr>
          <w:p w14:paraId="2C4D3C2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C2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br/>
              <w:t>1:  State</w:t>
            </w:r>
            <w:r w:rsidRPr="00CF7F44">
              <w:rPr>
                <w:rFonts w:ascii="Microsoft Sans Serif" w:hAnsi="Microsoft Sans Serif" w:cs="Microsoft Sans Serif"/>
                <w:color w:val="000000"/>
                <w:sz w:val="20"/>
                <w:szCs w:val="20"/>
                <w:lang w:val="en-GB" w:eastAsia="en-GB"/>
              </w:rPr>
              <w:br/>
              <w:t>2:  Private</w:t>
            </w:r>
            <w:r w:rsidRPr="00CF7F44">
              <w:rPr>
                <w:rFonts w:ascii="Microsoft Sans Serif" w:hAnsi="Microsoft Sans Serif" w:cs="Microsoft Sans Serif"/>
                <w:color w:val="000000"/>
                <w:sz w:val="20"/>
                <w:szCs w:val="20"/>
                <w:lang w:val="en-GB" w:eastAsia="en-GB"/>
              </w:rPr>
              <w:br/>
              <w:t>3:  Community</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4:  Other</w:t>
            </w:r>
          </w:p>
        </w:tc>
      </w:tr>
      <w:tr w:rsidR="00CF7F44" w:rsidRPr="00CF7F44" w14:paraId="2C4D3C3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3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Management Authority</w:t>
            </w:r>
          </w:p>
        </w:tc>
        <w:tc>
          <w:tcPr>
            <w:tcW w:w="0" w:type="auto"/>
            <w:tcBorders>
              <w:top w:val="nil"/>
              <w:left w:val="nil"/>
              <w:bottom w:val="single" w:sz="4" w:space="0" w:color="auto"/>
              <w:right w:val="single" w:sz="4" w:space="0" w:color="auto"/>
            </w:tcBorders>
            <w:shd w:val="clear" w:color="000000" w:fill="FFCC99"/>
            <w:vAlign w:val="center"/>
            <w:hideMark/>
          </w:tcPr>
          <w:p w14:paraId="2C4D3C3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Institute for Biodiversity and Protected Areas (IBAP)  </w:t>
            </w:r>
          </w:p>
        </w:tc>
        <w:tc>
          <w:tcPr>
            <w:tcW w:w="0" w:type="auto"/>
            <w:tcBorders>
              <w:top w:val="nil"/>
              <w:left w:val="nil"/>
              <w:bottom w:val="single" w:sz="4" w:space="0" w:color="auto"/>
              <w:right w:val="single" w:sz="8" w:space="0" w:color="auto"/>
            </w:tcBorders>
            <w:shd w:val="clear" w:color="auto" w:fill="auto"/>
            <w:noWrap/>
            <w:vAlign w:val="bottom"/>
            <w:hideMark/>
          </w:tcPr>
          <w:p w14:paraId="2C4D3C3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3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Size of protected area (ha)</w:t>
            </w:r>
          </w:p>
        </w:tc>
        <w:tc>
          <w:tcPr>
            <w:tcW w:w="0" w:type="auto"/>
            <w:tcBorders>
              <w:top w:val="nil"/>
              <w:left w:val="nil"/>
              <w:bottom w:val="single" w:sz="4" w:space="0" w:color="auto"/>
              <w:right w:val="single" w:sz="4" w:space="0" w:color="auto"/>
            </w:tcBorders>
            <w:shd w:val="clear" w:color="000000" w:fill="FFCC99"/>
            <w:noWrap/>
            <w:vAlign w:val="center"/>
            <w:hideMark/>
          </w:tcPr>
          <w:p w14:paraId="2C4D3C3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80,000 </w:t>
            </w:r>
          </w:p>
        </w:tc>
        <w:tc>
          <w:tcPr>
            <w:tcW w:w="0" w:type="auto"/>
            <w:tcBorders>
              <w:top w:val="nil"/>
              <w:left w:val="nil"/>
              <w:bottom w:val="single" w:sz="4" w:space="0" w:color="auto"/>
              <w:right w:val="single" w:sz="8" w:space="0" w:color="auto"/>
            </w:tcBorders>
            <w:shd w:val="clear" w:color="auto" w:fill="auto"/>
            <w:noWrap/>
            <w:vAlign w:val="bottom"/>
            <w:hideMark/>
          </w:tcPr>
          <w:p w14:paraId="2C4D3C3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3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3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Number of Permanent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C3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18 </w:t>
            </w:r>
          </w:p>
        </w:tc>
        <w:tc>
          <w:tcPr>
            <w:tcW w:w="0" w:type="auto"/>
            <w:tcBorders>
              <w:top w:val="nil"/>
              <w:left w:val="nil"/>
              <w:bottom w:val="single" w:sz="4" w:space="0" w:color="auto"/>
              <w:right w:val="single" w:sz="8" w:space="0" w:color="auto"/>
            </w:tcBorders>
            <w:shd w:val="clear" w:color="auto" w:fill="auto"/>
            <w:noWrap/>
            <w:vAlign w:val="bottom"/>
            <w:hideMark/>
          </w:tcPr>
          <w:p w14:paraId="2C4D3C3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3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3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Number of Temporary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C3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noWrap/>
            <w:vAlign w:val="bottom"/>
            <w:hideMark/>
          </w:tcPr>
          <w:p w14:paraId="2C4D3C3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4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Annual budget (US$)  for recurrent (operational)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C4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C4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4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4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Annual budget (US$) for project or other supplementary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C4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specified </w:t>
            </w:r>
          </w:p>
        </w:tc>
        <w:tc>
          <w:tcPr>
            <w:tcW w:w="0" w:type="auto"/>
            <w:tcBorders>
              <w:top w:val="nil"/>
              <w:left w:val="nil"/>
              <w:bottom w:val="single" w:sz="4" w:space="0" w:color="auto"/>
              <w:right w:val="single" w:sz="8" w:space="0" w:color="auto"/>
            </w:tcBorders>
            <w:shd w:val="clear" w:color="auto" w:fill="auto"/>
            <w:noWrap/>
            <w:vAlign w:val="bottom"/>
            <w:hideMark/>
          </w:tcPr>
          <w:p w14:paraId="2C4D3C4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816C28" w14:paraId="2C4D3C4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4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What are the main values for which the area is designated</w:t>
            </w:r>
          </w:p>
        </w:tc>
        <w:tc>
          <w:tcPr>
            <w:tcW w:w="0" w:type="auto"/>
            <w:tcBorders>
              <w:top w:val="nil"/>
              <w:left w:val="nil"/>
              <w:bottom w:val="single" w:sz="4" w:space="0" w:color="auto"/>
              <w:right w:val="single" w:sz="4" w:space="0" w:color="auto"/>
            </w:tcBorders>
            <w:shd w:val="clear" w:color="000000" w:fill="FFCC99"/>
            <w:vAlign w:val="center"/>
            <w:hideMark/>
          </w:tcPr>
          <w:p w14:paraId="2C4D3C4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Largest patches of mangroves in West Africa </w:t>
            </w:r>
          </w:p>
        </w:tc>
        <w:tc>
          <w:tcPr>
            <w:tcW w:w="0" w:type="auto"/>
            <w:tcBorders>
              <w:top w:val="nil"/>
              <w:left w:val="nil"/>
              <w:bottom w:val="single" w:sz="4" w:space="0" w:color="auto"/>
              <w:right w:val="single" w:sz="8" w:space="0" w:color="auto"/>
            </w:tcBorders>
            <w:shd w:val="clear" w:color="auto" w:fill="auto"/>
            <w:noWrap/>
            <w:vAlign w:val="bottom"/>
            <w:hideMark/>
          </w:tcPr>
          <w:p w14:paraId="2C4D3C4A" w14:textId="77777777" w:rsidR="00CF7F44" w:rsidRPr="00CF7F44" w:rsidRDefault="00CF7F44" w:rsidP="00CF7F44">
            <w:pPr>
              <w:rPr>
                <w:rFonts w:ascii="Microsoft Sans Serif" w:hAnsi="Microsoft Sans Serif" w:cs="Microsoft Sans Serif"/>
                <w:color w:val="000000"/>
                <w:sz w:val="20"/>
                <w:szCs w:val="20"/>
                <w:lang w:val="pt-PT" w:eastAsia="en-GB"/>
              </w:rPr>
            </w:pPr>
            <w:r w:rsidRPr="00CF7F44">
              <w:rPr>
                <w:rFonts w:ascii="Microsoft Sans Serif" w:hAnsi="Microsoft Sans Serif" w:cs="Microsoft Sans Serif"/>
                <w:color w:val="000000"/>
                <w:sz w:val="20"/>
                <w:szCs w:val="20"/>
                <w:lang w:val="en-GB" w:eastAsia="en-GB"/>
              </w:rPr>
              <w:t xml:space="preserve"> </w:t>
            </w:r>
            <w:r w:rsidRPr="00CF7F44">
              <w:rPr>
                <w:rFonts w:ascii="Microsoft Sans Serif" w:hAnsi="Microsoft Sans Serif" w:cs="Microsoft Sans Serif"/>
                <w:color w:val="000000"/>
                <w:sz w:val="20"/>
                <w:szCs w:val="20"/>
                <w:lang w:val="pt-PT" w:eastAsia="en-GB"/>
              </w:rPr>
              <w:t>Fauna amplamente representativa e variada</w:t>
            </w:r>
          </w:p>
        </w:tc>
      </w:tr>
      <w:tr w:rsidR="00CF7F44" w:rsidRPr="00CF7F44" w14:paraId="2C4D3C4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4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List the two primary protected area management objectives in below:  </w:t>
            </w:r>
          </w:p>
        </w:tc>
        <w:tc>
          <w:tcPr>
            <w:tcW w:w="0" w:type="auto"/>
            <w:tcBorders>
              <w:top w:val="nil"/>
              <w:left w:val="nil"/>
              <w:bottom w:val="single" w:sz="4" w:space="0" w:color="auto"/>
              <w:right w:val="single" w:sz="4" w:space="0" w:color="auto"/>
            </w:tcBorders>
            <w:shd w:val="clear" w:color="000000" w:fill="FFCC99"/>
            <w:noWrap/>
            <w:vAlign w:val="center"/>
            <w:hideMark/>
          </w:tcPr>
          <w:p w14:paraId="2C4D3C4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4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5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5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Management objective 1</w:t>
            </w:r>
          </w:p>
        </w:tc>
        <w:tc>
          <w:tcPr>
            <w:tcW w:w="0" w:type="auto"/>
            <w:tcBorders>
              <w:top w:val="nil"/>
              <w:left w:val="nil"/>
              <w:bottom w:val="single" w:sz="4" w:space="0" w:color="auto"/>
              <w:right w:val="single" w:sz="4" w:space="0" w:color="auto"/>
            </w:tcBorders>
            <w:shd w:val="clear" w:color="000000" w:fill="FFCC99"/>
            <w:vAlign w:val="center"/>
            <w:hideMark/>
          </w:tcPr>
          <w:p w14:paraId="2C4D3C5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Conservation of mangrove ecosystem </w:t>
            </w:r>
          </w:p>
        </w:tc>
        <w:tc>
          <w:tcPr>
            <w:tcW w:w="0" w:type="auto"/>
            <w:tcBorders>
              <w:top w:val="nil"/>
              <w:left w:val="nil"/>
              <w:bottom w:val="single" w:sz="4" w:space="0" w:color="auto"/>
              <w:right w:val="single" w:sz="8" w:space="0" w:color="auto"/>
            </w:tcBorders>
            <w:shd w:val="clear" w:color="auto" w:fill="auto"/>
            <w:noWrap/>
            <w:vAlign w:val="bottom"/>
            <w:hideMark/>
          </w:tcPr>
          <w:p w14:paraId="2C4D3C5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5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5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Management objective 2</w:t>
            </w:r>
          </w:p>
        </w:tc>
        <w:tc>
          <w:tcPr>
            <w:tcW w:w="0" w:type="auto"/>
            <w:tcBorders>
              <w:top w:val="nil"/>
              <w:left w:val="nil"/>
              <w:bottom w:val="single" w:sz="4" w:space="0" w:color="auto"/>
              <w:right w:val="single" w:sz="4" w:space="0" w:color="auto"/>
            </w:tcBorders>
            <w:shd w:val="clear" w:color="000000" w:fill="FFCC99"/>
            <w:vAlign w:val="center"/>
            <w:hideMark/>
          </w:tcPr>
          <w:p w14:paraId="2C4D3C5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Promotion of community development through BD-related products </w:t>
            </w:r>
          </w:p>
        </w:tc>
        <w:tc>
          <w:tcPr>
            <w:tcW w:w="0" w:type="auto"/>
            <w:tcBorders>
              <w:top w:val="nil"/>
              <w:left w:val="nil"/>
              <w:bottom w:val="single" w:sz="4" w:space="0" w:color="auto"/>
              <w:right w:val="single" w:sz="8" w:space="0" w:color="auto"/>
            </w:tcBorders>
            <w:shd w:val="clear" w:color="auto" w:fill="auto"/>
            <w:noWrap/>
            <w:vAlign w:val="bottom"/>
            <w:hideMark/>
          </w:tcPr>
          <w:p w14:paraId="2C4D3C5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5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5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No. of people involved in completing assessment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C5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Not reported </w:t>
            </w:r>
          </w:p>
        </w:tc>
        <w:tc>
          <w:tcPr>
            <w:tcW w:w="0" w:type="auto"/>
            <w:tcBorders>
              <w:top w:val="nil"/>
              <w:left w:val="nil"/>
              <w:bottom w:val="single" w:sz="4" w:space="0" w:color="auto"/>
              <w:right w:val="single" w:sz="8" w:space="0" w:color="auto"/>
            </w:tcBorders>
            <w:shd w:val="clear" w:color="auto" w:fill="auto"/>
            <w:noWrap/>
            <w:vAlign w:val="bottom"/>
            <w:hideMark/>
          </w:tcPr>
          <w:p w14:paraId="2C4D3C5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5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C5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Including: (please choose 1-8)</w:t>
            </w:r>
          </w:p>
        </w:tc>
        <w:tc>
          <w:tcPr>
            <w:tcW w:w="0" w:type="auto"/>
            <w:tcBorders>
              <w:top w:val="nil"/>
              <w:left w:val="nil"/>
              <w:bottom w:val="single" w:sz="4" w:space="0" w:color="auto"/>
              <w:right w:val="single" w:sz="4" w:space="0" w:color="auto"/>
            </w:tcBorders>
            <w:shd w:val="clear" w:color="000000" w:fill="FFCC99"/>
            <w:noWrap/>
            <w:vAlign w:val="center"/>
            <w:hideMark/>
          </w:tcPr>
          <w:p w14:paraId="2C4D3C5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C5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br/>
              <w:t xml:space="preserve">1:  PA manager </w:t>
            </w:r>
            <w:r w:rsidRPr="00CF7F44">
              <w:rPr>
                <w:rFonts w:ascii="Microsoft Sans Serif" w:hAnsi="Microsoft Sans Serif" w:cs="Microsoft Sans Serif"/>
                <w:color w:val="000000"/>
                <w:sz w:val="20"/>
                <w:szCs w:val="20"/>
                <w:lang w:val="en-GB" w:eastAsia="en-GB"/>
              </w:rPr>
              <w:br/>
              <w:t>2:  PA staff</w:t>
            </w:r>
            <w:r w:rsidRPr="00CF7F44">
              <w:rPr>
                <w:rFonts w:ascii="Microsoft Sans Serif" w:hAnsi="Microsoft Sans Serif" w:cs="Microsoft Sans Serif"/>
                <w:color w:val="000000"/>
                <w:sz w:val="20"/>
                <w:szCs w:val="20"/>
                <w:lang w:val="en-GB" w:eastAsia="en-GB"/>
              </w:rPr>
              <w:br/>
              <w:t xml:space="preserve">3:  Other PA agency staff   </w:t>
            </w:r>
            <w:r w:rsidRPr="00CF7F44">
              <w:rPr>
                <w:rFonts w:ascii="Microsoft Sans Serif" w:hAnsi="Microsoft Sans Serif" w:cs="Microsoft Sans Serif"/>
                <w:color w:val="000000"/>
                <w:sz w:val="20"/>
                <w:szCs w:val="20"/>
                <w:lang w:val="en-GB" w:eastAsia="en-GB"/>
              </w:rPr>
              <w:br/>
              <w:t xml:space="preserve">4:  Donors                                                                                                                         5:  NGOs                                                                                                                           6: External experts                                                                                                         7: Local community                                                                                                             8: Other </w:t>
            </w:r>
          </w:p>
        </w:tc>
      </w:tr>
      <w:tr w:rsidR="00CF7F44" w:rsidRPr="00CF7F44" w14:paraId="2C4D3C63" w14:textId="77777777" w:rsidTr="00525C13">
        <w:tc>
          <w:tcPr>
            <w:tcW w:w="0" w:type="auto"/>
            <w:tcBorders>
              <w:top w:val="nil"/>
              <w:left w:val="nil"/>
              <w:bottom w:val="nil"/>
              <w:right w:val="nil"/>
            </w:tcBorders>
            <w:shd w:val="clear" w:color="auto" w:fill="auto"/>
            <w:vAlign w:val="bottom"/>
            <w:hideMark/>
          </w:tcPr>
          <w:p w14:paraId="2C4D3C60"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C61"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C6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 </w:t>
            </w:r>
          </w:p>
        </w:tc>
      </w:tr>
      <w:tr w:rsidR="00CF7F44" w:rsidRPr="00CF7F44" w14:paraId="2C4D3C67" w14:textId="77777777" w:rsidTr="00525C13">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C64"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Information on International Designations</w:t>
            </w:r>
          </w:p>
        </w:tc>
        <w:tc>
          <w:tcPr>
            <w:tcW w:w="0" w:type="auto"/>
            <w:tcBorders>
              <w:top w:val="single" w:sz="4" w:space="0" w:color="auto"/>
              <w:left w:val="nil"/>
              <w:bottom w:val="single" w:sz="4" w:space="0" w:color="auto"/>
              <w:right w:val="single" w:sz="4" w:space="0" w:color="auto"/>
            </w:tcBorders>
            <w:shd w:val="clear" w:color="000000" w:fill="FFCC99"/>
            <w:vAlign w:val="center"/>
            <w:hideMark/>
          </w:tcPr>
          <w:p w14:paraId="2C4D3C65" w14:textId="77777777" w:rsidR="00CF7F44" w:rsidRPr="00CF7F44" w:rsidRDefault="00CF7F44" w:rsidP="00CF7F44">
            <w:pPr>
              <w:jc w:val="center"/>
              <w:rPr>
                <w:rFonts w:ascii="Microsoft Sans Serif" w:hAnsi="Microsoft Sans Serif" w:cs="Microsoft Sans Serif"/>
                <w:b/>
                <w:bCs/>
                <w:color w:val="3F3F76"/>
                <w:sz w:val="20"/>
                <w:szCs w:val="20"/>
                <w:lang w:val="en-GB" w:eastAsia="en-GB"/>
              </w:rPr>
            </w:pPr>
            <w:r w:rsidRPr="00CF7F44">
              <w:rPr>
                <w:rFonts w:ascii="Microsoft Sans Serif" w:hAnsi="Microsoft Sans Serif" w:cs="Microsoft Sans Serif"/>
                <w:b/>
                <w:bCs/>
                <w:color w:val="3F3F76"/>
                <w:sz w:val="20"/>
                <w:szCs w:val="20"/>
                <w:lang w:val="en-GB" w:eastAsia="en-GB"/>
              </w:rPr>
              <w:t xml:space="preserve"> Please indicate your answer here </w:t>
            </w:r>
          </w:p>
        </w:tc>
        <w:tc>
          <w:tcPr>
            <w:tcW w:w="0" w:type="auto"/>
            <w:tcBorders>
              <w:top w:val="single" w:sz="8" w:space="0" w:color="auto"/>
              <w:left w:val="nil"/>
              <w:bottom w:val="single" w:sz="4" w:space="0" w:color="auto"/>
              <w:right w:val="single" w:sz="8" w:space="0" w:color="auto"/>
            </w:tcBorders>
            <w:shd w:val="clear" w:color="auto" w:fill="auto"/>
            <w:noWrap/>
            <w:vAlign w:val="bottom"/>
            <w:hideMark/>
          </w:tcPr>
          <w:p w14:paraId="2C4D3C66"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w:t>
            </w:r>
          </w:p>
        </w:tc>
      </w:tr>
      <w:tr w:rsidR="00CF7F44" w:rsidRPr="00CF7F44" w14:paraId="2C4D3C6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6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6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6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6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6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xml:space="preserve">UNESCO World Heritage site (see: http://whc.unesco.org/en/list) </w:t>
            </w:r>
          </w:p>
        </w:tc>
        <w:tc>
          <w:tcPr>
            <w:tcW w:w="0" w:type="auto"/>
            <w:tcBorders>
              <w:top w:val="nil"/>
              <w:left w:val="nil"/>
              <w:bottom w:val="single" w:sz="4" w:space="0" w:color="auto"/>
              <w:right w:val="single" w:sz="4" w:space="0" w:color="auto"/>
            </w:tcBorders>
            <w:shd w:val="clear" w:color="000000" w:fill="FFCC99"/>
            <w:noWrap/>
            <w:vAlign w:val="center"/>
            <w:hideMark/>
          </w:tcPr>
          <w:p w14:paraId="2C4D3C6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C6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7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7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C7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7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7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7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C7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7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7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7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C7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7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7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7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C7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7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8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8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8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8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8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8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C8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8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(i.e. criteria i to x)</w:t>
            </w:r>
          </w:p>
        </w:tc>
      </w:tr>
      <w:tr w:rsidR="00CF7F44" w:rsidRPr="00CF7F44" w14:paraId="2C4D3C8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Statement of Outstanding Universal Value</w:t>
            </w:r>
          </w:p>
        </w:tc>
        <w:tc>
          <w:tcPr>
            <w:tcW w:w="0" w:type="auto"/>
            <w:tcBorders>
              <w:top w:val="nil"/>
              <w:left w:val="nil"/>
              <w:bottom w:val="single" w:sz="4" w:space="0" w:color="auto"/>
              <w:right w:val="single" w:sz="4" w:space="0" w:color="auto"/>
            </w:tcBorders>
            <w:shd w:val="clear" w:color="000000" w:fill="FFCC99"/>
            <w:noWrap/>
            <w:vAlign w:val="center"/>
            <w:hideMark/>
          </w:tcPr>
          <w:p w14:paraId="2C4D3C8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8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8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8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8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8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9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90"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Ramsar site (see: http://ramsar.wetlands.org)</w:t>
            </w:r>
          </w:p>
        </w:tc>
        <w:tc>
          <w:tcPr>
            <w:tcW w:w="0" w:type="auto"/>
            <w:tcBorders>
              <w:top w:val="nil"/>
              <w:left w:val="nil"/>
              <w:bottom w:val="single" w:sz="4" w:space="0" w:color="auto"/>
              <w:right w:val="single" w:sz="4" w:space="0" w:color="auto"/>
            </w:tcBorders>
            <w:shd w:val="clear" w:color="000000" w:fill="FFCC99"/>
            <w:noWrap/>
            <w:vAlign w:val="center"/>
            <w:hideMark/>
          </w:tcPr>
          <w:p w14:paraId="2C4D3C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C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9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9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C9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9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9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9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C9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9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9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C9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9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A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A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number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CA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A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A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A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Reason for Designation (see Ramsar Information Sheet)</w:t>
            </w:r>
          </w:p>
        </w:tc>
        <w:tc>
          <w:tcPr>
            <w:tcW w:w="0" w:type="auto"/>
            <w:tcBorders>
              <w:top w:val="nil"/>
              <w:left w:val="nil"/>
              <w:bottom w:val="single" w:sz="4" w:space="0" w:color="auto"/>
              <w:right w:val="single" w:sz="4" w:space="0" w:color="auto"/>
            </w:tcBorders>
            <w:shd w:val="clear" w:color="000000" w:fill="FFCC99"/>
            <w:noWrap/>
            <w:vAlign w:val="center"/>
            <w:hideMark/>
          </w:tcPr>
          <w:p w14:paraId="2C4D3C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A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A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A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A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A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A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UNESCO Man and Biosphere Reserves  (see: http://www.unesco.org/new/en/natural-sciences/environment/ecological-sciences/man-and-biosphere-programme/</w:t>
            </w:r>
          </w:p>
        </w:tc>
        <w:tc>
          <w:tcPr>
            <w:tcW w:w="0" w:type="auto"/>
            <w:tcBorders>
              <w:top w:val="nil"/>
              <w:left w:val="nil"/>
              <w:bottom w:val="single" w:sz="4" w:space="0" w:color="auto"/>
              <w:right w:val="single" w:sz="4" w:space="0" w:color="auto"/>
            </w:tcBorders>
            <w:shd w:val="clear" w:color="000000" w:fill="FFCC99"/>
            <w:noWrap/>
            <w:vAlign w:val="center"/>
            <w:hideMark/>
          </w:tcPr>
          <w:p w14:paraId="2C4D3CA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CA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B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B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CB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B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B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B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CB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B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B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B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CB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B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Total, Core, Buffe, and Transition</w:t>
            </w:r>
          </w:p>
        </w:tc>
      </w:tr>
      <w:tr w:rsidR="00CF7F44" w:rsidRPr="00CF7F44" w14:paraId="2C4D3CB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B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CB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B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C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C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CC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C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C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C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Fulfilment of three functions of MAB </w:t>
            </w:r>
          </w:p>
        </w:tc>
        <w:tc>
          <w:tcPr>
            <w:tcW w:w="0" w:type="auto"/>
            <w:tcBorders>
              <w:top w:val="nil"/>
              <w:left w:val="nil"/>
              <w:bottom w:val="single" w:sz="4" w:space="0" w:color="auto"/>
              <w:right w:val="single" w:sz="4" w:space="0" w:color="auto"/>
            </w:tcBorders>
            <w:shd w:val="clear" w:color="000000" w:fill="FFCC99"/>
            <w:noWrap/>
            <w:vAlign w:val="center"/>
            <w:hideMark/>
          </w:tcPr>
          <w:p w14:paraId="2C4D3CC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C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conservation, development and logistic support</w:t>
            </w:r>
          </w:p>
        </w:tc>
      </w:tr>
      <w:tr w:rsidR="00CF7F44" w:rsidRPr="00CF7F44" w14:paraId="2C4D3CC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C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C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C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C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CC"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Please list other designations (i.e. ASEAN Heritage, Natura 2000) and any supporting information below</w:t>
            </w:r>
          </w:p>
        </w:tc>
        <w:tc>
          <w:tcPr>
            <w:tcW w:w="0" w:type="auto"/>
            <w:tcBorders>
              <w:top w:val="nil"/>
              <w:left w:val="nil"/>
              <w:bottom w:val="single" w:sz="4" w:space="0" w:color="auto"/>
              <w:right w:val="single" w:sz="4" w:space="0" w:color="auto"/>
            </w:tcBorders>
            <w:shd w:val="clear" w:color="000000" w:fill="FFCC99"/>
            <w:noWrap/>
            <w:vAlign w:val="center"/>
            <w:hideMark/>
          </w:tcPr>
          <w:p w14:paraId="2C4D3C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NA </w:t>
            </w:r>
          </w:p>
        </w:tc>
        <w:tc>
          <w:tcPr>
            <w:tcW w:w="0" w:type="auto"/>
            <w:tcBorders>
              <w:top w:val="nil"/>
              <w:left w:val="nil"/>
              <w:bottom w:val="single" w:sz="4" w:space="0" w:color="auto"/>
              <w:right w:val="single" w:sz="8" w:space="0" w:color="auto"/>
            </w:tcBorders>
            <w:shd w:val="clear" w:color="auto" w:fill="auto"/>
            <w:vAlign w:val="bottom"/>
            <w:hideMark/>
          </w:tcPr>
          <w:p w14:paraId="2C4D3CC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D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D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Name: </w:t>
            </w:r>
          </w:p>
        </w:tc>
      </w:tr>
      <w:tr w:rsidR="00CF7F44" w:rsidRPr="00CF7F44" w14:paraId="2C4D3CD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D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D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vAlign w:val="bottom"/>
            <w:hideMark/>
          </w:tcPr>
          <w:p w14:paraId="2C4D3CD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CD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D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D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D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DF"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D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D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CE3"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E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E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E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CE7"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E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CEB"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CE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CE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4" w:space="0" w:color="auto"/>
              <w:right w:val="single" w:sz="8" w:space="0" w:color="auto"/>
            </w:tcBorders>
            <w:shd w:val="clear" w:color="auto" w:fill="auto"/>
            <w:noWrap/>
            <w:vAlign w:val="bottom"/>
            <w:hideMark/>
          </w:tcPr>
          <w:p w14:paraId="2C4D3CE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Name</w:t>
            </w:r>
          </w:p>
        </w:tc>
      </w:tr>
      <w:tr w:rsidR="00CF7F44" w:rsidRPr="00CF7F44" w14:paraId="2C4D3CEF" w14:textId="77777777" w:rsidTr="00525C13">
        <w:tc>
          <w:tcPr>
            <w:tcW w:w="0" w:type="auto"/>
            <w:tcBorders>
              <w:top w:val="nil"/>
              <w:left w:val="single" w:sz="8" w:space="0" w:color="auto"/>
              <w:bottom w:val="single" w:sz="8" w:space="0" w:color="auto"/>
              <w:right w:val="single" w:sz="4" w:space="0" w:color="auto"/>
            </w:tcBorders>
            <w:shd w:val="clear" w:color="auto" w:fill="auto"/>
            <w:vAlign w:val="bottom"/>
            <w:hideMark/>
          </w:tcPr>
          <w:p w14:paraId="2C4D3CE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nil"/>
              <w:bottom w:val="single" w:sz="8" w:space="0" w:color="auto"/>
              <w:right w:val="single" w:sz="4" w:space="0" w:color="auto"/>
            </w:tcBorders>
            <w:shd w:val="clear" w:color="000000" w:fill="FFCC99"/>
            <w:noWrap/>
            <w:vAlign w:val="center"/>
            <w:hideMark/>
          </w:tcPr>
          <w:p w14:paraId="2C4D3CE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bottom"/>
            <w:hideMark/>
          </w:tcPr>
          <w:p w14:paraId="2C4D3CE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Detail</w:t>
            </w:r>
          </w:p>
        </w:tc>
      </w:tr>
      <w:tr w:rsidR="00CF7F44" w:rsidRPr="00CF7F44" w14:paraId="2C4D3CF3" w14:textId="77777777" w:rsidTr="00525C13">
        <w:tc>
          <w:tcPr>
            <w:tcW w:w="0" w:type="auto"/>
            <w:tcBorders>
              <w:top w:val="nil"/>
              <w:left w:val="nil"/>
              <w:bottom w:val="nil"/>
              <w:right w:val="nil"/>
            </w:tcBorders>
            <w:shd w:val="clear" w:color="auto" w:fill="auto"/>
            <w:vAlign w:val="bottom"/>
            <w:hideMark/>
          </w:tcPr>
          <w:p w14:paraId="2C4D3CF0"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CF1"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CF2"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CF5" w14:textId="77777777" w:rsidTr="00525C13">
        <w:tc>
          <w:tcPr>
            <w:tcW w:w="0" w:type="auto"/>
            <w:gridSpan w:val="3"/>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3CF4"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 xml:space="preserve"> Data Sheet 2: Protected Areas Threats (please complete a Data Sheet of threats and assessment for each protected area of the project).</w:t>
            </w:r>
          </w:p>
        </w:tc>
      </w:tr>
      <w:tr w:rsidR="00CF7F44" w:rsidRPr="00CF7F44" w14:paraId="2C4D3CF7"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CF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Please choose all relevant existing threats as either of high, medium or low significance. Threats ranked as of high significance are those which are seriously degrading values; medium are those threats having some negative impact and those characterised as low are threats which are present but not seriously impacting values or N/A where the threat is not present or not applicable in the protected area. </w:t>
            </w:r>
          </w:p>
        </w:tc>
      </w:tr>
      <w:tr w:rsidR="00CF7F44" w:rsidRPr="00CF7F44" w14:paraId="2C4D3CF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CF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w:t>
            </w:r>
            <w:r w:rsidRPr="00CF7F44">
              <w:rPr>
                <w:rFonts w:ascii="Microsoft Sans Serif" w:hAnsi="Microsoft Sans Serif" w:cs="Microsoft Sans Serif"/>
                <w:b/>
                <w:bCs/>
                <w:color w:val="000000"/>
                <w:sz w:val="14"/>
                <w:szCs w:val="14"/>
                <w:lang w:val="en-GB" w:eastAsia="en-GB"/>
              </w:rPr>
              <w:t> </w:t>
            </w:r>
            <w:r w:rsidRPr="00CF7F44">
              <w:rPr>
                <w:rFonts w:ascii="Microsoft Sans Serif" w:hAnsi="Microsoft Sans Serif" w:cs="Microsoft Sans Serif"/>
                <w:b/>
                <w:bCs/>
                <w:color w:val="000000"/>
                <w:sz w:val="18"/>
                <w:szCs w:val="18"/>
                <w:lang w:val="en-GB" w:eastAsia="en-GB"/>
              </w:rPr>
              <w:t>Residential and commercial development within a protected area</w:t>
            </w:r>
          </w:p>
        </w:tc>
      </w:tr>
      <w:tr w:rsidR="00CF7F44" w:rsidRPr="00CF7F44" w14:paraId="2C4D3CFB"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CF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human settlements or other non-agricultural land uses with a substantial footprint</w:t>
            </w:r>
          </w:p>
        </w:tc>
      </w:tr>
      <w:tr w:rsidR="00CF7F44" w:rsidRPr="00CF7F44" w14:paraId="2C4D3CF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CF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1.1 Housing and settlement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CF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bottom"/>
            <w:hideMark/>
          </w:tcPr>
          <w:p w14:paraId="2C4D3CF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0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0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1.2 Commercial and industrial areas </w:t>
            </w:r>
          </w:p>
        </w:tc>
        <w:tc>
          <w:tcPr>
            <w:tcW w:w="0" w:type="auto"/>
            <w:tcBorders>
              <w:top w:val="nil"/>
              <w:left w:val="nil"/>
              <w:bottom w:val="single" w:sz="4" w:space="0" w:color="auto"/>
              <w:right w:val="single" w:sz="4" w:space="0" w:color="auto"/>
            </w:tcBorders>
            <w:shd w:val="clear" w:color="000000" w:fill="FFCC99"/>
            <w:noWrap/>
            <w:vAlign w:val="center"/>
            <w:hideMark/>
          </w:tcPr>
          <w:p w14:paraId="2C4D3D0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0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0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0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1.3 Tourism and recreation infrastructure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3D0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0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0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0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lastRenderedPageBreak/>
              <w:t>2. Agriculture and aquaculture within a protected area</w:t>
            </w:r>
          </w:p>
        </w:tc>
      </w:tr>
      <w:tr w:rsidR="00CF7F44" w:rsidRPr="00CF7F44" w14:paraId="2C4D3D0B"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0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farming and grazing as a result of agricultural expansion and intensification, including silviculture, mariculture and aquaculture</w:t>
            </w:r>
          </w:p>
        </w:tc>
      </w:tr>
      <w:tr w:rsidR="00CF7F44" w:rsidRPr="00CF7F44" w14:paraId="2C4D3D0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 Annual and perennial non-timber crop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D0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0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1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1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2.1a Drug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D1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1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1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1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2.2 Wood and pulp plantations </w:t>
            </w:r>
          </w:p>
        </w:tc>
        <w:tc>
          <w:tcPr>
            <w:tcW w:w="0" w:type="auto"/>
            <w:tcBorders>
              <w:top w:val="nil"/>
              <w:left w:val="nil"/>
              <w:bottom w:val="single" w:sz="4" w:space="0" w:color="auto"/>
              <w:right w:val="single" w:sz="4" w:space="0" w:color="auto"/>
            </w:tcBorders>
            <w:shd w:val="clear" w:color="000000" w:fill="FFCC99"/>
            <w:noWrap/>
            <w:vAlign w:val="center"/>
            <w:hideMark/>
          </w:tcPr>
          <w:p w14:paraId="2C4D3D1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1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1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1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2.3 Livestock farming and grazing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D1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1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1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1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2.4 Marine and freshwater aquaculture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3D1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1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2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2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3. Energy production and mining within a protected area</w:t>
            </w:r>
          </w:p>
        </w:tc>
      </w:tr>
      <w:tr w:rsidR="00CF7F44" w:rsidRPr="00CF7F44" w14:paraId="2C4D3D2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2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production of non-biological resources</w:t>
            </w:r>
          </w:p>
        </w:tc>
      </w:tr>
      <w:tr w:rsidR="00CF7F44" w:rsidRPr="00CF7F44" w14:paraId="2C4D3D2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3.1 Oil and gas drilling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D2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2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2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2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3.2 Mining and quarrying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D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2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2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3.3 Energy generation, including from hydropower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3D2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2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3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3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4. Transportation and service corridors within a protected area</w:t>
            </w:r>
          </w:p>
        </w:tc>
      </w:tr>
      <w:tr w:rsidR="00CF7F44" w:rsidRPr="00CF7F44" w14:paraId="2C4D3D3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3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long narrow transport corridors and the vehicles that use them including associated wildlife mortality</w:t>
            </w:r>
          </w:p>
        </w:tc>
      </w:tr>
      <w:tr w:rsidR="00CF7F44" w:rsidRPr="00CF7F44" w14:paraId="2C4D3D37"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D3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4.1 Roads and railroads (include road-killed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3D3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3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3B"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D3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4.2 Utility and service lines (e.g. electricity cables, telephone lines,)</w:t>
            </w:r>
          </w:p>
        </w:tc>
        <w:tc>
          <w:tcPr>
            <w:tcW w:w="0" w:type="auto"/>
            <w:tcBorders>
              <w:top w:val="nil"/>
              <w:left w:val="nil"/>
              <w:bottom w:val="single" w:sz="4" w:space="0" w:color="auto"/>
              <w:right w:val="single" w:sz="4" w:space="0" w:color="auto"/>
            </w:tcBorders>
            <w:shd w:val="clear" w:color="000000" w:fill="FFCC99"/>
            <w:noWrap/>
            <w:vAlign w:val="center"/>
            <w:hideMark/>
          </w:tcPr>
          <w:p w14:paraId="2C4D3D3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3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3F"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D3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4.3 Shipping lanes and canals</w:t>
            </w:r>
          </w:p>
        </w:tc>
        <w:tc>
          <w:tcPr>
            <w:tcW w:w="0" w:type="auto"/>
            <w:tcBorders>
              <w:top w:val="nil"/>
              <w:left w:val="nil"/>
              <w:bottom w:val="single" w:sz="4" w:space="0" w:color="auto"/>
              <w:right w:val="single" w:sz="4" w:space="0" w:color="auto"/>
            </w:tcBorders>
            <w:shd w:val="clear" w:color="000000" w:fill="FFCC99"/>
            <w:noWrap/>
            <w:vAlign w:val="center"/>
            <w:hideMark/>
          </w:tcPr>
          <w:p w14:paraId="2C4D3D3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3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43"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3D4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4.4 Flight paths</w:t>
            </w:r>
          </w:p>
        </w:tc>
        <w:tc>
          <w:tcPr>
            <w:tcW w:w="0" w:type="auto"/>
            <w:tcBorders>
              <w:top w:val="nil"/>
              <w:left w:val="nil"/>
              <w:bottom w:val="single" w:sz="4" w:space="0" w:color="auto"/>
              <w:right w:val="single" w:sz="4" w:space="0" w:color="auto"/>
            </w:tcBorders>
            <w:shd w:val="clear" w:color="000000" w:fill="FFCC99"/>
            <w:noWrap/>
            <w:vAlign w:val="center"/>
            <w:hideMark/>
          </w:tcPr>
          <w:p w14:paraId="2C4D3D4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4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45"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4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5. Biological resource use and harm within a protected area</w:t>
            </w:r>
          </w:p>
        </w:tc>
      </w:tr>
      <w:tr w:rsidR="00CF7F44" w:rsidRPr="00CF7F44" w14:paraId="2C4D3D47"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4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consumptive use of "wild" biological resources including both deliberate and unintentional harvesting effects; also persecution or control of specific species (note this includes hunting and killing of animals)</w:t>
            </w:r>
          </w:p>
        </w:tc>
      </w:tr>
      <w:tr w:rsidR="00CF7F44" w:rsidRPr="00CF7F44" w14:paraId="2C4D3D4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4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5.1 Hunting, killing and collecting terrestrial animals (including killing of animals as a result of human/wildlife conflict)</w:t>
            </w:r>
          </w:p>
        </w:tc>
        <w:tc>
          <w:tcPr>
            <w:tcW w:w="0" w:type="auto"/>
            <w:tcBorders>
              <w:top w:val="nil"/>
              <w:left w:val="nil"/>
              <w:bottom w:val="single" w:sz="4" w:space="0" w:color="auto"/>
              <w:right w:val="single" w:sz="4" w:space="0" w:color="auto"/>
            </w:tcBorders>
            <w:shd w:val="clear" w:color="000000" w:fill="FFCC99"/>
            <w:noWrap/>
            <w:vAlign w:val="center"/>
            <w:hideMark/>
          </w:tcPr>
          <w:p w14:paraId="2C4D3D4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4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4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4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5.2 Gathering terrestrial plants or plant products (non-timber)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D4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4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5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5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5.3 Logging and wood harvesting</w:t>
            </w:r>
          </w:p>
        </w:tc>
        <w:tc>
          <w:tcPr>
            <w:tcW w:w="0" w:type="auto"/>
            <w:tcBorders>
              <w:top w:val="nil"/>
              <w:left w:val="nil"/>
              <w:bottom w:val="single" w:sz="4" w:space="0" w:color="auto"/>
              <w:right w:val="single" w:sz="4" w:space="0" w:color="auto"/>
            </w:tcBorders>
            <w:shd w:val="clear" w:color="000000" w:fill="FFCC99"/>
            <w:noWrap/>
            <w:vAlign w:val="center"/>
            <w:hideMark/>
          </w:tcPr>
          <w:p w14:paraId="2C4D3D5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5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5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5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5.4 Fishing, killing  and harvesting aquatic resources</w:t>
            </w:r>
          </w:p>
        </w:tc>
        <w:tc>
          <w:tcPr>
            <w:tcW w:w="0" w:type="auto"/>
            <w:tcBorders>
              <w:top w:val="nil"/>
              <w:left w:val="nil"/>
              <w:bottom w:val="single" w:sz="4" w:space="0" w:color="auto"/>
              <w:right w:val="single" w:sz="4" w:space="0" w:color="auto"/>
            </w:tcBorders>
            <w:shd w:val="clear" w:color="000000" w:fill="FFCC99"/>
            <w:noWrap/>
            <w:vAlign w:val="center"/>
            <w:hideMark/>
          </w:tcPr>
          <w:p w14:paraId="2C4D3D5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5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5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5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6. Human intrusions and disturbance within a protected area</w:t>
            </w:r>
          </w:p>
        </w:tc>
      </w:tr>
      <w:tr w:rsidR="00CF7F44" w:rsidRPr="00CF7F44" w14:paraId="2C4D3D5B"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5A"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human activities that alter, destroy or disturb habitats and species associated with non-consumptive uses of biological resources</w:t>
            </w:r>
          </w:p>
        </w:tc>
      </w:tr>
      <w:tr w:rsidR="00CF7F44" w:rsidRPr="00CF7F44" w14:paraId="2C4D3D5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5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6.1 Recreational activities and tourism</w:t>
            </w:r>
          </w:p>
        </w:tc>
        <w:tc>
          <w:tcPr>
            <w:tcW w:w="0" w:type="auto"/>
            <w:tcBorders>
              <w:top w:val="nil"/>
              <w:left w:val="nil"/>
              <w:bottom w:val="single" w:sz="4" w:space="0" w:color="auto"/>
              <w:right w:val="single" w:sz="4" w:space="0" w:color="auto"/>
            </w:tcBorders>
            <w:shd w:val="clear" w:color="000000" w:fill="FFCC99"/>
            <w:noWrap/>
            <w:vAlign w:val="center"/>
            <w:hideMark/>
          </w:tcPr>
          <w:p w14:paraId="2C4D3D5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bottom"/>
            <w:hideMark/>
          </w:tcPr>
          <w:p w14:paraId="2C4D3D5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6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6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6.2 War, civil unrest and military exercises</w:t>
            </w:r>
          </w:p>
        </w:tc>
        <w:tc>
          <w:tcPr>
            <w:tcW w:w="0" w:type="auto"/>
            <w:tcBorders>
              <w:top w:val="nil"/>
              <w:left w:val="nil"/>
              <w:bottom w:val="single" w:sz="4" w:space="0" w:color="auto"/>
              <w:right w:val="single" w:sz="4" w:space="0" w:color="auto"/>
            </w:tcBorders>
            <w:shd w:val="clear" w:color="000000" w:fill="FFCC99"/>
            <w:noWrap/>
            <w:vAlign w:val="center"/>
            <w:hideMark/>
          </w:tcPr>
          <w:p w14:paraId="2C4D3D6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6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6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6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6.3 Research, education and other work-related activities in protected areas</w:t>
            </w:r>
          </w:p>
        </w:tc>
        <w:tc>
          <w:tcPr>
            <w:tcW w:w="0" w:type="auto"/>
            <w:tcBorders>
              <w:top w:val="nil"/>
              <w:left w:val="nil"/>
              <w:bottom w:val="single" w:sz="4" w:space="0" w:color="auto"/>
              <w:right w:val="single" w:sz="4" w:space="0" w:color="auto"/>
            </w:tcBorders>
            <w:shd w:val="clear" w:color="000000" w:fill="FFCC99"/>
            <w:noWrap/>
            <w:vAlign w:val="center"/>
            <w:hideMark/>
          </w:tcPr>
          <w:p w14:paraId="2C4D3D6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6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6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6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6.4 Activities of protected area managers (e.g. construction or vehicle use, artificial watering points and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3D6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6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6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6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6.5 Deliberate vandalism, destructive activities or threats to protected area staff and visitors</w:t>
            </w:r>
          </w:p>
        </w:tc>
        <w:tc>
          <w:tcPr>
            <w:tcW w:w="0" w:type="auto"/>
            <w:tcBorders>
              <w:top w:val="nil"/>
              <w:left w:val="nil"/>
              <w:bottom w:val="single" w:sz="4" w:space="0" w:color="auto"/>
              <w:right w:val="single" w:sz="4" w:space="0" w:color="auto"/>
            </w:tcBorders>
            <w:shd w:val="clear" w:color="000000" w:fill="FFCC99"/>
            <w:noWrap/>
            <w:vAlign w:val="center"/>
            <w:hideMark/>
          </w:tcPr>
          <w:p w14:paraId="2C4D3D6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6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7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7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 xml:space="preserve">7. Natural system modifications </w:t>
            </w:r>
          </w:p>
        </w:tc>
      </w:tr>
      <w:tr w:rsidR="00CF7F44" w:rsidRPr="00CF7F44" w14:paraId="2C4D3D7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7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other actions that convert or degrade habitat or change the way the ecosystem functions</w:t>
            </w:r>
          </w:p>
        </w:tc>
      </w:tr>
      <w:tr w:rsidR="00CF7F44" w:rsidRPr="00CF7F44" w14:paraId="2C4D3D7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7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7.1 Fire and fire suppression (including arson)</w:t>
            </w:r>
          </w:p>
        </w:tc>
        <w:tc>
          <w:tcPr>
            <w:tcW w:w="0" w:type="auto"/>
            <w:tcBorders>
              <w:top w:val="nil"/>
              <w:left w:val="nil"/>
              <w:bottom w:val="single" w:sz="4" w:space="0" w:color="auto"/>
              <w:right w:val="single" w:sz="4" w:space="0" w:color="auto"/>
            </w:tcBorders>
            <w:shd w:val="clear" w:color="000000" w:fill="FFCC99"/>
            <w:noWrap/>
            <w:vAlign w:val="center"/>
            <w:hideMark/>
          </w:tcPr>
          <w:p w14:paraId="2C4D3D7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7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7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7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7.2 Dams, hydrological modification and water management/use </w:t>
            </w:r>
          </w:p>
        </w:tc>
        <w:tc>
          <w:tcPr>
            <w:tcW w:w="0" w:type="auto"/>
            <w:tcBorders>
              <w:top w:val="nil"/>
              <w:left w:val="nil"/>
              <w:bottom w:val="single" w:sz="4" w:space="0" w:color="auto"/>
              <w:right w:val="single" w:sz="4" w:space="0" w:color="auto"/>
            </w:tcBorders>
            <w:shd w:val="clear" w:color="000000" w:fill="FFCC99"/>
            <w:noWrap/>
            <w:vAlign w:val="center"/>
            <w:hideMark/>
          </w:tcPr>
          <w:p w14:paraId="2C4D3D7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7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7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7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7.3a Increased fragmentation within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D7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7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8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8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7.3b Isolation from other natural habitat (e.g. deforestation, dams without effective aquatic wildlife passages)</w:t>
            </w:r>
          </w:p>
        </w:tc>
        <w:tc>
          <w:tcPr>
            <w:tcW w:w="0" w:type="auto"/>
            <w:tcBorders>
              <w:top w:val="nil"/>
              <w:left w:val="nil"/>
              <w:bottom w:val="single" w:sz="4" w:space="0" w:color="auto"/>
              <w:right w:val="single" w:sz="4" w:space="0" w:color="auto"/>
            </w:tcBorders>
            <w:shd w:val="clear" w:color="000000" w:fill="FFCC99"/>
            <w:noWrap/>
            <w:vAlign w:val="center"/>
            <w:hideMark/>
          </w:tcPr>
          <w:p w14:paraId="2C4D3D8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8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8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8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7.3c Other ‘edge effects’ on park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D8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8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8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8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7.3d Loss of keystone species (e.g. top predators, pollinators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D8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8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8D"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8C"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8. Invasive and other problematic species and genes</w:t>
            </w:r>
          </w:p>
        </w:tc>
      </w:tr>
      <w:tr w:rsidR="00CF7F44" w:rsidRPr="00CF7F44" w14:paraId="2C4D3D8F"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8E"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 xml:space="preserve">Threats from terrestrial and aquatic non-native and native plants, animals, pathogens/microbes or genetic materials that have or are predicted to have harmful effects on biodiversity following introduction, spread and/or increase </w:t>
            </w:r>
          </w:p>
        </w:tc>
      </w:tr>
      <w:tr w:rsidR="00CF7F44" w:rsidRPr="00CF7F44" w14:paraId="2C4D3D9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9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8.1 Invasive non-native/alien plants (weeds)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D9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9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9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94" w14:textId="77777777" w:rsidR="00CF7F44" w:rsidRPr="00CF7F44" w:rsidRDefault="00CF7F44" w:rsidP="00CF7F44">
            <w:pPr>
              <w:jc w:val="right"/>
              <w:rPr>
                <w:rFonts w:ascii="Microsoft Sans Serif" w:hAnsi="Microsoft Sans Serif" w:cs="Microsoft Sans Serif"/>
                <w:color w:val="000000"/>
                <w:sz w:val="20"/>
                <w:szCs w:val="20"/>
                <w:lang w:val="fr-FR" w:eastAsia="en-GB"/>
              </w:rPr>
            </w:pPr>
            <w:r w:rsidRPr="00CF7F44">
              <w:rPr>
                <w:rFonts w:ascii="Microsoft Sans Serif" w:hAnsi="Microsoft Sans Serif" w:cs="Microsoft Sans Serif"/>
                <w:color w:val="000000"/>
                <w:sz w:val="20"/>
                <w:szCs w:val="20"/>
                <w:lang w:val="fr-FR" w:eastAsia="en-GB"/>
              </w:rPr>
              <w:lastRenderedPageBreak/>
              <w:t>8.1a Invasive non-native/alien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3D9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fr-FR" w:eastAsia="en-GB"/>
              </w:rPr>
              <w:t xml:space="preserve">                                                      </w:t>
            </w:r>
            <w:r w:rsidRPr="00CF7F44">
              <w:rPr>
                <w:rFonts w:ascii="Microsoft Sans Serif" w:hAnsi="Microsoft Sans Serif" w:cs="Microsoft Sans Serif"/>
                <w:color w:val="3F3F76"/>
                <w:sz w:val="20"/>
                <w:szCs w:val="20"/>
                <w:lang w:val="en-GB" w:eastAsia="en-GB"/>
              </w:rPr>
              <w:t xml:space="preserve">-   </w:t>
            </w:r>
          </w:p>
        </w:tc>
        <w:tc>
          <w:tcPr>
            <w:tcW w:w="0" w:type="auto"/>
            <w:tcBorders>
              <w:top w:val="nil"/>
              <w:left w:val="nil"/>
              <w:bottom w:val="single" w:sz="4" w:space="0" w:color="auto"/>
              <w:right w:val="single" w:sz="8" w:space="0" w:color="auto"/>
            </w:tcBorders>
            <w:shd w:val="clear" w:color="auto" w:fill="auto"/>
            <w:vAlign w:val="bottom"/>
            <w:hideMark/>
          </w:tcPr>
          <w:p w14:paraId="2C4D3D9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9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9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8.1b Pathogens (non-native or native but creating new/increased problems)</w:t>
            </w:r>
          </w:p>
        </w:tc>
        <w:tc>
          <w:tcPr>
            <w:tcW w:w="0" w:type="auto"/>
            <w:tcBorders>
              <w:top w:val="nil"/>
              <w:left w:val="nil"/>
              <w:bottom w:val="single" w:sz="4" w:space="0" w:color="auto"/>
              <w:right w:val="single" w:sz="4" w:space="0" w:color="auto"/>
            </w:tcBorders>
            <w:shd w:val="clear" w:color="000000" w:fill="FFCC99"/>
            <w:noWrap/>
            <w:vAlign w:val="center"/>
            <w:hideMark/>
          </w:tcPr>
          <w:p w14:paraId="2C4D3D9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9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9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8.2 Introduced genetic material (e.g. genetically modified organisms)</w:t>
            </w:r>
          </w:p>
        </w:tc>
        <w:tc>
          <w:tcPr>
            <w:tcW w:w="0" w:type="auto"/>
            <w:tcBorders>
              <w:top w:val="nil"/>
              <w:left w:val="nil"/>
              <w:bottom w:val="single" w:sz="4" w:space="0" w:color="auto"/>
              <w:right w:val="single" w:sz="4" w:space="0" w:color="auto"/>
            </w:tcBorders>
            <w:shd w:val="clear" w:color="000000" w:fill="FFCC99"/>
            <w:noWrap/>
            <w:vAlign w:val="center"/>
            <w:hideMark/>
          </w:tcPr>
          <w:p w14:paraId="2C4D3D9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9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A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A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9. Pollution entering or generated within protected area</w:t>
            </w:r>
          </w:p>
        </w:tc>
      </w:tr>
      <w:tr w:rsidR="00CF7F44" w:rsidRPr="00CF7F44" w14:paraId="2C4D3DA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A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introduction of exotic and/or excess materials or energy from point and non-point sources</w:t>
            </w:r>
          </w:p>
        </w:tc>
      </w:tr>
      <w:tr w:rsidR="00CF7F44" w:rsidRPr="00CF7F44" w14:paraId="2C4D3DA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A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9.1 Household sewage and urban waste water</w:t>
            </w:r>
          </w:p>
        </w:tc>
        <w:tc>
          <w:tcPr>
            <w:tcW w:w="0" w:type="auto"/>
            <w:tcBorders>
              <w:top w:val="nil"/>
              <w:left w:val="nil"/>
              <w:bottom w:val="single" w:sz="4" w:space="0" w:color="auto"/>
              <w:right w:val="single" w:sz="4" w:space="0" w:color="auto"/>
            </w:tcBorders>
            <w:shd w:val="clear" w:color="000000" w:fill="FFCC99"/>
            <w:noWrap/>
            <w:vAlign w:val="center"/>
            <w:hideMark/>
          </w:tcPr>
          <w:p w14:paraId="2C4D3DA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A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A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A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9.1a  Sewage and waste water from protected area facilities (e.g. toilets, hotels etc) </w:t>
            </w:r>
          </w:p>
        </w:tc>
        <w:tc>
          <w:tcPr>
            <w:tcW w:w="0" w:type="auto"/>
            <w:tcBorders>
              <w:top w:val="nil"/>
              <w:left w:val="nil"/>
              <w:bottom w:val="single" w:sz="4" w:space="0" w:color="auto"/>
              <w:right w:val="single" w:sz="4" w:space="0" w:color="auto"/>
            </w:tcBorders>
            <w:shd w:val="clear" w:color="000000" w:fill="FFCC99"/>
            <w:noWrap/>
            <w:vAlign w:val="center"/>
            <w:hideMark/>
          </w:tcPr>
          <w:p w14:paraId="2C4D3DA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A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A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A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9.2 Industrial, mining and military effluents and discharges (e.g. poor water quality discharge from dams, e.g. unnatural temperatures, de-oxygenated, other pollution)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DA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A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B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B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9.3 Agricultural and forestry effluents (e.g. excess fertilizers or pesticides)</w:t>
            </w:r>
          </w:p>
        </w:tc>
        <w:tc>
          <w:tcPr>
            <w:tcW w:w="0" w:type="auto"/>
            <w:tcBorders>
              <w:top w:val="nil"/>
              <w:left w:val="nil"/>
              <w:bottom w:val="single" w:sz="4" w:space="0" w:color="auto"/>
              <w:right w:val="single" w:sz="4" w:space="0" w:color="auto"/>
            </w:tcBorders>
            <w:shd w:val="clear" w:color="000000" w:fill="FFCC99"/>
            <w:noWrap/>
            <w:vAlign w:val="center"/>
            <w:hideMark/>
          </w:tcPr>
          <w:p w14:paraId="2C4D3DB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B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B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B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9.4 Garbage and solid waste</w:t>
            </w:r>
          </w:p>
        </w:tc>
        <w:tc>
          <w:tcPr>
            <w:tcW w:w="0" w:type="auto"/>
            <w:tcBorders>
              <w:top w:val="nil"/>
              <w:left w:val="nil"/>
              <w:bottom w:val="single" w:sz="4" w:space="0" w:color="auto"/>
              <w:right w:val="single" w:sz="4" w:space="0" w:color="auto"/>
            </w:tcBorders>
            <w:shd w:val="clear" w:color="000000" w:fill="FFCC99"/>
            <w:noWrap/>
            <w:vAlign w:val="center"/>
            <w:hideMark/>
          </w:tcPr>
          <w:p w14:paraId="2C4D3DB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B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B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B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9.5 Air-borne pollutants</w:t>
            </w:r>
          </w:p>
        </w:tc>
        <w:tc>
          <w:tcPr>
            <w:tcW w:w="0" w:type="auto"/>
            <w:tcBorders>
              <w:top w:val="nil"/>
              <w:left w:val="nil"/>
              <w:bottom w:val="single" w:sz="4" w:space="0" w:color="auto"/>
              <w:right w:val="single" w:sz="4" w:space="0" w:color="auto"/>
            </w:tcBorders>
            <w:shd w:val="clear" w:color="000000" w:fill="FFCC99"/>
            <w:noWrap/>
            <w:vAlign w:val="center"/>
            <w:hideMark/>
          </w:tcPr>
          <w:p w14:paraId="2C4D3DB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B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B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B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9.6 Excess energy (e.g. heat pollution, lights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DB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B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C1"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C0"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lastRenderedPageBreak/>
              <w:t>10. Geological events</w:t>
            </w:r>
          </w:p>
        </w:tc>
      </w:tr>
      <w:tr w:rsidR="00CF7F44" w:rsidRPr="00CF7F44" w14:paraId="2C4D3DC3"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C2"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Geological events may be part of natural disturbance regimes in many ecosystems. But they can be a threat if a species or habitat is damaged and has lost its resilience and is vulnerable to disturbance. Management capacity to respond to some of these changes may be limited.</w:t>
            </w:r>
          </w:p>
        </w:tc>
      </w:tr>
      <w:tr w:rsidR="00CF7F44" w:rsidRPr="00CF7F44" w14:paraId="2C4D3DC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C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10.1 Volcanoes</w:t>
            </w:r>
          </w:p>
        </w:tc>
        <w:tc>
          <w:tcPr>
            <w:tcW w:w="0" w:type="auto"/>
            <w:tcBorders>
              <w:top w:val="nil"/>
              <w:left w:val="nil"/>
              <w:bottom w:val="single" w:sz="4" w:space="0" w:color="auto"/>
              <w:right w:val="single" w:sz="4" w:space="0" w:color="auto"/>
            </w:tcBorders>
            <w:shd w:val="clear" w:color="000000" w:fill="FFCC99"/>
            <w:noWrap/>
            <w:vAlign w:val="center"/>
            <w:hideMark/>
          </w:tcPr>
          <w:p w14:paraId="2C4D3DC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C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C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C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10.2 Earthquakes/Tsunamis</w:t>
            </w:r>
          </w:p>
        </w:tc>
        <w:tc>
          <w:tcPr>
            <w:tcW w:w="0" w:type="auto"/>
            <w:tcBorders>
              <w:top w:val="nil"/>
              <w:left w:val="nil"/>
              <w:bottom w:val="single" w:sz="4" w:space="0" w:color="auto"/>
              <w:right w:val="single" w:sz="4" w:space="0" w:color="auto"/>
            </w:tcBorders>
            <w:shd w:val="clear" w:color="000000" w:fill="FFCC99"/>
            <w:noWrap/>
            <w:vAlign w:val="center"/>
            <w:hideMark/>
          </w:tcPr>
          <w:p w14:paraId="2C4D3DC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C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C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C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10.3 Avalanches/ Landslides</w:t>
            </w:r>
          </w:p>
        </w:tc>
        <w:tc>
          <w:tcPr>
            <w:tcW w:w="0" w:type="auto"/>
            <w:tcBorders>
              <w:top w:val="nil"/>
              <w:left w:val="nil"/>
              <w:bottom w:val="single" w:sz="4" w:space="0" w:color="auto"/>
              <w:right w:val="single" w:sz="4" w:space="0" w:color="auto"/>
            </w:tcBorders>
            <w:shd w:val="clear" w:color="000000" w:fill="FFCC99"/>
            <w:noWrap/>
            <w:vAlign w:val="center"/>
            <w:hideMark/>
          </w:tcPr>
          <w:p w14:paraId="2C4D3DC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C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D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10.4 Erosion and siltation/ deposition (e.g. shoreline or riverbed changes) </w:t>
            </w:r>
          </w:p>
        </w:tc>
        <w:tc>
          <w:tcPr>
            <w:tcW w:w="0" w:type="auto"/>
            <w:tcBorders>
              <w:top w:val="nil"/>
              <w:left w:val="nil"/>
              <w:bottom w:val="single" w:sz="4" w:space="0" w:color="auto"/>
              <w:right w:val="single" w:sz="4" w:space="0" w:color="auto"/>
            </w:tcBorders>
            <w:shd w:val="clear" w:color="000000" w:fill="FFCC99"/>
            <w:noWrap/>
            <w:vAlign w:val="center"/>
            <w:hideMark/>
          </w:tcPr>
          <w:p w14:paraId="2C4D3D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D5"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D4"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11. Climate change and severe weather</w:t>
            </w:r>
          </w:p>
        </w:tc>
      </w:tr>
      <w:tr w:rsidR="00CF7F44" w:rsidRPr="00CF7F44" w14:paraId="2C4D3DD7"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D6" w14:textId="77777777" w:rsidR="00CF7F44" w:rsidRPr="00CF7F44" w:rsidRDefault="00CF7F44" w:rsidP="00CF7F44">
            <w:pPr>
              <w:rPr>
                <w:rFonts w:ascii="Microsoft Sans Serif" w:hAnsi="Microsoft Sans Serif" w:cs="Microsoft Sans Serif"/>
                <w:color w:val="000000"/>
                <w:sz w:val="18"/>
                <w:szCs w:val="18"/>
                <w:lang w:val="en-GB" w:eastAsia="en-GB"/>
              </w:rPr>
            </w:pPr>
            <w:r w:rsidRPr="00CF7F44">
              <w:rPr>
                <w:rFonts w:ascii="Microsoft Sans Serif" w:hAnsi="Microsoft Sans Serif" w:cs="Microsoft Sans Serif"/>
                <w:color w:val="000000"/>
                <w:sz w:val="18"/>
                <w:szCs w:val="18"/>
                <w:lang w:val="en-GB" w:eastAsia="en-GB"/>
              </w:rPr>
              <w:t>Threats from long-term climatic changes which may be linked to global warming and other severe climatic/weather events outside of the natural range of variation</w:t>
            </w:r>
          </w:p>
        </w:tc>
      </w:tr>
      <w:tr w:rsidR="00CF7F44" w:rsidRPr="00CF7F44" w14:paraId="2C4D3DD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D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11.1 Habitat shifting and alteration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DD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D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D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D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11.2 Droughts</w:t>
            </w:r>
          </w:p>
        </w:tc>
        <w:tc>
          <w:tcPr>
            <w:tcW w:w="0" w:type="auto"/>
            <w:tcBorders>
              <w:top w:val="nil"/>
              <w:left w:val="nil"/>
              <w:bottom w:val="single" w:sz="4" w:space="0" w:color="auto"/>
              <w:right w:val="single" w:sz="4" w:space="0" w:color="auto"/>
            </w:tcBorders>
            <w:shd w:val="clear" w:color="000000" w:fill="FFCC99"/>
            <w:noWrap/>
            <w:vAlign w:val="center"/>
            <w:hideMark/>
          </w:tcPr>
          <w:p w14:paraId="2C4D3DD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D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E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E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11.3 Temperature extremes</w:t>
            </w:r>
          </w:p>
        </w:tc>
        <w:tc>
          <w:tcPr>
            <w:tcW w:w="0" w:type="auto"/>
            <w:tcBorders>
              <w:top w:val="nil"/>
              <w:left w:val="nil"/>
              <w:bottom w:val="single" w:sz="4" w:space="0" w:color="auto"/>
              <w:right w:val="single" w:sz="4" w:space="0" w:color="auto"/>
            </w:tcBorders>
            <w:shd w:val="clear" w:color="000000" w:fill="FFCC99"/>
            <w:noWrap/>
            <w:vAlign w:val="center"/>
            <w:hideMark/>
          </w:tcPr>
          <w:p w14:paraId="2C4D3DE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E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E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E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11.4 Storms and flooding</w:t>
            </w:r>
          </w:p>
        </w:tc>
        <w:tc>
          <w:tcPr>
            <w:tcW w:w="0" w:type="auto"/>
            <w:tcBorders>
              <w:top w:val="nil"/>
              <w:left w:val="nil"/>
              <w:bottom w:val="single" w:sz="4" w:space="0" w:color="auto"/>
              <w:right w:val="single" w:sz="4" w:space="0" w:color="auto"/>
            </w:tcBorders>
            <w:shd w:val="clear" w:color="000000" w:fill="FFCC99"/>
            <w:noWrap/>
            <w:vAlign w:val="center"/>
            <w:hideMark/>
          </w:tcPr>
          <w:p w14:paraId="2C4D3DE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E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E9" w14:textId="77777777" w:rsidTr="00525C13">
        <w:tc>
          <w:tcPr>
            <w:tcW w:w="0" w:type="auto"/>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3DE8" w14:textId="77777777" w:rsidR="00CF7F44" w:rsidRPr="00CF7F44" w:rsidRDefault="00CF7F44" w:rsidP="00CF7F44">
            <w:pPr>
              <w:rPr>
                <w:rFonts w:ascii="Microsoft Sans Serif" w:hAnsi="Microsoft Sans Serif" w:cs="Microsoft Sans Serif"/>
                <w:b/>
                <w:bCs/>
                <w:color w:val="000000"/>
                <w:sz w:val="18"/>
                <w:szCs w:val="18"/>
                <w:lang w:val="en-GB" w:eastAsia="en-GB"/>
              </w:rPr>
            </w:pPr>
            <w:r w:rsidRPr="00CF7F44">
              <w:rPr>
                <w:rFonts w:ascii="Microsoft Sans Serif" w:hAnsi="Microsoft Sans Serif" w:cs="Microsoft Sans Serif"/>
                <w:b/>
                <w:bCs/>
                <w:color w:val="000000"/>
                <w:sz w:val="18"/>
                <w:szCs w:val="18"/>
                <w:lang w:val="en-GB" w:eastAsia="en-GB"/>
              </w:rPr>
              <w:t>12. Specific cultural and social threats</w:t>
            </w:r>
          </w:p>
        </w:tc>
      </w:tr>
      <w:tr w:rsidR="00CF7F44" w:rsidRPr="00CF7F44" w14:paraId="2C4D3DE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E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12.1 Loss of cultural links, traditional knowledge and/or management practices</w:t>
            </w:r>
          </w:p>
        </w:tc>
        <w:tc>
          <w:tcPr>
            <w:tcW w:w="0" w:type="auto"/>
            <w:tcBorders>
              <w:top w:val="nil"/>
              <w:left w:val="nil"/>
              <w:bottom w:val="single" w:sz="4" w:space="0" w:color="auto"/>
              <w:right w:val="single" w:sz="4" w:space="0" w:color="auto"/>
            </w:tcBorders>
            <w:shd w:val="clear" w:color="000000" w:fill="FFCC99"/>
            <w:noWrap/>
            <w:vAlign w:val="center"/>
            <w:hideMark/>
          </w:tcPr>
          <w:p w14:paraId="2C4D3DE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E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3: High</w:t>
            </w:r>
          </w:p>
        </w:tc>
      </w:tr>
      <w:tr w:rsidR="00CF7F44" w:rsidRPr="00CF7F44" w14:paraId="2C4D3DF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E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12.2 Natural deterioration of important cultural site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DE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4" w:space="0" w:color="auto"/>
              <w:right w:val="single" w:sz="8" w:space="0" w:color="auto"/>
            </w:tcBorders>
            <w:shd w:val="clear" w:color="auto" w:fill="auto"/>
            <w:vAlign w:val="bottom"/>
            <w:hideMark/>
          </w:tcPr>
          <w:p w14:paraId="2C4D3DF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F5" w14:textId="77777777" w:rsidTr="00525C13">
        <w:tc>
          <w:tcPr>
            <w:tcW w:w="0" w:type="auto"/>
            <w:tcBorders>
              <w:top w:val="nil"/>
              <w:left w:val="single" w:sz="8" w:space="0" w:color="auto"/>
              <w:bottom w:val="single" w:sz="8" w:space="0" w:color="auto"/>
              <w:right w:val="single" w:sz="4" w:space="0" w:color="auto"/>
            </w:tcBorders>
            <w:shd w:val="clear" w:color="auto" w:fill="auto"/>
            <w:vAlign w:val="center"/>
            <w:hideMark/>
          </w:tcPr>
          <w:p w14:paraId="2C4D3DF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12.3 Destruction of cultural heritage buildings, gardens, sites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DF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   </w:t>
            </w:r>
          </w:p>
        </w:tc>
        <w:tc>
          <w:tcPr>
            <w:tcW w:w="0" w:type="auto"/>
            <w:tcBorders>
              <w:top w:val="nil"/>
              <w:left w:val="nil"/>
              <w:bottom w:val="single" w:sz="8" w:space="0" w:color="auto"/>
              <w:right w:val="single" w:sz="8" w:space="0" w:color="auto"/>
            </w:tcBorders>
            <w:shd w:val="clear" w:color="auto" w:fill="auto"/>
            <w:vAlign w:val="bottom"/>
            <w:hideMark/>
          </w:tcPr>
          <w:p w14:paraId="2C4D3DF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N/A</w:t>
            </w:r>
            <w:r w:rsidRPr="00CF7F44">
              <w:rPr>
                <w:rFonts w:ascii="Microsoft Sans Serif" w:hAnsi="Microsoft Sans Serif" w:cs="Microsoft Sans Serif"/>
                <w:color w:val="000000"/>
                <w:sz w:val="20"/>
                <w:szCs w:val="20"/>
                <w:lang w:val="en-GB" w:eastAsia="en-GB"/>
              </w:rPr>
              <w:br/>
              <w:t>1: Low</w:t>
            </w:r>
            <w:r w:rsidRPr="00CF7F44">
              <w:rPr>
                <w:rFonts w:ascii="Microsoft Sans Serif" w:hAnsi="Microsoft Sans Serif" w:cs="Microsoft Sans Serif"/>
                <w:color w:val="000000"/>
                <w:sz w:val="20"/>
                <w:szCs w:val="20"/>
                <w:lang w:val="en-GB" w:eastAsia="en-GB"/>
              </w:rPr>
              <w:br/>
              <w:t>2: Medium</w:t>
            </w:r>
            <w:r w:rsidRPr="00CF7F44">
              <w:rPr>
                <w:rFonts w:ascii="Microsoft Sans Serif" w:hAnsi="Microsoft Sans Serif" w:cs="Microsoft Sans Serif"/>
                <w:color w:val="000000"/>
                <w:sz w:val="20"/>
                <w:szCs w:val="20"/>
                <w:lang w:val="en-GB" w:eastAsia="en-GB"/>
              </w:rPr>
              <w:br/>
              <w:t>3: High</w:t>
            </w:r>
          </w:p>
        </w:tc>
      </w:tr>
      <w:tr w:rsidR="00CF7F44" w:rsidRPr="00CF7F44" w14:paraId="2C4D3DF9" w14:textId="77777777" w:rsidTr="00525C13">
        <w:tc>
          <w:tcPr>
            <w:tcW w:w="0" w:type="auto"/>
            <w:tcBorders>
              <w:top w:val="nil"/>
              <w:left w:val="nil"/>
              <w:bottom w:val="nil"/>
              <w:right w:val="nil"/>
            </w:tcBorders>
            <w:shd w:val="clear" w:color="auto" w:fill="auto"/>
            <w:vAlign w:val="bottom"/>
            <w:hideMark/>
          </w:tcPr>
          <w:p w14:paraId="2C4D3DF6" w14:textId="77777777" w:rsidR="00CF7F44" w:rsidRPr="00CF7F44" w:rsidRDefault="00CF7F44" w:rsidP="00CF7F44">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DF7" w14:textId="77777777" w:rsidR="00CF7F44" w:rsidRPr="00CF7F44" w:rsidRDefault="00CF7F44" w:rsidP="00CF7F44">
            <w:pPr>
              <w:jc w:val="cente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DF8" w14:textId="77777777" w:rsidR="00CF7F44" w:rsidRPr="00CF7F44" w:rsidRDefault="00CF7F44" w:rsidP="00CF7F44">
            <w:pPr>
              <w:rPr>
                <w:rFonts w:ascii="Microsoft Sans Serif" w:hAnsi="Microsoft Sans Serif" w:cs="Microsoft Sans Serif"/>
                <w:color w:val="000000"/>
                <w:sz w:val="20"/>
                <w:szCs w:val="20"/>
                <w:lang w:val="en-GB" w:eastAsia="en-GB"/>
              </w:rPr>
            </w:pPr>
          </w:p>
        </w:tc>
      </w:tr>
      <w:tr w:rsidR="00CF7F44" w:rsidRPr="00CF7F44" w14:paraId="2C4D3DFB" w14:textId="77777777" w:rsidTr="00525C13">
        <w:trPr>
          <w:trHeight w:val="300"/>
        </w:trPr>
        <w:tc>
          <w:tcPr>
            <w:tcW w:w="0" w:type="auto"/>
            <w:gridSpan w:val="3"/>
            <w:vMerge w:val="restart"/>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3DFA" w14:textId="77777777" w:rsidR="00CF7F44" w:rsidRPr="00CF7F44" w:rsidRDefault="00CF7F44" w:rsidP="00CF7F44">
            <w:pPr>
              <w:rPr>
                <w:rFonts w:ascii="Microsoft Sans Serif" w:hAnsi="Microsoft Sans Serif" w:cs="Microsoft Sans Serif"/>
                <w:b/>
                <w:bCs/>
                <w:color w:val="000000"/>
                <w:sz w:val="24"/>
                <w:lang w:val="en-GB" w:eastAsia="en-GB"/>
              </w:rPr>
            </w:pPr>
            <w:r w:rsidRPr="00CF7F44">
              <w:rPr>
                <w:rFonts w:ascii="Microsoft Sans Serif" w:hAnsi="Microsoft Sans Serif" w:cs="Microsoft Sans Serif"/>
                <w:b/>
                <w:bCs/>
                <w:color w:val="000000"/>
                <w:sz w:val="24"/>
                <w:lang w:val="en-GB" w:eastAsia="en-GB"/>
              </w:rPr>
              <w:t>Assessment Form</w:t>
            </w:r>
          </w:p>
        </w:tc>
      </w:tr>
      <w:tr w:rsidR="00CF7F44" w:rsidRPr="00CF7F44" w14:paraId="2C4D3DFD" w14:textId="77777777" w:rsidTr="00525C13">
        <w:trPr>
          <w:trHeight w:val="300"/>
        </w:trPr>
        <w:tc>
          <w:tcPr>
            <w:tcW w:w="0" w:type="auto"/>
            <w:gridSpan w:val="3"/>
            <w:vMerge/>
            <w:tcBorders>
              <w:top w:val="single" w:sz="8" w:space="0" w:color="auto"/>
              <w:left w:val="single" w:sz="8" w:space="0" w:color="auto"/>
              <w:bottom w:val="single" w:sz="4" w:space="0" w:color="auto"/>
              <w:right w:val="single" w:sz="8" w:space="0" w:color="000000"/>
            </w:tcBorders>
            <w:vAlign w:val="center"/>
            <w:hideMark/>
          </w:tcPr>
          <w:p w14:paraId="2C4D3DFC" w14:textId="77777777" w:rsidR="00CF7F44" w:rsidRPr="00CF7F44" w:rsidRDefault="00CF7F44" w:rsidP="00CF7F44">
            <w:pPr>
              <w:rPr>
                <w:rFonts w:ascii="Microsoft Sans Serif" w:hAnsi="Microsoft Sans Serif" w:cs="Microsoft Sans Serif"/>
                <w:b/>
                <w:bCs/>
                <w:color w:val="000000"/>
                <w:sz w:val="24"/>
                <w:lang w:val="en-GB" w:eastAsia="en-GB"/>
              </w:rPr>
            </w:pPr>
          </w:p>
        </w:tc>
      </w:tr>
      <w:tr w:rsidR="00CF7F44" w:rsidRPr="00CF7F44" w14:paraId="2C4D3E0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DF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 Legal status: Does the protected area have legal status (or in the case of private reserves is covered by a covenant or similar)? </w:t>
            </w:r>
          </w:p>
        </w:tc>
        <w:tc>
          <w:tcPr>
            <w:tcW w:w="0" w:type="auto"/>
            <w:tcBorders>
              <w:top w:val="nil"/>
              <w:left w:val="nil"/>
              <w:bottom w:val="single" w:sz="4" w:space="0" w:color="auto"/>
              <w:right w:val="single" w:sz="4" w:space="0" w:color="auto"/>
            </w:tcBorders>
            <w:shd w:val="clear" w:color="000000" w:fill="FFCC99"/>
            <w:noWrap/>
            <w:vAlign w:val="center"/>
            <w:hideMark/>
          </w:tcPr>
          <w:p w14:paraId="2C4D3DF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0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 protected area is not gazetted/covenanted                                            1: There is agreement that the protected area should be gazetted/covenanted but the process has not yet begun                              2: 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                                                                                                      3: The protected area has been formally gazetted/covenanted</w:t>
            </w:r>
          </w:p>
        </w:tc>
      </w:tr>
      <w:tr w:rsidR="00CF7F44" w:rsidRPr="00CF7F44" w14:paraId="2C4D3E0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0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0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0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0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 Protected area regulations: Are appropriate regulations in place to control land use and activities (e.g. hunting)?</w:t>
            </w:r>
          </w:p>
        </w:tc>
        <w:tc>
          <w:tcPr>
            <w:tcW w:w="0" w:type="auto"/>
            <w:tcBorders>
              <w:top w:val="nil"/>
              <w:left w:val="nil"/>
              <w:bottom w:val="single" w:sz="4" w:space="0" w:color="auto"/>
              <w:right w:val="single" w:sz="4" w:space="0" w:color="auto"/>
            </w:tcBorders>
            <w:shd w:val="clear" w:color="000000" w:fill="FFCC99"/>
            <w:noWrap/>
            <w:vAlign w:val="center"/>
            <w:hideMark/>
          </w:tcPr>
          <w:p w14:paraId="2C4D3E0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0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are no regulations for controlling land use and activities in the protected area </w:t>
            </w:r>
            <w:r w:rsidRPr="00CF7F44">
              <w:rPr>
                <w:rFonts w:ascii="Microsoft Sans Serif" w:hAnsi="Microsoft Sans Serif" w:cs="Microsoft Sans Serif"/>
                <w:color w:val="000000"/>
                <w:sz w:val="20"/>
                <w:szCs w:val="20"/>
                <w:lang w:val="en-GB" w:eastAsia="en-GB"/>
              </w:rPr>
              <w:br/>
              <w:t>1: Some regulations for controlling land use and activities in the protected area exist but these are major weaknesses</w:t>
            </w:r>
            <w:r w:rsidRPr="00CF7F44">
              <w:rPr>
                <w:rFonts w:ascii="Microsoft Sans Serif" w:hAnsi="Microsoft Sans Serif" w:cs="Microsoft Sans Serif"/>
                <w:color w:val="000000"/>
                <w:sz w:val="20"/>
                <w:szCs w:val="20"/>
                <w:lang w:val="en-GB" w:eastAsia="en-GB"/>
              </w:rPr>
              <w:br/>
              <w:t>2: Regulations for controlling land use and activities in the protected area exist but there are some weaknesses or gaps</w:t>
            </w:r>
            <w:r w:rsidRPr="00CF7F44">
              <w:rPr>
                <w:rFonts w:ascii="Microsoft Sans Serif" w:hAnsi="Microsoft Sans Serif" w:cs="Microsoft Sans Serif"/>
                <w:color w:val="000000"/>
                <w:sz w:val="20"/>
                <w:szCs w:val="20"/>
                <w:lang w:val="en-GB" w:eastAsia="en-GB"/>
              </w:rPr>
              <w:br/>
              <w:t>3: Regulations for controlling inappropriate land use and activities in the protected area exist and provide an excellent basis for management</w:t>
            </w:r>
          </w:p>
        </w:tc>
      </w:tr>
      <w:tr w:rsidR="00CF7F44" w:rsidRPr="00CF7F44" w14:paraId="2C4D3E0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0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0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0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3. Law </w:t>
            </w:r>
            <w:r w:rsidRPr="00CF7F44">
              <w:rPr>
                <w:rFonts w:ascii="Microsoft Sans Serif" w:hAnsi="Microsoft Sans Serif" w:cs="Microsoft Sans Serif"/>
                <w:color w:val="000000"/>
                <w:sz w:val="20"/>
                <w:szCs w:val="20"/>
                <w:lang w:val="en-GB" w:eastAsia="en-GB"/>
              </w:rPr>
              <w:br/>
              <w:t>Enforcement: Can staff (i.e. those with responsibility for managing the site) enforce protected area rules well enough?</w:t>
            </w:r>
          </w:p>
        </w:tc>
        <w:tc>
          <w:tcPr>
            <w:tcW w:w="0" w:type="auto"/>
            <w:tcBorders>
              <w:top w:val="nil"/>
              <w:left w:val="nil"/>
              <w:bottom w:val="single" w:sz="4" w:space="0" w:color="auto"/>
              <w:right w:val="single" w:sz="4" w:space="0" w:color="auto"/>
            </w:tcBorders>
            <w:shd w:val="clear" w:color="000000" w:fill="FFCC99"/>
            <w:noWrap/>
            <w:vAlign w:val="center"/>
            <w:hideMark/>
          </w:tcPr>
          <w:p w14:paraId="2C4D3E0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0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 staff have no effective capacity/resources to enforce protected area legislation and regulations </w:t>
            </w:r>
            <w:r w:rsidRPr="00CF7F44">
              <w:rPr>
                <w:rFonts w:ascii="Microsoft Sans Serif" w:hAnsi="Microsoft Sans Serif" w:cs="Microsoft Sans Serif"/>
                <w:color w:val="000000"/>
                <w:sz w:val="20"/>
                <w:szCs w:val="20"/>
                <w:lang w:val="en-GB" w:eastAsia="en-GB"/>
              </w:rPr>
              <w:br/>
              <w:t>1: There are major deficiencies in staff capacity/resources to enforce protected area legislation and regulations (e.g. lack of skills, no patrol budget, lack of institutional support)</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2: The staff have acceptable capacity/resources to enforce protected area legislation and regulations but some deficiencies remain</w:t>
            </w:r>
            <w:r w:rsidRPr="00CF7F44">
              <w:rPr>
                <w:rFonts w:ascii="Microsoft Sans Serif" w:hAnsi="Microsoft Sans Serif" w:cs="Microsoft Sans Serif"/>
                <w:color w:val="000000"/>
                <w:sz w:val="20"/>
                <w:szCs w:val="20"/>
                <w:lang w:val="en-GB" w:eastAsia="en-GB"/>
              </w:rPr>
              <w:br/>
              <w:t>3: The staff have excellent capacity/resources to enforce protected area legislation and regulations</w:t>
            </w:r>
          </w:p>
        </w:tc>
      </w:tr>
      <w:tr w:rsidR="00CF7F44" w:rsidRPr="00CF7F44" w14:paraId="2C4D3E1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1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1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1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1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4. Protected area objectives: Is management undertaken according to agreed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E1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1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No firm objectives have been agreed for the protected area </w:t>
            </w:r>
            <w:r w:rsidRPr="00CF7F44">
              <w:rPr>
                <w:rFonts w:ascii="Microsoft Sans Serif" w:hAnsi="Microsoft Sans Serif" w:cs="Microsoft Sans Serif"/>
                <w:color w:val="000000"/>
                <w:sz w:val="20"/>
                <w:szCs w:val="20"/>
                <w:lang w:val="en-GB" w:eastAsia="en-GB"/>
              </w:rPr>
              <w:br/>
              <w:t>1: The protected area has agreed objectives, but is not managed according to these objectives</w:t>
            </w:r>
            <w:r w:rsidRPr="00CF7F44">
              <w:rPr>
                <w:rFonts w:ascii="Microsoft Sans Serif" w:hAnsi="Microsoft Sans Serif" w:cs="Microsoft Sans Serif"/>
                <w:color w:val="000000"/>
                <w:sz w:val="20"/>
                <w:szCs w:val="20"/>
                <w:lang w:val="en-GB" w:eastAsia="en-GB"/>
              </w:rPr>
              <w:br/>
              <w:t>2: The protected area has agreed objectives, but is only partially managed according to these objectives</w:t>
            </w:r>
            <w:r w:rsidRPr="00CF7F44">
              <w:rPr>
                <w:rFonts w:ascii="Microsoft Sans Serif" w:hAnsi="Microsoft Sans Serif" w:cs="Microsoft Sans Serif"/>
                <w:color w:val="000000"/>
                <w:sz w:val="20"/>
                <w:szCs w:val="20"/>
                <w:lang w:val="en-GB" w:eastAsia="en-GB"/>
              </w:rPr>
              <w:br/>
              <w:t>3: The protected area has agreed objectives and is managed to meet these objectives</w:t>
            </w:r>
          </w:p>
        </w:tc>
      </w:tr>
      <w:tr w:rsidR="00CF7F44" w:rsidRPr="00CF7F44" w14:paraId="2C4D3E1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1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1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1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1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5. Protected area design: Is the protected area the right size and shape to protect species, habitats, ecological processes and water catchments of key conservation concern?</w:t>
            </w:r>
          </w:p>
        </w:tc>
        <w:tc>
          <w:tcPr>
            <w:tcW w:w="0" w:type="auto"/>
            <w:tcBorders>
              <w:top w:val="nil"/>
              <w:left w:val="nil"/>
              <w:bottom w:val="single" w:sz="4" w:space="0" w:color="auto"/>
              <w:right w:val="single" w:sz="4" w:space="0" w:color="auto"/>
            </w:tcBorders>
            <w:shd w:val="clear" w:color="000000" w:fill="FFCC99"/>
            <w:noWrap/>
            <w:vAlign w:val="center"/>
            <w:hideMark/>
          </w:tcPr>
          <w:p w14:paraId="2C4D3E1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1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Inadequacies in protected area design mean achieving the major objectives of the protected area is very difficult</w:t>
            </w:r>
            <w:r w:rsidRPr="00CF7F44">
              <w:rPr>
                <w:rFonts w:ascii="Microsoft Sans Serif" w:hAnsi="Microsoft Sans Serif" w:cs="Microsoft Sans Serif"/>
                <w:color w:val="000000"/>
                <w:sz w:val="20"/>
                <w:szCs w:val="20"/>
                <w:lang w:val="en-GB" w:eastAsia="en-GB"/>
              </w:rPr>
              <w:br/>
              <w:t>1: Inadequacies in protected area design mean that achievement of major objectives is difficult but some mitigating actions are being taken (e.g. agreements with adjacent land owners for wildlife corridors or introduction of appropriate catchment management)</w:t>
            </w:r>
            <w:r w:rsidRPr="00CF7F44">
              <w:rPr>
                <w:rFonts w:ascii="Microsoft Sans Serif" w:hAnsi="Microsoft Sans Serif" w:cs="Microsoft Sans Serif"/>
                <w:color w:val="000000"/>
                <w:sz w:val="20"/>
                <w:szCs w:val="20"/>
                <w:lang w:val="en-GB" w:eastAsia="en-GB"/>
              </w:rPr>
              <w:br/>
              <w:t>2: Protected area design is not significantly constraining achievement of objectives, but could be improved (e.g. with respect to larger scale ecological processes)</w:t>
            </w:r>
            <w:r w:rsidRPr="00CF7F44">
              <w:rPr>
                <w:rFonts w:ascii="Microsoft Sans Serif" w:hAnsi="Microsoft Sans Serif" w:cs="Microsoft Sans Serif"/>
                <w:color w:val="000000"/>
                <w:sz w:val="20"/>
                <w:szCs w:val="20"/>
                <w:lang w:val="en-GB" w:eastAsia="en-GB"/>
              </w:rPr>
              <w:br/>
              <w:t>3: Protected area design helps achievement of objectives; it is appropriate for species and habitat conservation; and maintains ecological processes such as surface and groundwater flows at a catchment scale, natural disturbance patterns etc</w:t>
            </w:r>
          </w:p>
        </w:tc>
      </w:tr>
      <w:tr w:rsidR="00CF7F44" w:rsidRPr="00CF7F44" w14:paraId="2C4D3E2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1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1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2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2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6. Protected area boundary demarcation: </w:t>
            </w:r>
            <w:r w:rsidRPr="00CF7F44">
              <w:rPr>
                <w:rFonts w:ascii="Microsoft Sans Serif" w:hAnsi="Microsoft Sans Serif" w:cs="Microsoft Sans Serif"/>
                <w:color w:val="000000"/>
                <w:sz w:val="20"/>
                <w:szCs w:val="20"/>
                <w:lang w:val="en-GB" w:eastAsia="en-GB"/>
              </w:rPr>
              <w:br/>
              <w:t>Is the boundary known and demarcated?</w:t>
            </w:r>
          </w:p>
        </w:tc>
        <w:tc>
          <w:tcPr>
            <w:tcW w:w="0" w:type="auto"/>
            <w:tcBorders>
              <w:top w:val="nil"/>
              <w:left w:val="nil"/>
              <w:bottom w:val="single" w:sz="4" w:space="0" w:color="auto"/>
              <w:right w:val="single" w:sz="4" w:space="0" w:color="auto"/>
            </w:tcBorders>
            <w:shd w:val="clear" w:color="000000" w:fill="FFCC99"/>
            <w:noWrap/>
            <w:vAlign w:val="center"/>
            <w:hideMark/>
          </w:tcPr>
          <w:p w14:paraId="2C4D3E2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2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 boundary of the protected area is not known by the management authority or local residents/neighbouring land users</w:t>
            </w:r>
            <w:r w:rsidRPr="00CF7F44">
              <w:rPr>
                <w:rFonts w:ascii="Microsoft Sans Serif" w:hAnsi="Microsoft Sans Serif" w:cs="Microsoft Sans Serif"/>
                <w:color w:val="000000"/>
                <w:sz w:val="20"/>
                <w:szCs w:val="20"/>
                <w:lang w:val="en-GB" w:eastAsia="en-GB"/>
              </w:rPr>
              <w:br/>
              <w:t xml:space="preserve">1: The boundary of the protected area is known by the management authority but is not known by local residents/neighbouring land users </w:t>
            </w:r>
            <w:r w:rsidRPr="00CF7F44">
              <w:rPr>
                <w:rFonts w:ascii="Microsoft Sans Serif" w:hAnsi="Microsoft Sans Serif" w:cs="Microsoft Sans Serif"/>
                <w:color w:val="000000"/>
                <w:sz w:val="20"/>
                <w:szCs w:val="20"/>
                <w:lang w:val="en-GB" w:eastAsia="en-GB"/>
              </w:rPr>
              <w:br/>
              <w:t xml:space="preserve">2: The boundary of the protected area is known by both the management authority and local residents/neighbouring land users but is not </w:t>
            </w:r>
            <w:r w:rsidRPr="00CF7F44">
              <w:rPr>
                <w:rFonts w:ascii="Microsoft Sans Serif" w:hAnsi="Microsoft Sans Serif" w:cs="Microsoft Sans Serif"/>
                <w:color w:val="000000"/>
                <w:sz w:val="20"/>
                <w:szCs w:val="20"/>
                <w:lang w:val="en-GB" w:eastAsia="en-GB"/>
              </w:rPr>
              <w:lastRenderedPageBreak/>
              <w:t>appropriately demarcated</w:t>
            </w:r>
            <w:r w:rsidRPr="00CF7F44">
              <w:rPr>
                <w:rFonts w:ascii="Microsoft Sans Serif" w:hAnsi="Microsoft Sans Serif" w:cs="Microsoft Sans Serif"/>
                <w:color w:val="000000"/>
                <w:sz w:val="20"/>
                <w:szCs w:val="20"/>
                <w:lang w:val="en-GB" w:eastAsia="en-GB"/>
              </w:rPr>
              <w:br/>
              <w:t>3: The boundary of the protected area is known by the management authority and local residents/neighbouring land users and is appropriately demarcated</w:t>
            </w:r>
          </w:p>
        </w:tc>
      </w:tr>
      <w:tr w:rsidR="00CF7F44" w:rsidRPr="00CF7F44" w14:paraId="2C4D3E2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2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2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2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2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7. Management plan: Is there a management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3E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2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management plan for the protected area</w:t>
            </w:r>
            <w:r w:rsidRPr="00CF7F44">
              <w:rPr>
                <w:rFonts w:ascii="Microsoft Sans Serif" w:hAnsi="Microsoft Sans Serif" w:cs="Microsoft Sans Serif"/>
                <w:color w:val="000000"/>
                <w:sz w:val="20"/>
                <w:szCs w:val="20"/>
                <w:lang w:val="en-GB" w:eastAsia="en-GB"/>
              </w:rPr>
              <w:br/>
              <w:t>1: A management plan is being prepared or has been prepared but is not being implemented</w:t>
            </w:r>
            <w:r w:rsidRPr="00CF7F44">
              <w:rPr>
                <w:rFonts w:ascii="Microsoft Sans Serif" w:hAnsi="Microsoft Sans Serif" w:cs="Microsoft Sans Serif"/>
                <w:color w:val="000000"/>
                <w:sz w:val="20"/>
                <w:szCs w:val="20"/>
                <w:lang w:val="en-GB" w:eastAsia="en-GB"/>
              </w:rPr>
              <w:br/>
              <w:t>2: A management plan exists but it is only being partially implemented because of funding constraints or other problems</w:t>
            </w:r>
            <w:r w:rsidRPr="00CF7F44">
              <w:rPr>
                <w:rFonts w:ascii="Microsoft Sans Serif" w:hAnsi="Microsoft Sans Serif" w:cs="Microsoft Sans Serif"/>
                <w:color w:val="000000"/>
                <w:sz w:val="20"/>
                <w:szCs w:val="20"/>
                <w:lang w:val="en-GB" w:eastAsia="en-GB"/>
              </w:rPr>
              <w:br/>
              <w:t>3: A management plan exists and is being implemented</w:t>
            </w:r>
          </w:p>
        </w:tc>
      </w:tr>
      <w:tr w:rsidR="00CF7F44" w:rsidRPr="00CF7F44" w14:paraId="2C4D3E2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2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2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3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2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7.a Planning process: The planning process allows adequate opportunity for key stakeholders to influence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3E3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3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3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3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3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3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3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7.b Planning process: There is an established schedule and process for periodic review and updating of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3E3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3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3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3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3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4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3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7.c Planning process: The results of monitoring, research and evaluation are routinely incorporated into planning </w:t>
            </w:r>
          </w:p>
        </w:tc>
        <w:tc>
          <w:tcPr>
            <w:tcW w:w="0" w:type="auto"/>
            <w:tcBorders>
              <w:top w:val="nil"/>
              <w:left w:val="nil"/>
              <w:bottom w:val="single" w:sz="4" w:space="0" w:color="auto"/>
              <w:right w:val="single" w:sz="4" w:space="0" w:color="auto"/>
            </w:tcBorders>
            <w:shd w:val="clear" w:color="000000" w:fill="FFCC99"/>
            <w:noWrap/>
            <w:vAlign w:val="center"/>
            <w:hideMark/>
          </w:tcPr>
          <w:p w14:paraId="2C4D3E3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3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4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4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4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4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4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8. Regular work plan: Is there a regular work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3E4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4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No regular work plan exists </w:t>
            </w:r>
            <w:r w:rsidRPr="00CF7F44">
              <w:rPr>
                <w:rFonts w:ascii="Microsoft Sans Serif" w:hAnsi="Microsoft Sans Serif" w:cs="Microsoft Sans Serif"/>
                <w:color w:val="000000"/>
                <w:sz w:val="20"/>
                <w:szCs w:val="20"/>
                <w:lang w:val="en-GB" w:eastAsia="en-GB"/>
              </w:rPr>
              <w:br/>
              <w:t>1: A regular work plan exists but few of the activities are implemented</w:t>
            </w:r>
            <w:r w:rsidRPr="00CF7F44">
              <w:rPr>
                <w:rFonts w:ascii="Microsoft Sans Serif" w:hAnsi="Microsoft Sans Serif" w:cs="Microsoft Sans Serif"/>
                <w:color w:val="000000"/>
                <w:sz w:val="20"/>
                <w:szCs w:val="20"/>
                <w:lang w:val="en-GB" w:eastAsia="en-GB"/>
              </w:rPr>
              <w:br/>
              <w:t>2: A regular work plan exists and many activities are implemented</w:t>
            </w:r>
            <w:r w:rsidRPr="00CF7F44">
              <w:rPr>
                <w:rFonts w:ascii="Microsoft Sans Serif" w:hAnsi="Microsoft Sans Serif" w:cs="Microsoft Sans Serif"/>
                <w:color w:val="000000"/>
                <w:sz w:val="20"/>
                <w:szCs w:val="20"/>
                <w:lang w:val="en-GB" w:eastAsia="en-GB"/>
              </w:rPr>
              <w:br/>
              <w:t>3: A regular work plan exists and all activities are implemented</w:t>
            </w:r>
          </w:p>
        </w:tc>
      </w:tr>
      <w:tr w:rsidR="00CF7F44" w:rsidRPr="00CF7F44" w14:paraId="2C4D3E4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4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4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4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4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9. Resource inventory: Do you have enough information to manage the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E4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4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is little or no information available on the critical habitats, species and cultural values of the protected area </w:t>
            </w:r>
            <w:r w:rsidRPr="00CF7F44">
              <w:rPr>
                <w:rFonts w:ascii="Microsoft Sans Serif" w:hAnsi="Microsoft Sans Serif" w:cs="Microsoft Sans Serif"/>
                <w:color w:val="000000"/>
                <w:sz w:val="20"/>
                <w:szCs w:val="20"/>
                <w:lang w:val="en-GB" w:eastAsia="en-GB"/>
              </w:rPr>
              <w:br/>
              <w:t xml:space="preserve">1: Information on the critical habitats, species, ecological processes and cultural values of the protected area is not sufficient to support planning </w:t>
            </w:r>
            <w:r w:rsidRPr="00CF7F44">
              <w:rPr>
                <w:rFonts w:ascii="Microsoft Sans Serif" w:hAnsi="Microsoft Sans Serif" w:cs="Microsoft Sans Serif"/>
                <w:color w:val="000000"/>
                <w:sz w:val="20"/>
                <w:szCs w:val="20"/>
                <w:lang w:val="en-GB" w:eastAsia="en-GB"/>
              </w:rPr>
              <w:lastRenderedPageBreak/>
              <w:t>and decision making</w:t>
            </w:r>
            <w:r w:rsidRPr="00CF7F44">
              <w:rPr>
                <w:rFonts w:ascii="Microsoft Sans Serif" w:hAnsi="Microsoft Sans Serif" w:cs="Microsoft Sans Serif"/>
                <w:color w:val="000000"/>
                <w:sz w:val="20"/>
                <w:szCs w:val="20"/>
                <w:lang w:val="en-GB" w:eastAsia="en-GB"/>
              </w:rPr>
              <w:br/>
              <w:t xml:space="preserve">2: Information on the critical habitats, species, ecological processes and cultural values of the protected area is sufficient for most key areas of planning and decision making </w:t>
            </w:r>
            <w:r w:rsidRPr="00CF7F44">
              <w:rPr>
                <w:rFonts w:ascii="Microsoft Sans Serif" w:hAnsi="Microsoft Sans Serif" w:cs="Microsoft Sans Serif"/>
                <w:color w:val="000000"/>
                <w:sz w:val="20"/>
                <w:szCs w:val="20"/>
                <w:lang w:val="en-GB" w:eastAsia="en-GB"/>
              </w:rPr>
              <w:br/>
              <w:t xml:space="preserve">3: Information on the critical habitats, species, ecological processes and cultural values  of the protected area is sufficient to support all areas of planning and decision making </w:t>
            </w:r>
          </w:p>
        </w:tc>
      </w:tr>
      <w:tr w:rsidR="00CF7F44" w:rsidRPr="00CF7F44" w14:paraId="2C4D3E5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4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5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5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5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10. Protection systems: </w:t>
            </w:r>
            <w:r w:rsidRPr="00CF7F44">
              <w:rPr>
                <w:rFonts w:ascii="Microsoft Sans Serif" w:hAnsi="Microsoft Sans Serif" w:cs="Microsoft Sans Serif"/>
                <w:color w:val="000000"/>
                <w:sz w:val="20"/>
                <w:szCs w:val="20"/>
                <w:lang w:val="en-GB" w:eastAsia="en-GB"/>
              </w:rPr>
              <w:br/>
              <w:t>Are systems in place to control access/resource use in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E5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5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Protection systems (patrols, permits etc) do not exist or are not effective in controlling access/resource use</w:t>
            </w:r>
            <w:r w:rsidRPr="00CF7F44">
              <w:rPr>
                <w:rFonts w:ascii="Microsoft Sans Serif" w:hAnsi="Microsoft Sans Serif" w:cs="Microsoft Sans Serif"/>
                <w:color w:val="000000"/>
                <w:sz w:val="20"/>
                <w:szCs w:val="20"/>
                <w:lang w:val="en-GB" w:eastAsia="en-GB"/>
              </w:rPr>
              <w:br/>
              <w:t>1: Protection systems are only partially effective in controlling access/resource use</w:t>
            </w:r>
            <w:r w:rsidRPr="00CF7F44">
              <w:rPr>
                <w:rFonts w:ascii="Microsoft Sans Serif" w:hAnsi="Microsoft Sans Serif" w:cs="Microsoft Sans Serif"/>
                <w:color w:val="000000"/>
                <w:sz w:val="20"/>
                <w:szCs w:val="20"/>
                <w:lang w:val="en-GB" w:eastAsia="en-GB"/>
              </w:rPr>
              <w:br/>
              <w:t xml:space="preserve">2: Protection systems are moderately effective in controlling access/resource use </w:t>
            </w:r>
            <w:r w:rsidRPr="00CF7F44">
              <w:rPr>
                <w:rFonts w:ascii="Microsoft Sans Serif" w:hAnsi="Microsoft Sans Serif" w:cs="Microsoft Sans Serif"/>
                <w:color w:val="000000"/>
                <w:sz w:val="20"/>
                <w:szCs w:val="20"/>
                <w:lang w:val="en-GB" w:eastAsia="en-GB"/>
              </w:rPr>
              <w:br/>
              <w:t xml:space="preserve">3: Protection systems are largely or wholly effective in controlling access/ resource use </w:t>
            </w:r>
          </w:p>
        </w:tc>
      </w:tr>
      <w:tr w:rsidR="00CF7F44" w:rsidRPr="00CF7F44" w14:paraId="2C4D3E5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5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5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5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5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11. Research: Is there a programme of management-orientated survey and research work?</w:t>
            </w:r>
          </w:p>
        </w:tc>
        <w:tc>
          <w:tcPr>
            <w:tcW w:w="0" w:type="auto"/>
            <w:tcBorders>
              <w:top w:val="nil"/>
              <w:left w:val="nil"/>
              <w:bottom w:val="single" w:sz="4" w:space="0" w:color="auto"/>
              <w:right w:val="single" w:sz="4" w:space="0" w:color="auto"/>
            </w:tcBorders>
            <w:shd w:val="clear" w:color="000000" w:fill="FFCC99"/>
            <w:noWrap/>
            <w:vAlign w:val="center"/>
            <w:hideMark/>
          </w:tcPr>
          <w:p w14:paraId="2C4D3E5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5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survey or research work taking place in the protected area</w:t>
            </w:r>
            <w:r w:rsidRPr="00CF7F44">
              <w:rPr>
                <w:rFonts w:ascii="Microsoft Sans Serif" w:hAnsi="Microsoft Sans Serif" w:cs="Microsoft Sans Serif"/>
                <w:color w:val="000000"/>
                <w:sz w:val="20"/>
                <w:szCs w:val="20"/>
                <w:lang w:val="en-GB" w:eastAsia="en-GB"/>
              </w:rPr>
              <w:br/>
              <w:t>1: There is a small amount of survey and research work but it is not directed towards the needs of protected area management</w:t>
            </w:r>
            <w:r w:rsidRPr="00CF7F44">
              <w:rPr>
                <w:rFonts w:ascii="Microsoft Sans Serif" w:hAnsi="Microsoft Sans Serif" w:cs="Microsoft Sans Serif"/>
                <w:color w:val="000000"/>
                <w:sz w:val="20"/>
                <w:szCs w:val="20"/>
                <w:lang w:val="en-GB" w:eastAsia="en-GB"/>
              </w:rPr>
              <w:br/>
              <w:t xml:space="preserve">2: There is considerable survey and research work but it is not directed towards the needs of protected area management </w:t>
            </w:r>
            <w:r w:rsidRPr="00CF7F44">
              <w:rPr>
                <w:rFonts w:ascii="Microsoft Sans Serif" w:hAnsi="Microsoft Sans Serif" w:cs="Microsoft Sans Serif"/>
                <w:color w:val="000000"/>
                <w:sz w:val="20"/>
                <w:szCs w:val="20"/>
                <w:lang w:val="en-GB" w:eastAsia="en-GB"/>
              </w:rPr>
              <w:br/>
              <w:t>3:There is a comprehensive, integrated programme of survey and research work, which is relevant to management needs</w:t>
            </w:r>
          </w:p>
        </w:tc>
      </w:tr>
      <w:tr w:rsidR="00CF7F44" w:rsidRPr="00CF7F44" w14:paraId="2C4D3E5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5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5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6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6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12. Resource management: Is active resource management being undertaken?</w:t>
            </w:r>
          </w:p>
        </w:tc>
        <w:tc>
          <w:tcPr>
            <w:tcW w:w="0" w:type="auto"/>
            <w:tcBorders>
              <w:top w:val="nil"/>
              <w:left w:val="nil"/>
              <w:bottom w:val="single" w:sz="4" w:space="0" w:color="auto"/>
              <w:right w:val="single" w:sz="4" w:space="0" w:color="auto"/>
            </w:tcBorders>
            <w:shd w:val="clear" w:color="000000" w:fill="FFCC99"/>
            <w:noWrap/>
            <w:vAlign w:val="center"/>
            <w:hideMark/>
          </w:tcPr>
          <w:p w14:paraId="2C4D3E6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6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Active resource management is not being undertaken </w:t>
            </w:r>
            <w:r w:rsidRPr="00CF7F44">
              <w:rPr>
                <w:rFonts w:ascii="Microsoft Sans Serif" w:hAnsi="Microsoft Sans Serif" w:cs="Microsoft Sans Serif"/>
                <w:color w:val="000000"/>
                <w:sz w:val="20"/>
                <w:szCs w:val="20"/>
                <w:lang w:val="en-GB" w:eastAsia="en-GB"/>
              </w:rPr>
              <w:br/>
              <w:t>1: Very few of the requirements for active management of critical habitats, species, ecological processes and cultural values  are being implemented</w:t>
            </w:r>
            <w:r w:rsidRPr="00CF7F44">
              <w:rPr>
                <w:rFonts w:ascii="Microsoft Sans Serif" w:hAnsi="Microsoft Sans Serif" w:cs="Microsoft Sans Serif"/>
                <w:color w:val="000000"/>
                <w:sz w:val="20"/>
                <w:szCs w:val="20"/>
                <w:lang w:val="en-GB" w:eastAsia="en-GB"/>
              </w:rPr>
              <w:br/>
              <w:t>2: Many of the requirements for active management of critical habitats, species, ecological processes and, cultural values are being implemented but some key issues are not being addressed</w:t>
            </w:r>
            <w:r w:rsidRPr="00CF7F44">
              <w:rPr>
                <w:rFonts w:ascii="Microsoft Sans Serif" w:hAnsi="Microsoft Sans Serif" w:cs="Microsoft Sans Serif"/>
                <w:color w:val="000000"/>
                <w:sz w:val="20"/>
                <w:szCs w:val="20"/>
                <w:lang w:val="en-GB" w:eastAsia="en-GB"/>
              </w:rPr>
              <w:br/>
              <w:t xml:space="preserve">3: Requirements for active management of critical </w:t>
            </w:r>
            <w:r w:rsidRPr="00CF7F44">
              <w:rPr>
                <w:rFonts w:ascii="Microsoft Sans Serif" w:hAnsi="Microsoft Sans Serif" w:cs="Microsoft Sans Serif"/>
                <w:color w:val="000000"/>
                <w:sz w:val="20"/>
                <w:szCs w:val="20"/>
                <w:lang w:val="en-GB" w:eastAsia="en-GB"/>
              </w:rPr>
              <w:lastRenderedPageBreak/>
              <w:t>habitats, species, ecological processes and, cultural values are being substantially or fully implemented</w:t>
            </w:r>
          </w:p>
        </w:tc>
      </w:tr>
      <w:tr w:rsidR="00CF7F44" w:rsidRPr="00CF7F44" w14:paraId="2C4D3E6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6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6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6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6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13. Staff numbers: Are there enough people employed to manage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E68"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69"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are no staff  </w:t>
            </w:r>
            <w:r w:rsidRPr="00CF7F44">
              <w:rPr>
                <w:rFonts w:ascii="Microsoft Sans Serif" w:hAnsi="Microsoft Sans Serif" w:cs="Microsoft Sans Serif"/>
                <w:color w:val="000000"/>
                <w:sz w:val="20"/>
                <w:szCs w:val="20"/>
                <w:lang w:val="en-GB" w:eastAsia="en-GB"/>
              </w:rPr>
              <w:br/>
              <w:t>1: Staff numbers are inadequate for critical management activities</w:t>
            </w:r>
            <w:r w:rsidRPr="00CF7F44">
              <w:rPr>
                <w:rFonts w:ascii="Microsoft Sans Serif" w:hAnsi="Microsoft Sans Serif" w:cs="Microsoft Sans Serif"/>
                <w:color w:val="000000"/>
                <w:sz w:val="20"/>
                <w:szCs w:val="20"/>
                <w:lang w:val="en-GB" w:eastAsia="en-GB"/>
              </w:rPr>
              <w:br/>
              <w:t>2: Staff numbers are below optimum level for critical management activities</w:t>
            </w:r>
            <w:r w:rsidRPr="00CF7F44">
              <w:rPr>
                <w:rFonts w:ascii="Microsoft Sans Serif" w:hAnsi="Microsoft Sans Serif" w:cs="Microsoft Sans Serif"/>
                <w:color w:val="000000"/>
                <w:sz w:val="20"/>
                <w:szCs w:val="20"/>
                <w:lang w:val="en-GB" w:eastAsia="en-GB"/>
              </w:rPr>
              <w:br/>
              <w:t>3: Staff numbers are adequate for the management needs of the protected area</w:t>
            </w:r>
          </w:p>
        </w:tc>
      </w:tr>
      <w:tr w:rsidR="00CF7F44" w:rsidRPr="00CF7F44" w14:paraId="2C4D3E6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6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6C"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7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6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14. Staff training: Are staff adequately trained to fulfill management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E6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7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Staff lack the skills needed for protected area management</w:t>
            </w:r>
            <w:r w:rsidRPr="00CF7F44">
              <w:rPr>
                <w:rFonts w:ascii="Microsoft Sans Serif" w:hAnsi="Microsoft Sans Serif" w:cs="Microsoft Sans Serif"/>
                <w:color w:val="000000"/>
                <w:sz w:val="20"/>
                <w:szCs w:val="20"/>
                <w:lang w:val="en-GB" w:eastAsia="en-GB"/>
              </w:rPr>
              <w:br/>
              <w:t>1: Staff training and skills are low relative to the needs of the protected area</w:t>
            </w:r>
            <w:r w:rsidRPr="00CF7F44">
              <w:rPr>
                <w:rFonts w:ascii="Microsoft Sans Serif" w:hAnsi="Microsoft Sans Serif" w:cs="Microsoft Sans Serif"/>
                <w:color w:val="000000"/>
                <w:sz w:val="20"/>
                <w:szCs w:val="20"/>
                <w:lang w:val="en-GB" w:eastAsia="en-GB"/>
              </w:rPr>
              <w:br/>
              <w:t>2: Staff training and skills are adequate, but could be further improved to fully achieve the objectives of management</w:t>
            </w:r>
            <w:r w:rsidRPr="00CF7F44">
              <w:rPr>
                <w:rFonts w:ascii="Microsoft Sans Serif" w:hAnsi="Microsoft Sans Serif" w:cs="Microsoft Sans Serif"/>
                <w:color w:val="000000"/>
                <w:sz w:val="20"/>
                <w:szCs w:val="20"/>
                <w:lang w:val="en-GB" w:eastAsia="en-GB"/>
              </w:rPr>
              <w:br/>
              <w:t>3: Staff training and skills are aligned with the management needs of the protected area</w:t>
            </w:r>
          </w:p>
        </w:tc>
      </w:tr>
      <w:tr w:rsidR="00CF7F44" w:rsidRPr="00CF7F44" w14:paraId="2C4D3E7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7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7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7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7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15. Current budget: Is the current budget sufficient?</w:t>
            </w:r>
          </w:p>
        </w:tc>
        <w:tc>
          <w:tcPr>
            <w:tcW w:w="0" w:type="auto"/>
            <w:tcBorders>
              <w:top w:val="nil"/>
              <w:left w:val="nil"/>
              <w:bottom w:val="single" w:sz="4" w:space="0" w:color="auto"/>
              <w:right w:val="single" w:sz="4" w:space="0" w:color="auto"/>
            </w:tcBorders>
            <w:shd w:val="clear" w:color="000000" w:fill="FFCC99"/>
            <w:noWrap/>
            <w:vAlign w:val="center"/>
            <w:hideMark/>
          </w:tcPr>
          <w:p w14:paraId="2C4D3E7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7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budget for management of the protected area</w:t>
            </w:r>
            <w:r w:rsidRPr="00CF7F44">
              <w:rPr>
                <w:rFonts w:ascii="Microsoft Sans Serif" w:hAnsi="Microsoft Sans Serif" w:cs="Microsoft Sans Serif"/>
                <w:color w:val="000000"/>
                <w:sz w:val="20"/>
                <w:szCs w:val="20"/>
                <w:lang w:val="en-GB" w:eastAsia="en-GB"/>
              </w:rPr>
              <w:br/>
              <w:t>1: The available budget is inadequate for basic management needs and presents a serious constraint to the capacity to manage</w:t>
            </w:r>
            <w:r w:rsidRPr="00CF7F44">
              <w:rPr>
                <w:rFonts w:ascii="Microsoft Sans Serif" w:hAnsi="Microsoft Sans Serif" w:cs="Microsoft Sans Serif"/>
                <w:color w:val="000000"/>
                <w:sz w:val="20"/>
                <w:szCs w:val="20"/>
                <w:lang w:val="en-GB" w:eastAsia="en-GB"/>
              </w:rPr>
              <w:br/>
              <w:t>2: The available budget is acceptable but could be further improved to fully achieve effective management</w:t>
            </w:r>
            <w:r w:rsidRPr="00CF7F44">
              <w:rPr>
                <w:rFonts w:ascii="Microsoft Sans Serif" w:hAnsi="Microsoft Sans Serif" w:cs="Microsoft Sans Serif"/>
                <w:color w:val="000000"/>
                <w:sz w:val="20"/>
                <w:szCs w:val="20"/>
                <w:lang w:val="en-GB" w:eastAsia="en-GB"/>
              </w:rPr>
              <w:br/>
              <w:t>3: The available budget is sufficient and meets the full management needs of the protected area</w:t>
            </w:r>
          </w:p>
        </w:tc>
      </w:tr>
      <w:tr w:rsidR="00CF7F44" w:rsidRPr="00CF7F44" w14:paraId="2C4D3E7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7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7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7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7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16. Security of budget: Is the budget secure?</w:t>
            </w:r>
          </w:p>
        </w:tc>
        <w:tc>
          <w:tcPr>
            <w:tcW w:w="0" w:type="auto"/>
            <w:tcBorders>
              <w:top w:val="nil"/>
              <w:left w:val="nil"/>
              <w:bottom w:val="single" w:sz="4" w:space="0" w:color="auto"/>
              <w:right w:val="single" w:sz="4" w:space="0" w:color="auto"/>
            </w:tcBorders>
            <w:shd w:val="clear" w:color="000000" w:fill="FFCC99"/>
            <w:noWrap/>
            <w:vAlign w:val="center"/>
            <w:hideMark/>
          </w:tcPr>
          <w:p w14:paraId="2C4D3E7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7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There is no secure budget for the protected area and management is wholly reliant on outside or highly variable funding  </w:t>
            </w:r>
            <w:r w:rsidRPr="00CF7F44">
              <w:rPr>
                <w:rFonts w:ascii="Microsoft Sans Serif" w:hAnsi="Microsoft Sans Serif" w:cs="Microsoft Sans Serif"/>
                <w:color w:val="000000"/>
                <w:sz w:val="20"/>
                <w:szCs w:val="20"/>
                <w:lang w:val="en-GB" w:eastAsia="en-GB"/>
              </w:rPr>
              <w:br/>
              <w:t xml:space="preserve">1: There is very little secure budget and the protected area could not function adequately without outside funding </w:t>
            </w:r>
            <w:r w:rsidRPr="00CF7F44">
              <w:rPr>
                <w:rFonts w:ascii="Microsoft Sans Serif" w:hAnsi="Microsoft Sans Serif" w:cs="Microsoft Sans Serif"/>
                <w:color w:val="000000"/>
                <w:sz w:val="20"/>
                <w:szCs w:val="20"/>
                <w:lang w:val="en-GB" w:eastAsia="en-GB"/>
              </w:rPr>
              <w:br/>
              <w:t>2: There is a reasonably secure core budget for regular operation of the protected area but many innovations and initiatives are reliant on outside funding</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 xml:space="preserve">3: There is a secure budget for the protected area and its management needs </w:t>
            </w:r>
          </w:p>
        </w:tc>
      </w:tr>
      <w:tr w:rsidR="00CF7F44" w:rsidRPr="00CF7F44" w14:paraId="2C4D3E8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8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8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8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8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17. Management of budget: Is the budget managed to meet critical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E8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8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Budget management is very poor and significantly undermines effectiveness (e.g. late release of budget in financial year)</w:t>
            </w:r>
            <w:r w:rsidRPr="00CF7F44">
              <w:rPr>
                <w:rFonts w:ascii="Microsoft Sans Serif" w:hAnsi="Microsoft Sans Serif" w:cs="Microsoft Sans Serif"/>
                <w:color w:val="000000"/>
                <w:sz w:val="20"/>
                <w:szCs w:val="20"/>
                <w:lang w:val="en-GB" w:eastAsia="en-GB"/>
              </w:rPr>
              <w:br/>
              <w:t>1: Budget management is poor and constrains effectiveness</w:t>
            </w:r>
            <w:r w:rsidRPr="00CF7F44">
              <w:rPr>
                <w:rFonts w:ascii="Microsoft Sans Serif" w:hAnsi="Microsoft Sans Serif" w:cs="Microsoft Sans Serif"/>
                <w:color w:val="000000"/>
                <w:sz w:val="20"/>
                <w:szCs w:val="20"/>
                <w:lang w:val="en-GB" w:eastAsia="en-GB"/>
              </w:rPr>
              <w:br/>
              <w:t>2: Budget management is adequate but could be improved</w:t>
            </w:r>
            <w:r w:rsidRPr="00CF7F44">
              <w:rPr>
                <w:rFonts w:ascii="Microsoft Sans Serif" w:hAnsi="Microsoft Sans Serif" w:cs="Microsoft Sans Serif"/>
                <w:color w:val="000000"/>
                <w:sz w:val="20"/>
                <w:szCs w:val="20"/>
                <w:lang w:val="en-GB" w:eastAsia="en-GB"/>
              </w:rPr>
              <w:br/>
              <w:t>3: Budget management is excellent and meets management needs</w:t>
            </w:r>
          </w:p>
        </w:tc>
      </w:tr>
      <w:tr w:rsidR="00CF7F44" w:rsidRPr="00CF7F44" w14:paraId="2C4D3E8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8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8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8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8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18. Equipment: Is equipment sufficient for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E8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8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are little or no equipment and facilities for management needs</w:t>
            </w:r>
            <w:r w:rsidRPr="00CF7F44">
              <w:rPr>
                <w:rFonts w:ascii="Microsoft Sans Serif" w:hAnsi="Microsoft Sans Serif" w:cs="Microsoft Sans Serif"/>
                <w:color w:val="000000"/>
                <w:sz w:val="20"/>
                <w:szCs w:val="20"/>
                <w:lang w:val="en-GB" w:eastAsia="en-GB"/>
              </w:rPr>
              <w:br/>
              <w:t>1: There are some equipment and facilities but these are inadequate for most management needs</w:t>
            </w:r>
            <w:r w:rsidRPr="00CF7F44">
              <w:rPr>
                <w:rFonts w:ascii="Microsoft Sans Serif" w:hAnsi="Microsoft Sans Serif" w:cs="Microsoft Sans Serif"/>
                <w:color w:val="000000"/>
                <w:sz w:val="20"/>
                <w:szCs w:val="20"/>
                <w:lang w:val="en-GB" w:eastAsia="en-GB"/>
              </w:rPr>
              <w:br/>
              <w:t>2: There are equipment and facilities, but still some gaps that constrain management</w:t>
            </w:r>
            <w:r w:rsidRPr="00CF7F44">
              <w:rPr>
                <w:rFonts w:ascii="Microsoft Sans Serif" w:hAnsi="Microsoft Sans Serif" w:cs="Microsoft Sans Serif"/>
                <w:color w:val="000000"/>
                <w:sz w:val="20"/>
                <w:szCs w:val="20"/>
                <w:lang w:val="en-GB" w:eastAsia="en-GB"/>
              </w:rPr>
              <w:br/>
              <w:t xml:space="preserve">3: There are adequate equipment and facilities </w:t>
            </w:r>
          </w:p>
        </w:tc>
      </w:tr>
      <w:tr w:rsidR="00CF7F44" w:rsidRPr="00CF7F44" w14:paraId="2C4D3E9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8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8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9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9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19. Maintenance of equipment: Is equipment adequately maintained?</w:t>
            </w:r>
          </w:p>
        </w:tc>
        <w:tc>
          <w:tcPr>
            <w:tcW w:w="0" w:type="auto"/>
            <w:tcBorders>
              <w:top w:val="nil"/>
              <w:left w:val="nil"/>
              <w:bottom w:val="single" w:sz="4" w:space="0" w:color="auto"/>
              <w:right w:val="single" w:sz="4" w:space="0" w:color="auto"/>
            </w:tcBorders>
            <w:shd w:val="clear" w:color="000000" w:fill="FFCC99"/>
            <w:noWrap/>
            <w:vAlign w:val="center"/>
            <w:hideMark/>
          </w:tcPr>
          <w:p w14:paraId="2C4D3E9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9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little or no maintenance of equipment and facilities</w:t>
            </w:r>
            <w:r w:rsidRPr="00CF7F44">
              <w:rPr>
                <w:rFonts w:ascii="Microsoft Sans Serif" w:hAnsi="Microsoft Sans Serif" w:cs="Microsoft Sans Serif"/>
                <w:color w:val="000000"/>
                <w:sz w:val="20"/>
                <w:szCs w:val="20"/>
                <w:lang w:val="en-GB" w:eastAsia="en-GB"/>
              </w:rPr>
              <w:br/>
              <w:t xml:space="preserve">1: There is some ad hoc maintenance of equipment and facilities </w:t>
            </w:r>
            <w:r w:rsidRPr="00CF7F44">
              <w:rPr>
                <w:rFonts w:ascii="Microsoft Sans Serif" w:hAnsi="Microsoft Sans Serif" w:cs="Microsoft Sans Serif"/>
                <w:color w:val="000000"/>
                <w:sz w:val="20"/>
                <w:szCs w:val="20"/>
                <w:lang w:val="en-GB" w:eastAsia="en-GB"/>
              </w:rPr>
              <w:br/>
              <w:t xml:space="preserve">2: There is basic maintenance of equipment and facilities </w:t>
            </w:r>
            <w:r w:rsidRPr="00CF7F44">
              <w:rPr>
                <w:rFonts w:ascii="Microsoft Sans Serif" w:hAnsi="Microsoft Sans Serif" w:cs="Microsoft Sans Serif"/>
                <w:color w:val="000000"/>
                <w:sz w:val="20"/>
                <w:szCs w:val="20"/>
                <w:lang w:val="en-GB" w:eastAsia="en-GB"/>
              </w:rPr>
              <w:br/>
              <w:t>3: Equipment and facilities are well maintained</w:t>
            </w:r>
          </w:p>
        </w:tc>
      </w:tr>
      <w:tr w:rsidR="00CF7F44" w:rsidRPr="00CF7F44" w14:paraId="2C4D3E9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9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9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9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9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20. Education and awareness: Is there a planned education programme linked to the objectives and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3E9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9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education and awareness programme</w:t>
            </w:r>
            <w:r w:rsidRPr="00CF7F44">
              <w:rPr>
                <w:rFonts w:ascii="Microsoft Sans Serif" w:hAnsi="Microsoft Sans Serif" w:cs="Microsoft Sans Serif"/>
                <w:color w:val="000000"/>
                <w:sz w:val="20"/>
                <w:szCs w:val="20"/>
                <w:lang w:val="en-GB" w:eastAsia="en-GB"/>
              </w:rPr>
              <w:br/>
              <w:t xml:space="preserve">1: There is a limited and ad hoc education and awareness programme </w:t>
            </w:r>
            <w:r w:rsidRPr="00CF7F44">
              <w:rPr>
                <w:rFonts w:ascii="Microsoft Sans Serif" w:hAnsi="Microsoft Sans Serif" w:cs="Microsoft Sans Serif"/>
                <w:color w:val="000000"/>
                <w:sz w:val="20"/>
                <w:szCs w:val="20"/>
                <w:lang w:val="en-GB" w:eastAsia="en-GB"/>
              </w:rPr>
              <w:br/>
              <w:t>2: There is an education and awareness programme but it only partly meets needs and could be improved</w:t>
            </w:r>
            <w:r w:rsidRPr="00CF7F44">
              <w:rPr>
                <w:rFonts w:ascii="Microsoft Sans Serif" w:hAnsi="Microsoft Sans Serif" w:cs="Microsoft Sans Serif"/>
                <w:color w:val="000000"/>
                <w:sz w:val="20"/>
                <w:szCs w:val="20"/>
                <w:lang w:val="en-GB" w:eastAsia="en-GB"/>
              </w:rPr>
              <w:br/>
              <w:t xml:space="preserve">3: There is an appropriate and fully implemented education and awareness programme </w:t>
            </w:r>
          </w:p>
        </w:tc>
      </w:tr>
      <w:tr w:rsidR="00CF7F44" w:rsidRPr="00CF7F44" w14:paraId="2C4D3E9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9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9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A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9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 Planning for land and water use: Does land and water use planning recognise the protected area and aid the achievement of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3EA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A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Adjacent land and water use planning does not take into account the needs of the protected area and activities/policies are detrimental to the survival of the area </w:t>
            </w:r>
            <w:r w:rsidRPr="00CF7F44">
              <w:rPr>
                <w:rFonts w:ascii="Microsoft Sans Serif" w:hAnsi="Microsoft Sans Serif" w:cs="Microsoft Sans Serif"/>
                <w:color w:val="000000"/>
                <w:sz w:val="20"/>
                <w:szCs w:val="20"/>
                <w:lang w:val="en-GB" w:eastAsia="en-GB"/>
              </w:rPr>
              <w:br/>
            </w:r>
            <w:r w:rsidRPr="00CF7F44">
              <w:rPr>
                <w:rFonts w:ascii="Microsoft Sans Serif" w:hAnsi="Microsoft Sans Serif" w:cs="Microsoft Sans Serif"/>
                <w:color w:val="000000"/>
                <w:sz w:val="20"/>
                <w:szCs w:val="20"/>
                <w:lang w:val="en-GB" w:eastAsia="en-GB"/>
              </w:rPr>
              <w:lastRenderedPageBreak/>
              <w:t xml:space="preserve">1: Adjacent land and water use planning does not  takes into account the long term needs of the protected area, but activities are not detrimental the area </w:t>
            </w:r>
            <w:r w:rsidRPr="00CF7F44">
              <w:rPr>
                <w:rFonts w:ascii="Microsoft Sans Serif" w:hAnsi="Microsoft Sans Serif" w:cs="Microsoft Sans Serif"/>
                <w:color w:val="000000"/>
                <w:sz w:val="20"/>
                <w:szCs w:val="20"/>
                <w:lang w:val="en-GB" w:eastAsia="en-GB"/>
              </w:rPr>
              <w:br/>
              <w:t>2: Adjacent land and water use planning partially takes into account the long term needs of the protected area</w:t>
            </w:r>
            <w:r w:rsidRPr="00CF7F44">
              <w:rPr>
                <w:rFonts w:ascii="Microsoft Sans Serif" w:hAnsi="Microsoft Sans Serif" w:cs="Microsoft Sans Serif"/>
                <w:color w:val="000000"/>
                <w:sz w:val="20"/>
                <w:szCs w:val="20"/>
                <w:lang w:val="en-GB" w:eastAsia="en-GB"/>
              </w:rPr>
              <w:br/>
              <w:t>3: Adjacent land and water use planning fully takes into account the long term needs of the protected area</w:t>
            </w:r>
          </w:p>
        </w:tc>
      </w:tr>
      <w:tr w:rsidR="00CF7F44" w:rsidRPr="00CF7F44" w14:paraId="2C4D3EA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A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A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A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A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21a. Land and water planning for habitat conservation: Planning and management in the catchment or landscape containing the protected area incorporates provision for adequate environmental conditions (e.g. volume, quality and timing of water flow, air pollution levels etc) to sustain relevant habitats.</w:t>
            </w:r>
          </w:p>
        </w:tc>
        <w:tc>
          <w:tcPr>
            <w:tcW w:w="0" w:type="auto"/>
            <w:tcBorders>
              <w:top w:val="nil"/>
              <w:left w:val="nil"/>
              <w:bottom w:val="single" w:sz="4" w:space="0" w:color="auto"/>
              <w:right w:val="single" w:sz="4" w:space="0" w:color="auto"/>
            </w:tcBorders>
            <w:shd w:val="clear" w:color="000000" w:fill="FFCC99"/>
            <w:noWrap/>
            <w:vAlign w:val="center"/>
            <w:hideMark/>
          </w:tcPr>
          <w:p w14:paraId="2C4D3EA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A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A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A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A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B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A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21b. Land and water planning for habitat conservation: Management of corridors linking the protected area provides for wildlife passage to key habitats outside the protected area (e.g. to allow migratory fish to travel between freshwater spawning sites and the sea, or to allow animal migration).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3EA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A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B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B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B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B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B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21c. Land and water planning for habitat conservation:  "Planning adresses ecosystem-specific needs and/or the needs of particular species of concern at an ecosystem scale (e.g. volume, quality and timing of freshwater flow to sustain particular species, fire management to maintain savannah habitats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3EB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B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B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B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B9"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B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B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22. State and commercial neighbours:Is there co-operation with adjacent land and water users? </w:t>
            </w:r>
          </w:p>
        </w:tc>
        <w:tc>
          <w:tcPr>
            <w:tcW w:w="0" w:type="auto"/>
            <w:tcBorders>
              <w:top w:val="nil"/>
              <w:left w:val="nil"/>
              <w:bottom w:val="single" w:sz="4" w:space="0" w:color="auto"/>
              <w:right w:val="single" w:sz="4" w:space="0" w:color="auto"/>
            </w:tcBorders>
            <w:shd w:val="clear" w:color="000000" w:fill="FFCC99"/>
            <w:noWrap/>
            <w:vAlign w:val="center"/>
            <w:hideMark/>
          </w:tcPr>
          <w:p w14:paraId="2C4D3EBC"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BD"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contact between managers and neighbouring official or corporate land and water users</w:t>
            </w:r>
            <w:r w:rsidRPr="00CF7F44">
              <w:rPr>
                <w:rFonts w:ascii="Microsoft Sans Serif" w:hAnsi="Microsoft Sans Serif" w:cs="Microsoft Sans Serif"/>
                <w:color w:val="000000"/>
                <w:sz w:val="20"/>
                <w:szCs w:val="20"/>
                <w:lang w:val="en-GB" w:eastAsia="en-GB"/>
              </w:rPr>
              <w:br/>
              <w:t>1: There is contact between managers and neighbouring official or corporate land and water users but little or no cooperation</w:t>
            </w:r>
            <w:r w:rsidRPr="00CF7F44">
              <w:rPr>
                <w:rFonts w:ascii="Microsoft Sans Serif" w:hAnsi="Microsoft Sans Serif" w:cs="Microsoft Sans Serif"/>
                <w:color w:val="000000"/>
                <w:sz w:val="20"/>
                <w:szCs w:val="20"/>
                <w:lang w:val="en-GB" w:eastAsia="en-GB"/>
              </w:rPr>
              <w:br/>
              <w:t xml:space="preserve">2: There is contact between managers and neighbouring official or corporate land and water users, but only some co-operation </w:t>
            </w:r>
            <w:r w:rsidRPr="00CF7F44">
              <w:rPr>
                <w:rFonts w:ascii="Microsoft Sans Serif" w:hAnsi="Microsoft Sans Serif" w:cs="Microsoft Sans Serif"/>
                <w:color w:val="000000"/>
                <w:sz w:val="20"/>
                <w:szCs w:val="20"/>
                <w:lang w:val="en-GB" w:eastAsia="en-GB"/>
              </w:rPr>
              <w:br/>
              <w:t xml:space="preserve">3: There is regular contact between managers and </w:t>
            </w:r>
            <w:r w:rsidRPr="00CF7F44">
              <w:rPr>
                <w:rFonts w:ascii="Microsoft Sans Serif" w:hAnsi="Microsoft Sans Serif" w:cs="Microsoft Sans Serif"/>
                <w:color w:val="000000"/>
                <w:sz w:val="20"/>
                <w:szCs w:val="20"/>
                <w:lang w:val="en-GB" w:eastAsia="en-GB"/>
              </w:rPr>
              <w:lastRenderedPageBreak/>
              <w:t>neighbouring official or corporate land and water users, and substantial co-operation on management</w:t>
            </w:r>
          </w:p>
        </w:tc>
      </w:tr>
      <w:tr w:rsidR="00CF7F44" w:rsidRPr="00CF7F44" w14:paraId="2C4D3EC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B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C0"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C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C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23. Indigenous people: Do indigenous and traditional peoples resident or regularly using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3EC3"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C4"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Indigenous and traditional peoples have no input into decisions relating to the management of the protected area</w:t>
            </w:r>
            <w:r w:rsidRPr="00CF7F44">
              <w:rPr>
                <w:rFonts w:ascii="Microsoft Sans Serif" w:hAnsi="Microsoft Sans Serif" w:cs="Microsoft Sans Serif"/>
                <w:color w:val="000000"/>
                <w:sz w:val="20"/>
                <w:szCs w:val="20"/>
                <w:lang w:val="en-GB" w:eastAsia="en-GB"/>
              </w:rPr>
              <w:br/>
              <w:t>1: Indigenous and traditional peoples have some input into discussions relating to management but no direct role in management</w:t>
            </w:r>
            <w:r w:rsidRPr="00CF7F44">
              <w:rPr>
                <w:rFonts w:ascii="Microsoft Sans Serif" w:hAnsi="Microsoft Sans Serif" w:cs="Microsoft Sans Serif"/>
                <w:color w:val="000000"/>
                <w:sz w:val="20"/>
                <w:szCs w:val="20"/>
                <w:lang w:val="en-GB" w:eastAsia="en-GB"/>
              </w:rPr>
              <w:br/>
              <w:t>2: Indigenous and traditional peoples directly contribute to some relevant decisions relating to management but their involvement could be improved</w:t>
            </w:r>
            <w:r w:rsidRPr="00CF7F44">
              <w:rPr>
                <w:rFonts w:ascii="Microsoft Sans Serif" w:hAnsi="Microsoft Sans Serif" w:cs="Microsoft Sans Serif"/>
                <w:color w:val="000000"/>
                <w:sz w:val="20"/>
                <w:szCs w:val="20"/>
                <w:lang w:val="en-GB" w:eastAsia="en-GB"/>
              </w:rPr>
              <w:br/>
              <w:t>3: Indigenous and traditional peoples directly participate in all relevant decisions relating to management, e.g. co-management</w:t>
            </w:r>
          </w:p>
        </w:tc>
      </w:tr>
      <w:tr w:rsidR="00CF7F44" w:rsidRPr="00CF7F44" w14:paraId="2C4D3EC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C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C7"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C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C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Local communities: Do local communities resident or near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3ECA"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CB"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Local communities have no input into decisions relating to the management of the protected area</w:t>
            </w:r>
            <w:r w:rsidRPr="00CF7F44">
              <w:rPr>
                <w:rFonts w:ascii="Microsoft Sans Serif" w:hAnsi="Microsoft Sans Serif" w:cs="Microsoft Sans Serif"/>
                <w:color w:val="000000"/>
                <w:sz w:val="20"/>
                <w:szCs w:val="20"/>
                <w:lang w:val="en-GB" w:eastAsia="en-GB"/>
              </w:rPr>
              <w:br/>
              <w:t>1: Local communities have some input into discussions relating to management but no direct role in management</w:t>
            </w:r>
            <w:r w:rsidRPr="00CF7F44">
              <w:rPr>
                <w:rFonts w:ascii="Microsoft Sans Serif" w:hAnsi="Microsoft Sans Serif" w:cs="Microsoft Sans Serif"/>
                <w:color w:val="000000"/>
                <w:sz w:val="20"/>
                <w:szCs w:val="20"/>
                <w:lang w:val="en-GB" w:eastAsia="en-GB"/>
              </w:rPr>
              <w:br/>
              <w:t>2: Local communities directly contribute to some relevant  decisions relating to management but their involvement could be improved</w:t>
            </w:r>
            <w:r w:rsidRPr="00CF7F44">
              <w:rPr>
                <w:rFonts w:ascii="Microsoft Sans Serif" w:hAnsi="Microsoft Sans Serif" w:cs="Microsoft Sans Serif"/>
                <w:color w:val="000000"/>
                <w:sz w:val="20"/>
                <w:szCs w:val="20"/>
                <w:lang w:val="en-GB" w:eastAsia="en-GB"/>
              </w:rPr>
              <w:br/>
              <w:t>3: Local communities directly participate in all relevant decisions relating to management, e.g. co-management</w:t>
            </w:r>
          </w:p>
        </w:tc>
      </w:tr>
      <w:tr w:rsidR="00CF7F44" w:rsidRPr="00CF7F44" w14:paraId="2C4D3EC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C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CE"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D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D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a. Impact on communities: There is open communication and trust between local and/or  indigenous people, stakeholders and protected area managers</w:t>
            </w:r>
          </w:p>
        </w:tc>
        <w:tc>
          <w:tcPr>
            <w:tcW w:w="0" w:type="auto"/>
            <w:tcBorders>
              <w:top w:val="nil"/>
              <w:left w:val="nil"/>
              <w:bottom w:val="single" w:sz="4" w:space="0" w:color="auto"/>
              <w:right w:val="single" w:sz="4" w:space="0" w:color="auto"/>
            </w:tcBorders>
            <w:shd w:val="clear" w:color="000000" w:fill="FFCC99"/>
            <w:noWrap/>
            <w:vAlign w:val="center"/>
            <w:hideMark/>
          </w:tcPr>
          <w:p w14:paraId="2C4D3ED1"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D2"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D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D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D5"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D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D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24 b. Impact on communities: Programmes to enhance community welfare, while conserving protected area resources, are being implemented </w:t>
            </w:r>
          </w:p>
        </w:tc>
        <w:tc>
          <w:tcPr>
            <w:tcW w:w="0" w:type="auto"/>
            <w:tcBorders>
              <w:top w:val="nil"/>
              <w:left w:val="nil"/>
              <w:bottom w:val="single" w:sz="4" w:space="0" w:color="auto"/>
              <w:right w:val="single" w:sz="4" w:space="0" w:color="auto"/>
            </w:tcBorders>
            <w:shd w:val="clear" w:color="000000" w:fill="FFCC99"/>
            <w:noWrap/>
            <w:vAlign w:val="center"/>
            <w:hideMark/>
          </w:tcPr>
          <w:p w14:paraId="2C4D3ED8"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D9"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D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DB"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DC"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E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D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24 c. Impact on communities: Local and/or indigenous people actively support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EDF"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E0"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EE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E2"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E3"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E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E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25. Economic benefit: Is the protected area providing </w:t>
            </w:r>
            <w:r w:rsidRPr="00CF7F44">
              <w:rPr>
                <w:rFonts w:ascii="Microsoft Sans Serif" w:hAnsi="Microsoft Sans Serif" w:cs="Microsoft Sans Serif"/>
                <w:color w:val="000000"/>
                <w:sz w:val="20"/>
                <w:szCs w:val="20"/>
                <w:lang w:val="en-GB" w:eastAsia="en-GB"/>
              </w:rPr>
              <w:lastRenderedPageBreak/>
              <w:t>economic benefits to local communities, e.g. income, employment, payment for environmental services?</w:t>
            </w:r>
          </w:p>
        </w:tc>
        <w:tc>
          <w:tcPr>
            <w:tcW w:w="0" w:type="auto"/>
            <w:tcBorders>
              <w:top w:val="nil"/>
              <w:left w:val="nil"/>
              <w:bottom w:val="single" w:sz="4" w:space="0" w:color="auto"/>
              <w:right w:val="single" w:sz="4" w:space="0" w:color="auto"/>
            </w:tcBorders>
            <w:shd w:val="clear" w:color="000000" w:fill="FFCC99"/>
            <w:noWrap/>
            <w:vAlign w:val="center"/>
            <w:hideMark/>
          </w:tcPr>
          <w:p w14:paraId="2C4D3EE6"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lastRenderedPageBreak/>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EE7"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The protected area does not deliver any </w:t>
            </w:r>
            <w:r w:rsidRPr="00CF7F44">
              <w:rPr>
                <w:rFonts w:ascii="Microsoft Sans Serif" w:hAnsi="Microsoft Sans Serif" w:cs="Microsoft Sans Serif"/>
                <w:color w:val="000000"/>
                <w:sz w:val="20"/>
                <w:szCs w:val="20"/>
                <w:lang w:val="en-GB" w:eastAsia="en-GB"/>
              </w:rPr>
              <w:lastRenderedPageBreak/>
              <w:t>economic benefits to local communities</w:t>
            </w:r>
            <w:r w:rsidRPr="00CF7F44">
              <w:rPr>
                <w:rFonts w:ascii="Microsoft Sans Serif" w:hAnsi="Microsoft Sans Serif" w:cs="Microsoft Sans Serif"/>
                <w:color w:val="000000"/>
                <w:sz w:val="20"/>
                <w:szCs w:val="20"/>
                <w:lang w:val="en-GB" w:eastAsia="en-GB"/>
              </w:rPr>
              <w:br/>
              <w:t>1: Potential economic  benefits are recognised and plans to realise these are being developed</w:t>
            </w:r>
            <w:r w:rsidRPr="00CF7F44">
              <w:rPr>
                <w:rFonts w:ascii="Microsoft Sans Serif" w:hAnsi="Microsoft Sans Serif" w:cs="Microsoft Sans Serif"/>
                <w:color w:val="000000"/>
                <w:sz w:val="20"/>
                <w:szCs w:val="20"/>
                <w:lang w:val="en-GB" w:eastAsia="en-GB"/>
              </w:rPr>
              <w:br/>
              <w:t xml:space="preserve">2: There is some flow of economic benefits to local communities </w:t>
            </w:r>
            <w:r w:rsidRPr="00CF7F44">
              <w:rPr>
                <w:rFonts w:ascii="Microsoft Sans Serif" w:hAnsi="Microsoft Sans Serif" w:cs="Microsoft Sans Serif"/>
                <w:color w:val="000000"/>
                <w:sz w:val="20"/>
                <w:szCs w:val="20"/>
                <w:lang w:val="en-GB" w:eastAsia="en-GB"/>
              </w:rPr>
              <w:br/>
              <w:t>3: There is a major flow of economic benefits to local communities from activities associated with the protected area</w:t>
            </w:r>
          </w:p>
        </w:tc>
      </w:tr>
      <w:tr w:rsidR="00CF7F44" w:rsidRPr="00CF7F44" w14:paraId="2C4D3EE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E9"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EA"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E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E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26. Monitoring and evaluation: Are management activities monitored against performance?</w:t>
            </w:r>
          </w:p>
        </w:tc>
        <w:tc>
          <w:tcPr>
            <w:tcW w:w="0" w:type="auto"/>
            <w:tcBorders>
              <w:top w:val="nil"/>
              <w:left w:val="nil"/>
              <w:bottom w:val="single" w:sz="4" w:space="0" w:color="auto"/>
              <w:right w:val="single" w:sz="4" w:space="0" w:color="auto"/>
            </w:tcBorders>
            <w:shd w:val="clear" w:color="000000" w:fill="FFCC99"/>
            <w:noWrap/>
            <w:vAlign w:val="center"/>
            <w:hideMark/>
          </w:tcPr>
          <w:p w14:paraId="2C4D3EED"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EE"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no monitoring and evaluation in the protected area</w:t>
            </w:r>
            <w:r w:rsidRPr="00CF7F44">
              <w:rPr>
                <w:rFonts w:ascii="Microsoft Sans Serif" w:hAnsi="Microsoft Sans Serif" w:cs="Microsoft Sans Serif"/>
                <w:color w:val="000000"/>
                <w:sz w:val="20"/>
                <w:szCs w:val="20"/>
                <w:lang w:val="en-GB" w:eastAsia="en-GB"/>
              </w:rPr>
              <w:br/>
              <w:t>1: There is some ad hoc monitoring and evaluation, but no overall strategy and/or no regular collection of results</w:t>
            </w:r>
            <w:r w:rsidRPr="00CF7F44">
              <w:rPr>
                <w:rFonts w:ascii="Microsoft Sans Serif" w:hAnsi="Microsoft Sans Serif" w:cs="Microsoft Sans Serif"/>
                <w:color w:val="000000"/>
                <w:sz w:val="20"/>
                <w:szCs w:val="20"/>
                <w:lang w:val="en-GB" w:eastAsia="en-GB"/>
              </w:rPr>
              <w:br/>
              <w:t>2: There is an agreed and implemented monitoring and evaluation system but results do not feed back into management</w:t>
            </w:r>
            <w:r w:rsidRPr="00CF7F44">
              <w:rPr>
                <w:rFonts w:ascii="Microsoft Sans Serif" w:hAnsi="Microsoft Sans Serif" w:cs="Microsoft Sans Serif"/>
                <w:color w:val="000000"/>
                <w:sz w:val="20"/>
                <w:szCs w:val="20"/>
                <w:lang w:val="en-GB" w:eastAsia="en-GB"/>
              </w:rPr>
              <w:br/>
              <w:t>3: A good monitoring and evaluation system exists, is well implemented and used in adaptive management</w:t>
            </w:r>
          </w:p>
        </w:tc>
      </w:tr>
      <w:tr w:rsidR="00CF7F44" w:rsidRPr="00CF7F44" w14:paraId="2C4D3EF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F0"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F1"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F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F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27. Visitor facilities: Are visitor facilities adequate?</w:t>
            </w:r>
          </w:p>
        </w:tc>
        <w:tc>
          <w:tcPr>
            <w:tcW w:w="0" w:type="auto"/>
            <w:tcBorders>
              <w:top w:val="nil"/>
              <w:left w:val="nil"/>
              <w:bottom w:val="single" w:sz="4" w:space="0" w:color="auto"/>
              <w:right w:val="single" w:sz="4" w:space="0" w:color="auto"/>
            </w:tcBorders>
            <w:shd w:val="clear" w:color="000000" w:fill="FFCC99"/>
            <w:noWrap/>
            <w:vAlign w:val="center"/>
            <w:hideMark/>
          </w:tcPr>
          <w:p w14:paraId="2C4D3EF4"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EF5"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are no visitor facilities and services despite an identified need</w:t>
            </w:r>
            <w:r w:rsidRPr="00CF7F44">
              <w:rPr>
                <w:rFonts w:ascii="Microsoft Sans Serif" w:hAnsi="Microsoft Sans Serif" w:cs="Microsoft Sans Serif"/>
                <w:color w:val="000000"/>
                <w:sz w:val="20"/>
                <w:szCs w:val="20"/>
                <w:lang w:val="en-GB" w:eastAsia="en-GB"/>
              </w:rPr>
              <w:br/>
              <w:t xml:space="preserve">1: Visitor facilities and services are inappropriate for current levels of visitation </w:t>
            </w:r>
            <w:r w:rsidRPr="00CF7F44">
              <w:rPr>
                <w:rFonts w:ascii="Microsoft Sans Serif" w:hAnsi="Microsoft Sans Serif" w:cs="Microsoft Sans Serif"/>
                <w:color w:val="000000"/>
                <w:sz w:val="20"/>
                <w:szCs w:val="20"/>
                <w:lang w:val="en-GB" w:eastAsia="en-GB"/>
              </w:rPr>
              <w:br/>
              <w:t>2: Visitor facilities and services are adequate for current levels of visitation but could be improved</w:t>
            </w:r>
            <w:r w:rsidRPr="00CF7F44">
              <w:rPr>
                <w:rFonts w:ascii="Microsoft Sans Serif" w:hAnsi="Microsoft Sans Serif" w:cs="Microsoft Sans Serif"/>
                <w:color w:val="000000"/>
                <w:sz w:val="20"/>
                <w:szCs w:val="20"/>
                <w:lang w:val="en-GB" w:eastAsia="en-GB"/>
              </w:rPr>
              <w:br/>
              <w:t>3: Visitor facilities and services are excellent for current levels of visitation</w:t>
            </w:r>
          </w:p>
        </w:tc>
      </w:tr>
      <w:tr w:rsidR="00CF7F44" w:rsidRPr="00CF7F44" w14:paraId="2C4D3EF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F7"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F8"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EF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F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28. Commercial tourism operators: Do commercial tour operators contribute to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EFB"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EFC"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There is little or no contact between managers and tourism operators using the protected area</w:t>
            </w:r>
            <w:r w:rsidRPr="00CF7F44">
              <w:rPr>
                <w:rFonts w:ascii="Microsoft Sans Serif" w:hAnsi="Microsoft Sans Serif" w:cs="Microsoft Sans Serif"/>
                <w:color w:val="000000"/>
                <w:sz w:val="20"/>
                <w:szCs w:val="20"/>
                <w:lang w:val="en-GB" w:eastAsia="en-GB"/>
              </w:rPr>
              <w:br/>
              <w:t>1: There is contact between managers and tourism operators but this is largely confined to administrative or regulatory matters</w:t>
            </w:r>
            <w:r w:rsidRPr="00CF7F44">
              <w:rPr>
                <w:rFonts w:ascii="Microsoft Sans Serif" w:hAnsi="Microsoft Sans Serif" w:cs="Microsoft Sans Serif"/>
                <w:color w:val="000000"/>
                <w:sz w:val="20"/>
                <w:szCs w:val="20"/>
                <w:lang w:val="en-GB" w:eastAsia="en-GB"/>
              </w:rPr>
              <w:br/>
              <w:t>2: There is limited co-operation between managers and tourism operators to enhance visitor experiences and maintain protected area values</w:t>
            </w:r>
            <w:r w:rsidRPr="00CF7F44">
              <w:rPr>
                <w:rFonts w:ascii="Microsoft Sans Serif" w:hAnsi="Microsoft Sans Serif" w:cs="Microsoft Sans Serif"/>
                <w:color w:val="000000"/>
                <w:sz w:val="20"/>
                <w:szCs w:val="20"/>
                <w:lang w:val="en-GB" w:eastAsia="en-GB"/>
              </w:rPr>
              <w:br/>
              <w:t>3: There is good co-operation between managers and tourism operators to enhance visitor experiences, and maintain protected area values</w:t>
            </w:r>
          </w:p>
        </w:tc>
      </w:tr>
      <w:tr w:rsidR="00CF7F44" w:rsidRPr="00CF7F44" w14:paraId="2C4D3F0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EFE"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EFF"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F0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0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lastRenderedPageBreak/>
              <w:t>29. Fees: If fees (i.e. entry fees or fines) are applied, do they help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F02"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3 </w:t>
            </w:r>
          </w:p>
        </w:tc>
        <w:tc>
          <w:tcPr>
            <w:tcW w:w="0" w:type="auto"/>
            <w:tcBorders>
              <w:top w:val="nil"/>
              <w:left w:val="nil"/>
              <w:bottom w:val="single" w:sz="4" w:space="0" w:color="auto"/>
              <w:right w:val="single" w:sz="8" w:space="0" w:color="auto"/>
            </w:tcBorders>
            <w:shd w:val="clear" w:color="auto" w:fill="auto"/>
            <w:vAlign w:val="center"/>
            <w:hideMark/>
          </w:tcPr>
          <w:p w14:paraId="2C4D3F03"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Although fees are theoretically applied, they are not collected</w:t>
            </w:r>
            <w:r w:rsidRPr="00CF7F44">
              <w:rPr>
                <w:rFonts w:ascii="Microsoft Sans Serif" w:hAnsi="Microsoft Sans Serif" w:cs="Microsoft Sans Serif"/>
                <w:color w:val="000000"/>
                <w:sz w:val="20"/>
                <w:szCs w:val="20"/>
                <w:lang w:val="en-GB" w:eastAsia="en-GB"/>
              </w:rPr>
              <w:br/>
              <w:t>1: Fees are collected, but make no contribution to the protected area or its environs</w:t>
            </w:r>
            <w:r w:rsidRPr="00CF7F44">
              <w:rPr>
                <w:rFonts w:ascii="Microsoft Sans Serif" w:hAnsi="Microsoft Sans Serif" w:cs="Microsoft Sans Serif"/>
                <w:color w:val="000000"/>
                <w:sz w:val="20"/>
                <w:szCs w:val="20"/>
                <w:lang w:val="en-GB" w:eastAsia="en-GB"/>
              </w:rPr>
              <w:br/>
              <w:t>2: Fees are collected, and make some contribution to the protected area and its environs</w:t>
            </w:r>
            <w:r w:rsidRPr="00CF7F44">
              <w:rPr>
                <w:rFonts w:ascii="Microsoft Sans Serif" w:hAnsi="Microsoft Sans Serif" w:cs="Microsoft Sans Serif"/>
                <w:color w:val="000000"/>
                <w:sz w:val="20"/>
                <w:szCs w:val="20"/>
                <w:lang w:val="en-GB" w:eastAsia="en-GB"/>
              </w:rPr>
              <w:br/>
              <w:t xml:space="preserve">3: Fees are collected and make a substantial contribution to the protected area and its environs </w:t>
            </w:r>
          </w:p>
        </w:tc>
      </w:tr>
      <w:tr w:rsidR="00CF7F44" w:rsidRPr="00CF7F44" w14:paraId="2C4D3F0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05"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F06"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F0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08"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 Condition of values: What is the condition of the important values of the protected area as compared to when it was first designated?</w:t>
            </w:r>
          </w:p>
        </w:tc>
        <w:tc>
          <w:tcPr>
            <w:tcW w:w="0" w:type="auto"/>
            <w:tcBorders>
              <w:top w:val="nil"/>
              <w:left w:val="nil"/>
              <w:bottom w:val="single" w:sz="4" w:space="0" w:color="auto"/>
              <w:right w:val="single" w:sz="4" w:space="0" w:color="auto"/>
            </w:tcBorders>
            <w:shd w:val="clear" w:color="000000" w:fill="FFCC99"/>
            <w:noWrap/>
            <w:vAlign w:val="center"/>
            <w:hideMark/>
          </w:tcPr>
          <w:p w14:paraId="2C4D3F0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3F0A"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xml:space="preserve">0: Many important biodiversity, ecological or cultural values are being severely degraded </w:t>
            </w:r>
            <w:r w:rsidRPr="00CF7F44">
              <w:rPr>
                <w:rFonts w:ascii="Microsoft Sans Serif" w:hAnsi="Microsoft Sans Serif" w:cs="Microsoft Sans Serif"/>
                <w:color w:val="000000"/>
                <w:sz w:val="20"/>
                <w:szCs w:val="20"/>
                <w:lang w:val="en-GB" w:eastAsia="en-GB"/>
              </w:rPr>
              <w:br/>
              <w:t xml:space="preserve">1: Some biodiversity, ecological or cultural values are being severely degraded </w:t>
            </w:r>
            <w:r w:rsidRPr="00CF7F44">
              <w:rPr>
                <w:rFonts w:ascii="Microsoft Sans Serif" w:hAnsi="Microsoft Sans Serif" w:cs="Microsoft Sans Serif"/>
                <w:color w:val="000000"/>
                <w:sz w:val="20"/>
                <w:szCs w:val="20"/>
                <w:lang w:val="en-GB" w:eastAsia="en-GB"/>
              </w:rPr>
              <w:br/>
              <w:t>2: Some biodiversity, ecological and cultural values are being partially degraded but the most important values have not been significantly impacted</w:t>
            </w:r>
            <w:r w:rsidRPr="00CF7F44">
              <w:rPr>
                <w:rFonts w:ascii="Microsoft Sans Serif" w:hAnsi="Microsoft Sans Serif" w:cs="Microsoft Sans Serif"/>
                <w:color w:val="000000"/>
                <w:sz w:val="20"/>
                <w:szCs w:val="20"/>
                <w:lang w:val="en-GB" w:eastAsia="en-GB"/>
              </w:rPr>
              <w:br/>
              <w:t>3: Biodiversity, ecological and cultural values are predominantly intact</w:t>
            </w:r>
          </w:p>
        </w:tc>
      </w:tr>
      <w:tr w:rsidR="00CF7F44" w:rsidRPr="00CF7F44" w14:paraId="2C4D3F0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0C"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F0D"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F1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0F"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30a: Condition of values: The assessment of the condition of values is based on research and/or monitoring</w:t>
            </w:r>
          </w:p>
        </w:tc>
        <w:tc>
          <w:tcPr>
            <w:tcW w:w="0" w:type="auto"/>
            <w:tcBorders>
              <w:top w:val="nil"/>
              <w:left w:val="nil"/>
              <w:bottom w:val="single" w:sz="4" w:space="0" w:color="auto"/>
              <w:right w:val="single" w:sz="4" w:space="0" w:color="auto"/>
            </w:tcBorders>
            <w:shd w:val="clear" w:color="000000" w:fill="FFCC99"/>
            <w:noWrap/>
            <w:vAlign w:val="center"/>
            <w:hideMark/>
          </w:tcPr>
          <w:p w14:paraId="2C4D3F10"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F11"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F1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13"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F14"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F19" w14:textId="77777777" w:rsidTr="00525C13">
        <w:tc>
          <w:tcPr>
            <w:tcW w:w="0" w:type="auto"/>
            <w:tcBorders>
              <w:top w:val="nil"/>
              <w:left w:val="single" w:sz="8" w:space="0" w:color="auto"/>
              <w:bottom w:val="nil"/>
              <w:right w:val="single" w:sz="4" w:space="0" w:color="auto"/>
            </w:tcBorders>
            <w:shd w:val="clear" w:color="auto" w:fill="auto"/>
            <w:vAlign w:val="center"/>
            <w:hideMark/>
          </w:tcPr>
          <w:p w14:paraId="2C4D3F16"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30b: Condition of values Specific management programmes are being implemented to address threats to biodiversity, ecological and cultural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3F17"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nil"/>
              <w:right w:val="single" w:sz="8" w:space="0" w:color="auto"/>
            </w:tcBorders>
            <w:shd w:val="clear" w:color="auto" w:fill="auto"/>
            <w:vAlign w:val="center"/>
            <w:hideMark/>
          </w:tcPr>
          <w:p w14:paraId="2C4D3F18"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F1C" w14:textId="77777777" w:rsidTr="00525C13">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14:paraId="2C4D3F1A"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F1B"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F2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1D"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30c: Condition of values: Activities to maintain key biodiversity, ecological and cultural values are a routine part of park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F1E"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1 </w:t>
            </w:r>
          </w:p>
        </w:tc>
        <w:tc>
          <w:tcPr>
            <w:tcW w:w="0" w:type="auto"/>
            <w:tcBorders>
              <w:top w:val="nil"/>
              <w:left w:val="nil"/>
              <w:bottom w:val="single" w:sz="4" w:space="0" w:color="auto"/>
              <w:right w:val="single" w:sz="8" w:space="0" w:color="auto"/>
            </w:tcBorders>
            <w:shd w:val="clear" w:color="auto" w:fill="auto"/>
            <w:vAlign w:val="center"/>
            <w:hideMark/>
          </w:tcPr>
          <w:p w14:paraId="2C4D3F1F"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0: No                                                                                                                                 1: Yes</w:t>
            </w:r>
          </w:p>
        </w:tc>
      </w:tr>
      <w:tr w:rsidR="00CF7F44" w:rsidRPr="00CF7F44" w14:paraId="2C4D3F23" w14:textId="77777777" w:rsidTr="00525C13">
        <w:tc>
          <w:tcPr>
            <w:tcW w:w="0" w:type="auto"/>
            <w:tcBorders>
              <w:top w:val="nil"/>
              <w:left w:val="single" w:sz="8" w:space="0" w:color="auto"/>
              <w:bottom w:val="single" w:sz="8" w:space="0" w:color="auto"/>
              <w:right w:val="single" w:sz="4" w:space="0" w:color="auto"/>
            </w:tcBorders>
            <w:shd w:val="clear" w:color="auto" w:fill="auto"/>
            <w:vAlign w:val="center"/>
            <w:hideMark/>
          </w:tcPr>
          <w:p w14:paraId="2C4D3F21"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Comments and Next Steps</w:t>
            </w:r>
          </w:p>
        </w:tc>
        <w:tc>
          <w:tcPr>
            <w:tcW w:w="0" w:type="auto"/>
            <w:gridSpan w:val="2"/>
            <w:tcBorders>
              <w:top w:val="single" w:sz="4" w:space="0" w:color="auto"/>
              <w:left w:val="nil"/>
              <w:bottom w:val="single" w:sz="4" w:space="0" w:color="auto"/>
              <w:right w:val="single" w:sz="8" w:space="0" w:color="000000"/>
            </w:tcBorders>
            <w:shd w:val="clear" w:color="000000" w:fill="FFCC99"/>
            <w:vAlign w:val="center"/>
            <w:hideMark/>
          </w:tcPr>
          <w:p w14:paraId="2C4D3F22" w14:textId="77777777" w:rsidR="00CF7F44" w:rsidRPr="00CF7F44" w:rsidRDefault="00CF7F44" w:rsidP="00CF7F44">
            <w:pP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r>
      <w:tr w:rsidR="00CF7F44" w:rsidRPr="00CF7F44" w14:paraId="2C4D3F27" w14:textId="77777777" w:rsidTr="00525C13">
        <w:tc>
          <w:tcPr>
            <w:tcW w:w="0" w:type="auto"/>
            <w:tcBorders>
              <w:top w:val="nil"/>
              <w:left w:val="single" w:sz="8" w:space="0" w:color="auto"/>
              <w:bottom w:val="single" w:sz="8" w:space="0" w:color="auto"/>
              <w:right w:val="nil"/>
            </w:tcBorders>
            <w:shd w:val="clear" w:color="auto" w:fill="auto"/>
            <w:vAlign w:val="center"/>
            <w:hideMark/>
          </w:tcPr>
          <w:p w14:paraId="2C4D3F24" w14:textId="77777777" w:rsidR="00CF7F44" w:rsidRPr="00CF7F44" w:rsidRDefault="00CF7F44" w:rsidP="00CF7F44">
            <w:pPr>
              <w:jc w:val="right"/>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c>
          <w:tcPr>
            <w:tcW w:w="0" w:type="auto"/>
            <w:tcBorders>
              <w:top w:val="nil"/>
              <w:left w:val="single" w:sz="4" w:space="0" w:color="auto"/>
              <w:bottom w:val="single" w:sz="8" w:space="0" w:color="auto"/>
              <w:right w:val="single" w:sz="4" w:space="0" w:color="auto"/>
            </w:tcBorders>
            <w:shd w:val="clear" w:color="000000" w:fill="FFFFFF"/>
            <w:noWrap/>
            <w:vAlign w:val="center"/>
            <w:hideMark/>
          </w:tcPr>
          <w:p w14:paraId="2C4D3F25"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w:t>
            </w:r>
          </w:p>
        </w:tc>
        <w:tc>
          <w:tcPr>
            <w:tcW w:w="0" w:type="auto"/>
            <w:tcBorders>
              <w:top w:val="nil"/>
              <w:left w:val="nil"/>
              <w:bottom w:val="single" w:sz="8" w:space="0" w:color="auto"/>
              <w:right w:val="single" w:sz="8" w:space="0" w:color="auto"/>
            </w:tcBorders>
            <w:shd w:val="clear" w:color="auto" w:fill="auto"/>
            <w:noWrap/>
            <w:vAlign w:val="center"/>
            <w:hideMark/>
          </w:tcPr>
          <w:p w14:paraId="2C4D3F26" w14:textId="77777777" w:rsidR="00CF7F44" w:rsidRPr="00CF7F44" w:rsidRDefault="00CF7F44" w:rsidP="00CF7F44">
            <w:pPr>
              <w:rPr>
                <w:rFonts w:ascii="Microsoft Sans Serif" w:hAnsi="Microsoft Sans Serif" w:cs="Microsoft Sans Serif"/>
                <w:color w:val="000000"/>
                <w:sz w:val="20"/>
                <w:szCs w:val="20"/>
                <w:lang w:val="en-GB" w:eastAsia="en-GB"/>
              </w:rPr>
            </w:pPr>
            <w:r w:rsidRPr="00CF7F44">
              <w:rPr>
                <w:rFonts w:ascii="Microsoft Sans Serif" w:hAnsi="Microsoft Sans Serif" w:cs="Microsoft Sans Serif"/>
                <w:color w:val="000000"/>
                <w:sz w:val="20"/>
                <w:szCs w:val="20"/>
                <w:lang w:val="en-GB" w:eastAsia="en-GB"/>
              </w:rPr>
              <w:t> </w:t>
            </w:r>
          </w:p>
        </w:tc>
      </w:tr>
      <w:tr w:rsidR="00CF7F44" w:rsidRPr="00CF7F44" w14:paraId="2C4D3F2B" w14:textId="77777777" w:rsidTr="00525C13">
        <w:tc>
          <w:tcPr>
            <w:tcW w:w="0" w:type="auto"/>
            <w:tcBorders>
              <w:top w:val="nil"/>
              <w:left w:val="single" w:sz="8" w:space="0" w:color="auto"/>
              <w:bottom w:val="single" w:sz="8" w:space="0" w:color="auto"/>
              <w:right w:val="nil"/>
            </w:tcBorders>
            <w:shd w:val="clear" w:color="auto" w:fill="auto"/>
            <w:vAlign w:val="center"/>
            <w:hideMark/>
          </w:tcPr>
          <w:p w14:paraId="2C4D3F28" w14:textId="77777777" w:rsidR="00CF7F44" w:rsidRPr="00CF7F44" w:rsidRDefault="00CF7F44" w:rsidP="00CF7F44">
            <w:pPr>
              <w:jc w:val="right"/>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TOTAL SCORE</w:t>
            </w:r>
          </w:p>
        </w:tc>
        <w:tc>
          <w:tcPr>
            <w:tcW w:w="0" w:type="auto"/>
            <w:tcBorders>
              <w:top w:val="nil"/>
              <w:left w:val="single" w:sz="4" w:space="0" w:color="auto"/>
              <w:bottom w:val="single" w:sz="8" w:space="0" w:color="auto"/>
              <w:right w:val="single" w:sz="4" w:space="0" w:color="auto"/>
            </w:tcBorders>
            <w:shd w:val="clear" w:color="000000" w:fill="FFCC99"/>
            <w:noWrap/>
            <w:vAlign w:val="center"/>
            <w:hideMark/>
          </w:tcPr>
          <w:p w14:paraId="2C4D3F29" w14:textId="77777777" w:rsidR="00CF7F44" w:rsidRPr="00CF7F44" w:rsidRDefault="00CF7F44" w:rsidP="00CF7F44">
            <w:pPr>
              <w:jc w:val="center"/>
              <w:rPr>
                <w:rFonts w:ascii="Microsoft Sans Serif" w:hAnsi="Microsoft Sans Serif" w:cs="Microsoft Sans Serif"/>
                <w:color w:val="3F3F76"/>
                <w:sz w:val="20"/>
                <w:szCs w:val="20"/>
                <w:lang w:val="en-GB" w:eastAsia="en-GB"/>
              </w:rPr>
            </w:pPr>
            <w:r w:rsidRPr="00CF7F44">
              <w:rPr>
                <w:rFonts w:ascii="Microsoft Sans Serif" w:hAnsi="Microsoft Sans Serif" w:cs="Microsoft Sans Serif"/>
                <w:color w:val="3F3F76"/>
                <w:sz w:val="20"/>
                <w:szCs w:val="20"/>
                <w:lang w:val="en-GB" w:eastAsia="en-GB"/>
              </w:rPr>
              <w:t xml:space="preserve">                                                    81 </w:t>
            </w:r>
          </w:p>
        </w:tc>
        <w:tc>
          <w:tcPr>
            <w:tcW w:w="0" w:type="auto"/>
            <w:tcBorders>
              <w:top w:val="nil"/>
              <w:left w:val="nil"/>
              <w:bottom w:val="single" w:sz="8" w:space="0" w:color="auto"/>
              <w:right w:val="single" w:sz="8" w:space="0" w:color="auto"/>
            </w:tcBorders>
            <w:shd w:val="clear" w:color="auto" w:fill="auto"/>
            <w:noWrap/>
            <w:vAlign w:val="center"/>
            <w:hideMark/>
          </w:tcPr>
          <w:p w14:paraId="2C4D3F2A" w14:textId="77777777" w:rsidR="00CF7F44" w:rsidRPr="00CF7F44" w:rsidRDefault="00CF7F44" w:rsidP="00CF7F44">
            <w:pPr>
              <w:rPr>
                <w:rFonts w:ascii="Microsoft Sans Serif" w:hAnsi="Microsoft Sans Serif" w:cs="Microsoft Sans Serif"/>
                <w:b/>
                <w:bCs/>
                <w:color w:val="000000"/>
                <w:sz w:val="20"/>
                <w:szCs w:val="20"/>
                <w:lang w:val="en-GB" w:eastAsia="en-GB"/>
              </w:rPr>
            </w:pPr>
            <w:r w:rsidRPr="00CF7F44">
              <w:rPr>
                <w:rFonts w:ascii="Microsoft Sans Serif" w:hAnsi="Microsoft Sans Serif" w:cs="Microsoft Sans Serif"/>
                <w:b/>
                <w:bCs/>
                <w:color w:val="000000"/>
                <w:sz w:val="20"/>
                <w:szCs w:val="20"/>
                <w:lang w:val="en-GB" w:eastAsia="en-GB"/>
              </w:rPr>
              <w:t>Pls add up numbers from assessment form (questions 1 to 30)</w:t>
            </w:r>
          </w:p>
        </w:tc>
      </w:tr>
    </w:tbl>
    <w:p w14:paraId="2C4D3F2C" w14:textId="77777777" w:rsidR="00CF7F44" w:rsidRDefault="00CF7F44" w:rsidP="0011162E">
      <w:pPr>
        <w:rPr>
          <w:rFonts w:eastAsia="Calibri"/>
          <w:lang w:val="en-GB"/>
        </w:rPr>
      </w:pPr>
    </w:p>
    <w:p w14:paraId="2C4D3F2D" w14:textId="77777777" w:rsidR="00AB0FF2" w:rsidRDefault="00AB0FF2" w:rsidP="0011162E">
      <w:pPr>
        <w:rPr>
          <w:rFonts w:eastAsia="Calibri"/>
          <w:lang w:val="en-GB"/>
        </w:rPr>
      </w:pPr>
    </w:p>
    <w:p w14:paraId="2C4D3F2E" w14:textId="77777777" w:rsidR="00AB0FF2" w:rsidRDefault="00AB0FF2" w:rsidP="0011162E">
      <w:pPr>
        <w:rPr>
          <w:rFonts w:eastAsia="Calibri"/>
          <w:lang w:val="en-GB"/>
        </w:rPr>
      </w:pPr>
    </w:p>
    <w:p w14:paraId="2C4D3F2F" w14:textId="77777777" w:rsidR="009857BA" w:rsidRPr="00256744" w:rsidRDefault="00AB0FF2" w:rsidP="0011162E">
      <w:pPr>
        <w:rPr>
          <w:rFonts w:eastAsia="Calibri"/>
          <w:lang w:val="en-GB"/>
        </w:rPr>
      </w:pPr>
      <w:r>
        <w:rPr>
          <w:rFonts w:eastAsia="Calibri"/>
          <w:lang w:val="en-GB"/>
        </w:rPr>
        <w:br w:type="page"/>
      </w:r>
    </w:p>
    <w:tbl>
      <w:tblPr>
        <w:tblW w:w="0" w:type="auto"/>
        <w:tblInd w:w="108" w:type="dxa"/>
        <w:tblLook w:val="04A0" w:firstRow="1" w:lastRow="0" w:firstColumn="1" w:lastColumn="0" w:noHBand="0" w:noVBand="1"/>
      </w:tblPr>
      <w:tblGrid>
        <w:gridCol w:w="5020"/>
        <w:gridCol w:w="3932"/>
        <w:gridCol w:w="41"/>
        <w:gridCol w:w="4687"/>
      </w:tblGrid>
      <w:tr w:rsidR="009857BA" w:rsidRPr="009857BA" w14:paraId="2C4D3F36" w14:textId="77777777" w:rsidTr="00525C13">
        <w:trPr>
          <w:trHeight w:val="255"/>
        </w:trPr>
        <w:tc>
          <w:tcPr>
            <w:tcW w:w="0" w:type="auto"/>
            <w:gridSpan w:val="4"/>
            <w:vMerge w:val="restart"/>
            <w:tcBorders>
              <w:top w:val="nil"/>
              <w:left w:val="nil"/>
              <w:bottom w:val="single" w:sz="4" w:space="0" w:color="000000"/>
              <w:right w:val="nil"/>
            </w:tcBorders>
            <w:shd w:val="clear" w:color="auto" w:fill="auto"/>
            <w:noWrap/>
            <w:vAlign w:val="bottom"/>
            <w:hideMark/>
          </w:tcPr>
          <w:p w14:paraId="2C4D3F30" w14:textId="77777777" w:rsidR="009857BA" w:rsidRPr="009857BA" w:rsidRDefault="009857BA" w:rsidP="009857BA">
            <w:pPr>
              <w:rPr>
                <w:rFonts w:ascii="Calibri" w:hAnsi="Calibri"/>
                <w:color w:val="000000"/>
                <w:sz w:val="20"/>
                <w:szCs w:val="20"/>
                <w:lang w:val="en-GB" w:eastAsia="en-GB"/>
              </w:rPr>
            </w:pPr>
            <w:r>
              <w:rPr>
                <w:rFonts w:ascii="Calibri" w:hAnsi="Calibri"/>
                <w:noProof/>
                <w:color w:val="000000"/>
                <w:sz w:val="20"/>
                <w:szCs w:val="20"/>
              </w:rPr>
              <w:lastRenderedPageBreak/>
              <w:drawing>
                <wp:anchor distT="0" distB="0" distL="114300" distR="114300" simplePos="0" relativeHeight="251672576" behindDoc="0" locked="0" layoutInCell="1" allowOverlap="1" wp14:anchorId="2C4D45EA" wp14:editId="2C4D45EB">
                  <wp:simplePos x="0" y="0"/>
                  <wp:positionH relativeFrom="column">
                    <wp:posOffset>5153025</wp:posOffset>
                  </wp:positionH>
                  <wp:positionV relativeFrom="paragraph">
                    <wp:posOffset>9525</wp:posOffset>
                  </wp:positionV>
                  <wp:extent cx="28575" cy="200025"/>
                  <wp:effectExtent l="0" t="635" r="0" b="0"/>
                  <wp:wrapNone/>
                  <wp:docPr id="24" name="Picture 1"/>
                  <wp:cNvGraphicFramePr/>
                  <a:graphic xmlns:a="http://schemas.openxmlformats.org/drawingml/2006/main">
                    <a:graphicData uri="http://schemas.openxmlformats.org/drawingml/2006/picture">
                      <pic:pic xmlns:pic="http://schemas.openxmlformats.org/drawingml/2006/picture">
                        <pic:nvPicPr>
                          <pic:cNvPr id="2" name="Picture 1" descr="GEF logo new.jpg"/>
                          <pic:cNvPicPr>
                            <a:picLocks noChangeAspect="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952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Pr>
                <w:rFonts w:ascii="Calibri" w:hAnsi="Calibri"/>
                <w:noProof/>
                <w:color w:val="000000"/>
                <w:sz w:val="20"/>
                <w:szCs w:val="20"/>
              </w:rPr>
              <w:drawing>
                <wp:anchor distT="0" distB="0" distL="114300" distR="114300" simplePos="0" relativeHeight="251673600" behindDoc="0" locked="0" layoutInCell="1" allowOverlap="1" wp14:anchorId="2C4D45EC" wp14:editId="2C4D45ED">
                  <wp:simplePos x="0" y="0"/>
                  <wp:positionH relativeFrom="column">
                    <wp:posOffset>1009650</wp:posOffset>
                  </wp:positionH>
                  <wp:positionV relativeFrom="paragraph">
                    <wp:posOffset>28575</wp:posOffset>
                  </wp:positionV>
                  <wp:extent cx="0" cy="323850"/>
                  <wp:effectExtent l="0" t="0" r="1270" b="635"/>
                  <wp:wrapNone/>
                  <wp:docPr id="23" name="Picture 2"/>
                  <wp:cNvGraphicFramePr/>
                  <a:graphic xmlns:a="http://schemas.openxmlformats.org/drawingml/2006/main">
                    <a:graphicData uri="http://schemas.openxmlformats.org/drawingml/2006/picture">
                      <pic:pic xmlns:pic="http://schemas.openxmlformats.org/drawingml/2006/picture">
                        <pic:nvPicPr>
                          <pic:cNvPr id="3" name="Picture 2" descr="GEF logo new.jpg"/>
                          <pic:cNvPicPr>
                            <a:picLocks noChangeAspect="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10791"/>
            </w:tblGrid>
            <w:tr w:rsidR="009857BA" w:rsidRPr="009857BA" w14:paraId="2C4D3F32" w14:textId="77777777" w:rsidTr="009857BA">
              <w:trPr>
                <w:trHeight w:val="435"/>
                <w:tblCellSpacing w:w="0" w:type="dxa"/>
              </w:trPr>
              <w:tc>
                <w:tcPr>
                  <w:tcW w:w="0" w:type="auto"/>
                  <w:vMerge w:val="restart"/>
                  <w:tcBorders>
                    <w:top w:val="nil"/>
                    <w:left w:val="nil"/>
                    <w:bottom w:val="single" w:sz="4" w:space="0" w:color="000000"/>
                    <w:right w:val="nil"/>
                  </w:tcBorders>
                  <w:shd w:val="clear" w:color="auto" w:fill="auto"/>
                  <w:noWrap/>
                  <w:vAlign w:val="center"/>
                  <w:hideMark/>
                </w:tcPr>
                <w:p w14:paraId="2C4D3F31" w14:textId="77777777" w:rsidR="009857BA" w:rsidRPr="009857BA" w:rsidRDefault="009857BA" w:rsidP="009857BA">
                  <w:pPr>
                    <w:jc w:val="right"/>
                    <w:rPr>
                      <w:rFonts w:ascii="Microsoft Sans Serif" w:hAnsi="Microsoft Sans Serif" w:cs="Microsoft Sans Serif"/>
                      <w:b/>
                      <w:bCs/>
                      <w:color w:val="000000"/>
                      <w:sz w:val="36"/>
                      <w:szCs w:val="36"/>
                      <w:lang w:val="en-GB" w:eastAsia="en-GB"/>
                    </w:rPr>
                  </w:pPr>
                  <w:r w:rsidRPr="009857BA">
                    <w:rPr>
                      <w:rFonts w:ascii="Microsoft Sans Serif" w:hAnsi="Microsoft Sans Serif" w:cs="Microsoft Sans Serif"/>
                      <w:b/>
                      <w:bCs/>
                      <w:color w:val="000000"/>
                      <w:sz w:val="36"/>
                      <w:szCs w:val="36"/>
                      <w:lang w:val="en-GB" w:eastAsia="en-GB"/>
                    </w:rPr>
                    <w:t xml:space="preserve">Tracking Tool for Biodiversity Projects in GEF-3, GEF-4, and GEF-5                                  </w:t>
                  </w:r>
                </w:p>
              </w:tc>
            </w:tr>
            <w:tr w:rsidR="009857BA" w:rsidRPr="009857BA" w14:paraId="2C4D3F34" w14:textId="77777777" w:rsidTr="009857BA">
              <w:trPr>
                <w:trHeight w:val="435"/>
                <w:tblCellSpacing w:w="0" w:type="dxa"/>
              </w:trPr>
              <w:tc>
                <w:tcPr>
                  <w:tcW w:w="0" w:type="auto"/>
                  <w:vMerge/>
                  <w:tcBorders>
                    <w:top w:val="nil"/>
                    <w:left w:val="nil"/>
                    <w:bottom w:val="single" w:sz="4" w:space="0" w:color="000000"/>
                    <w:right w:val="nil"/>
                  </w:tcBorders>
                  <w:vAlign w:val="center"/>
                  <w:hideMark/>
                </w:tcPr>
                <w:p w14:paraId="2C4D3F33" w14:textId="77777777" w:rsidR="009857BA" w:rsidRPr="009857BA" w:rsidRDefault="009857BA" w:rsidP="009857BA">
                  <w:pPr>
                    <w:rPr>
                      <w:rFonts w:ascii="Microsoft Sans Serif" w:hAnsi="Microsoft Sans Serif" w:cs="Microsoft Sans Serif"/>
                      <w:b/>
                      <w:bCs/>
                      <w:color w:val="000000"/>
                      <w:sz w:val="36"/>
                      <w:szCs w:val="36"/>
                      <w:lang w:val="en-GB" w:eastAsia="en-GB"/>
                    </w:rPr>
                  </w:pPr>
                </w:p>
              </w:tc>
            </w:tr>
          </w:tbl>
          <w:p w14:paraId="2C4D3F35" w14:textId="77777777" w:rsidR="009857BA" w:rsidRPr="009857BA" w:rsidRDefault="009857BA" w:rsidP="009857BA">
            <w:pPr>
              <w:rPr>
                <w:rFonts w:ascii="Calibri" w:hAnsi="Calibri"/>
                <w:color w:val="000000"/>
                <w:sz w:val="20"/>
                <w:szCs w:val="20"/>
                <w:lang w:val="en-GB" w:eastAsia="en-GB"/>
              </w:rPr>
            </w:pPr>
          </w:p>
        </w:tc>
      </w:tr>
      <w:tr w:rsidR="009857BA" w:rsidRPr="009857BA" w14:paraId="2C4D3F38" w14:textId="77777777" w:rsidTr="00525C13">
        <w:trPr>
          <w:trHeight w:val="244"/>
        </w:trPr>
        <w:tc>
          <w:tcPr>
            <w:tcW w:w="0" w:type="auto"/>
            <w:gridSpan w:val="4"/>
            <w:vMerge/>
            <w:tcBorders>
              <w:top w:val="nil"/>
              <w:left w:val="nil"/>
              <w:bottom w:val="single" w:sz="4" w:space="0" w:color="000000"/>
              <w:right w:val="nil"/>
            </w:tcBorders>
            <w:vAlign w:val="center"/>
            <w:hideMark/>
          </w:tcPr>
          <w:p w14:paraId="2C4D3F37" w14:textId="77777777" w:rsidR="009857BA" w:rsidRPr="009857BA" w:rsidRDefault="009857BA" w:rsidP="009857BA">
            <w:pPr>
              <w:rPr>
                <w:rFonts w:ascii="Calibri" w:hAnsi="Calibri"/>
                <w:color w:val="000000"/>
                <w:sz w:val="20"/>
                <w:szCs w:val="20"/>
                <w:lang w:val="en-GB" w:eastAsia="en-GB"/>
              </w:rPr>
            </w:pPr>
          </w:p>
        </w:tc>
      </w:tr>
      <w:tr w:rsidR="009857BA" w:rsidRPr="009857BA" w14:paraId="2C4D3F3A" w14:textId="77777777" w:rsidTr="00525C13">
        <w:trPr>
          <w:trHeight w:val="244"/>
        </w:trPr>
        <w:tc>
          <w:tcPr>
            <w:tcW w:w="0" w:type="auto"/>
            <w:gridSpan w:val="4"/>
            <w:vMerge/>
            <w:tcBorders>
              <w:top w:val="nil"/>
              <w:left w:val="nil"/>
              <w:bottom w:val="single" w:sz="4" w:space="0" w:color="000000"/>
              <w:right w:val="nil"/>
            </w:tcBorders>
            <w:vAlign w:val="center"/>
            <w:hideMark/>
          </w:tcPr>
          <w:p w14:paraId="2C4D3F39" w14:textId="77777777" w:rsidR="009857BA" w:rsidRPr="009857BA" w:rsidRDefault="009857BA" w:rsidP="009857BA">
            <w:pPr>
              <w:rPr>
                <w:rFonts w:ascii="Calibri" w:hAnsi="Calibri"/>
                <w:color w:val="000000"/>
                <w:sz w:val="20"/>
                <w:szCs w:val="20"/>
                <w:lang w:val="en-GB" w:eastAsia="en-GB"/>
              </w:rPr>
            </w:pPr>
          </w:p>
        </w:tc>
      </w:tr>
      <w:tr w:rsidR="009857BA" w:rsidRPr="009857BA" w14:paraId="2C4D3F3C" w14:textId="77777777" w:rsidTr="00525C13">
        <w:tc>
          <w:tcPr>
            <w:tcW w:w="0" w:type="auto"/>
            <w:gridSpan w:val="4"/>
            <w:tcBorders>
              <w:top w:val="single" w:sz="4" w:space="0" w:color="auto"/>
              <w:left w:val="single" w:sz="4" w:space="0" w:color="auto"/>
              <w:bottom w:val="nil"/>
              <w:right w:val="single" w:sz="4" w:space="0" w:color="000000"/>
            </w:tcBorders>
            <w:shd w:val="clear" w:color="000000" w:fill="EAF1DD"/>
            <w:vAlign w:val="center"/>
            <w:hideMark/>
          </w:tcPr>
          <w:p w14:paraId="2C4D3F3B" w14:textId="77777777" w:rsidR="009857BA" w:rsidRPr="009857BA" w:rsidRDefault="009857BA" w:rsidP="009857BA">
            <w:pPr>
              <w:jc w:val="center"/>
              <w:rPr>
                <w:rFonts w:ascii="Microsoft Sans Serif" w:hAnsi="Microsoft Sans Serif" w:cs="Microsoft Sans Serif"/>
                <w:b/>
                <w:bCs/>
                <w:color w:val="000000"/>
                <w:sz w:val="24"/>
                <w:lang w:val="en-GB" w:eastAsia="en-GB"/>
              </w:rPr>
            </w:pPr>
            <w:r w:rsidRPr="009857BA">
              <w:rPr>
                <w:rFonts w:ascii="Microsoft Sans Serif" w:hAnsi="Microsoft Sans Serif" w:cs="Microsoft Sans Serif"/>
                <w:b/>
                <w:bCs/>
                <w:color w:val="000000"/>
                <w:sz w:val="24"/>
                <w:lang w:val="en-GB" w:eastAsia="en-GB"/>
              </w:rPr>
              <w:t>Objective 1: Catalyzing Sustainability of Protected Area Systems</w:t>
            </w:r>
          </w:p>
        </w:tc>
      </w:tr>
      <w:tr w:rsidR="009857BA" w:rsidRPr="009857BA" w14:paraId="2C4D3F3E" w14:textId="77777777" w:rsidTr="00525C13">
        <w:tc>
          <w:tcPr>
            <w:tcW w:w="0" w:type="auto"/>
            <w:gridSpan w:val="4"/>
            <w:tcBorders>
              <w:top w:val="nil"/>
              <w:left w:val="single" w:sz="4" w:space="0" w:color="auto"/>
              <w:bottom w:val="single" w:sz="4" w:space="0" w:color="auto"/>
              <w:right w:val="single" w:sz="4" w:space="0" w:color="000000"/>
            </w:tcBorders>
            <w:shd w:val="clear" w:color="000000" w:fill="EAF1DD"/>
            <w:vAlign w:val="center"/>
            <w:hideMark/>
          </w:tcPr>
          <w:p w14:paraId="2C4D3F3D" w14:textId="77777777" w:rsidR="009857BA" w:rsidRPr="009857BA" w:rsidRDefault="009857BA" w:rsidP="009857BA">
            <w:pPr>
              <w:jc w:val="center"/>
              <w:rPr>
                <w:rFonts w:ascii="Microsoft Sans Serif" w:hAnsi="Microsoft Sans Serif" w:cs="Microsoft Sans Serif"/>
                <w:b/>
                <w:bCs/>
                <w:color w:val="000000"/>
                <w:sz w:val="24"/>
                <w:lang w:val="en-GB" w:eastAsia="en-GB"/>
              </w:rPr>
            </w:pPr>
            <w:r w:rsidRPr="009857BA">
              <w:rPr>
                <w:rFonts w:ascii="Microsoft Sans Serif" w:hAnsi="Microsoft Sans Serif" w:cs="Microsoft Sans Serif"/>
                <w:b/>
                <w:bCs/>
                <w:color w:val="000000"/>
                <w:sz w:val="24"/>
                <w:lang w:val="en-GB" w:eastAsia="en-GB"/>
              </w:rPr>
              <w:t xml:space="preserve">SECTION II: Management Effectiveness Tracking Tool for Protected Areas </w:t>
            </w:r>
          </w:p>
        </w:tc>
      </w:tr>
      <w:tr w:rsidR="009857BA" w:rsidRPr="009857BA" w14:paraId="2C4D3F40" w14:textId="77777777" w:rsidTr="00525C13">
        <w:tc>
          <w:tcPr>
            <w:tcW w:w="0" w:type="auto"/>
            <w:gridSpan w:val="4"/>
            <w:tcBorders>
              <w:top w:val="single" w:sz="4" w:space="0" w:color="auto"/>
              <w:left w:val="nil"/>
              <w:bottom w:val="single" w:sz="8" w:space="0" w:color="auto"/>
              <w:right w:val="nil"/>
            </w:tcBorders>
            <w:shd w:val="clear" w:color="auto" w:fill="auto"/>
            <w:vAlign w:val="center"/>
            <w:hideMark/>
          </w:tcPr>
          <w:p w14:paraId="2C4D3F3F" w14:textId="77777777" w:rsidR="009857BA" w:rsidRPr="009857BA" w:rsidRDefault="009857BA" w:rsidP="009857BA">
            <w:pPr>
              <w:jc w:val="cente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 </w:t>
            </w:r>
          </w:p>
        </w:tc>
      </w:tr>
      <w:tr w:rsidR="009857BA" w:rsidRPr="009857BA" w14:paraId="2C4D3F42" w14:textId="77777777" w:rsidTr="00525C13">
        <w:tc>
          <w:tcPr>
            <w:tcW w:w="0" w:type="auto"/>
            <w:gridSpan w:val="4"/>
            <w:tcBorders>
              <w:top w:val="single" w:sz="8" w:space="0" w:color="auto"/>
              <w:left w:val="single" w:sz="8" w:space="0" w:color="auto"/>
              <w:bottom w:val="single" w:sz="8" w:space="0" w:color="auto"/>
              <w:right w:val="single" w:sz="8" w:space="0" w:color="000000"/>
            </w:tcBorders>
            <w:shd w:val="clear" w:color="000000" w:fill="EAF1DD"/>
            <w:hideMark/>
          </w:tcPr>
          <w:p w14:paraId="2C4D3F41" w14:textId="77777777" w:rsidR="009857BA" w:rsidRPr="009857BA" w:rsidRDefault="009857BA" w:rsidP="009857BA">
            <w:pPr>
              <w:ind w:firstLineChars="100" w:firstLine="201"/>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b/>
                <w:bCs/>
                <w:color w:val="000000"/>
                <w:sz w:val="20"/>
                <w:szCs w:val="20"/>
                <w:lang w:val="en-GB" w:eastAsia="en-GB"/>
              </w:rPr>
              <w:t>Note:</w:t>
            </w:r>
            <w:r w:rsidRPr="009857BA">
              <w:rPr>
                <w:rFonts w:ascii="Microsoft Sans Serif" w:hAnsi="Microsoft Sans Serif" w:cs="Microsoft Sans Serif"/>
                <w:color w:val="000000"/>
                <w:sz w:val="20"/>
                <w:szCs w:val="20"/>
                <w:lang w:val="en-GB" w:eastAsia="en-GB"/>
              </w:rPr>
              <w:t xml:space="preserve"> Please complete the management effectiveness tracking tool for</w:t>
            </w:r>
            <w:r w:rsidRPr="009857BA">
              <w:rPr>
                <w:rFonts w:ascii="Microsoft Sans Serif" w:hAnsi="Microsoft Sans Serif" w:cs="Microsoft Sans Serif"/>
                <w:b/>
                <w:bCs/>
                <w:color w:val="000000"/>
                <w:sz w:val="20"/>
                <w:szCs w:val="20"/>
                <w:lang w:val="en-GB" w:eastAsia="en-GB"/>
              </w:rPr>
              <w:t xml:space="preserve"> EACH </w:t>
            </w:r>
            <w:r w:rsidRPr="009857BA">
              <w:rPr>
                <w:rFonts w:ascii="Microsoft Sans Serif" w:hAnsi="Microsoft Sans Serif" w:cs="Microsoft Sans Serif"/>
                <w:color w:val="000000"/>
                <w:sz w:val="20"/>
                <w:szCs w:val="20"/>
                <w:lang w:val="en-GB" w:eastAsia="en-GB"/>
              </w:rPr>
              <w:t>protected area that is the target of the GEF intervention and create a new worksheet for each.</w:t>
            </w:r>
            <w:r w:rsidRPr="009857BA">
              <w:rPr>
                <w:rFonts w:ascii="Microsoft Sans Serif" w:hAnsi="Microsoft Sans Serif" w:cs="Microsoft Sans Serif"/>
                <w:color w:val="000000"/>
                <w:sz w:val="20"/>
                <w:szCs w:val="20"/>
                <w:lang w:val="en-GB" w:eastAsia="en-GB"/>
              </w:rPr>
              <w:br/>
            </w:r>
            <w:r w:rsidRPr="009857BA">
              <w:rPr>
                <w:rFonts w:ascii="Microsoft Sans Serif" w:hAnsi="Microsoft Sans Serif" w:cs="Microsoft Sans Serif"/>
                <w:b/>
                <w:bCs/>
                <w:color w:val="000000"/>
                <w:sz w:val="20"/>
                <w:szCs w:val="20"/>
                <w:lang w:val="en-GB" w:eastAsia="en-GB"/>
              </w:rPr>
              <w:t>Structure and content of the Tracking Tool - Objective 1. Section II:</w:t>
            </w:r>
            <w:r w:rsidRPr="009857BA">
              <w:rPr>
                <w:rFonts w:ascii="Microsoft Sans Serif" w:hAnsi="Microsoft Sans Serif" w:cs="Microsoft Sans Serif"/>
                <w:color w:val="000000"/>
                <w:sz w:val="20"/>
                <w:szCs w:val="20"/>
                <w:lang w:val="en-GB" w:eastAsia="en-GB"/>
              </w:rPr>
              <w:br/>
              <w:t>The Tracking Tool has two main sections: datasheets and assessment form. Both sections should be completed.</w:t>
            </w:r>
            <w:r w:rsidRPr="009857BA">
              <w:rPr>
                <w:rFonts w:ascii="Microsoft Sans Serif" w:hAnsi="Microsoft Sans Serif" w:cs="Microsoft Sans Serif"/>
                <w:color w:val="000000"/>
                <w:sz w:val="20"/>
                <w:szCs w:val="20"/>
                <w:lang w:val="en-GB" w:eastAsia="en-GB"/>
              </w:rPr>
              <w:br/>
            </w:r>
            <w:r w:rsidRPr="009857BA">
              <w:rPr>
                <w:rFonts w:ascii="Microsoft Sans Serif" w:hAnsi="Microsoft Sans Serif" w:cs="Microsoft Sans Serif"/>
                <w:b/>
                <w:bCs/>
                <w:color w:val="000000"/>
                <w:sz w:val="20"/>
                <w:szCs w:val="20"/>
                <w:lang w:val="en-GB" w:eastAsia="en-GB"/>
              </w:rPr>
              <w:t xml:space="preserve">1. Datasheets: </w:t>
            </w:r>
            <w:r w:rsidRPr="009857BA">
              <w:rPr>
                <w:rFonts w:ascii="Microsoft Sans Serif" w:hAnsi="Microsoft Sans Serif" w:cs="Microsoft Sans Serif"/>
                <w:color w:val="000000"/>
                <w:sz w:val="20"/>
                <w:szCs w:val="20"/>
                <w:lang w:val="en-GB" w:eastAsia="en-GB"/>
              </w:rPr>
              <w:t>the data sheet comprises of two separate sections:</w:t>
            </w:r>
            <w:r w:rsidRPr="009857BA">
              <w:rPr>
                <w:rFonts w:ascii="Microsoft Sans Serif" w:hAnsi="Microsoft Sans Serif" w:cs="Microsoft Sans Serif"/>
                <w:color w:val="000000"/>
                <w:sz w:val="20"/>
                <w:szCs w:val="20"/>
                <w:lang w:val="en-GB" w:eastAsia="en-GB"/>
              </w:rPr>
              <w:br/>
              <w:t xml:space="preserve">ü Data sheet 1: records details of the assessment and some basic information about the site, such as name, size and location etc. </w:t>
            </w:r>
            <w:r w:rsidRPr="009857BA">
              <w:rPr>
                <w:rFonts w:ascii="Microsoft Sans Serif" w:hAnsi="Microsoft Sans Serif" w:cs="Microsoft Sans Serif"/>
                <w:color w:val="000000"/>
                <w:sz w:val="20"/>
                <w:szCs w:val="20"/>
                <w:lang w:val="en-GB" w:eastAsia="en-GB"/>
              </w:rPr>
              <w:br/>
              <w:t>ü Data sheet 2: provides a generic list of threats which protected areas can face. On this data sheet the assessors are asked to identify threats and rank their impact on the protected area.</w:t>
            </w:r>
            <w:r w:rsidRPr="009857BA">
              <w:rPr>
                <w:rFonts w:ascii="Microsoft Sans Serif" w:hAnsi="Microsoft Sans Serif" w:cs="Microsoft Sans Serif"/>
                <w:color w:val="000000"/>
                <w:sz w:val="20"/>
                <w:szCs w:val="20"/>
                <w:lang w:val="en-GB" w:eastAsia="en-GB"/>
              </w:rPr>
              <w:br/>
            </w:r>
            <w:r w:rsidRPr="009857BA">
              <w:rPr>
                <w:rFonts w:ascii="Microsoft Sans Serif" w:hAnsi="Microsoft Sans Serif" w:cs="Microsoft Sans Serif"/>
                <w:b/>
                <w:bCs/>
                <w:color w:val="000000"/>
                <w:sz w:val="20"/>
                <w:szCs w:val="20"/>
                <w:lang w:val="en-GB" w:eastAsia="en-GB"/>
              </w:rPr>
              <w:t>2. Assessment Form:</w:t>
            </w:r>
            <w:r w:rsidRPr="009857BA">
              <w:rPr>
                <w:rFonts w:ascii="Microsoft Sans Serif" w:hAnsi="Microsoft Sans Serif" w:cs="Microsoft Sans Serif"/>
                <w:color w:val="000000"/>
                <w:sz w:val="20"/>
                <w:szCs w:val="20"/>
                <w:lang w:val="en-GB" w:eastAsia="en-GB"/>
              </w:rPr>
              <w:t xml:space="preserve"> the assessment is structured around 30 questions presented in table format which includes three columns for recording details of the assessment, all of which should be completed. </w:t>
            </w:r>
          </w:p>
        </w:tc>
      </w:tr>
      <w:tr w:rsidR="009857BA" w:rsidRPr="009857BA" w14:paraId="2C4D3F44" w14:textId="77777777" w:rsidTr="00525C13">
        <w:tc>
          <w:tcPr>
            <w:tcW w:w="0" w:type="auto"/>
            <w:gridSpan w:val="4"/>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3F43" w14:textId="77777777" w:rsidR="009857BA" w:rsidRPr="009857BA" w:rsidRDefault="009857BA" w:rsidP="009857BA">
            <w:pPr>
              <w:rPr>
                <w:rFonts w:ascii="Microsoft Sans Serif" w:hAnsi="Microsoft Sans Serif" w:cs="Microsoft Sans Serif"/>
                <w:b/>
                <w:bCs/>
                <w:i/>
                <w:iCs/>
                <w:color w:val="000000"/>
                <w:sz w:val="20"/>
                <w:szCs w:val="20"/>
                <w:lang w:val="en-GB" w:eastAsia="en-GB"/>
              </w:rPr>
            </w:pPr>
            <w:r w:rsidRPr="009857BA">
              <w:rPr>
                <w:rFonts w:ascii="Microsoft Sans Serif" w:hAnsi="Microsoft Sans Serif" w:cs="Microsoft Sans Serif"/>
                <w:b/>
                <w:bCs/>
                <w:i/>
                <w:iCs/>
                <w:color w:val="000000"/>
                <w:sz w:val="20"/>
                <w:szCs w:val="20"/>
                <w:lang w:val="en-GB" w:eastAsia="en-GB"/>
              </w:rPr>
              <w:t>Important: Please read the Guidelines posted on the GEF website before entering your data</w:t>
            </w:r>
          </w:p>
        </w:tc>
      </w:tr>
      <w:tr w:rsidR="009857BA" w:rsidRPr="009857BA" w14:paraId="2C4D3F48" w14:textId="77777777" w:rsidTr="00525C13">
        <w:tc>
          <w:tcPr>
            <w:tcW w:w="0" w:type="auto"/>
            <w:tcBorders>
              <w:top w:val="nil"/>
              <w:left w:val="nil"/>
              <w:bottom w:val="nil"/>
              <w:right w:val="nil"/>
            </w:tcBorders>
            <w:shd w:val="clear" w:color="auto" w:fill="auto"/>
            <w:vAlign w:val="bottom"/>
            <w:hideMark/>
          </w:tcPr>
          <w:p w14:paraId="2C4D3F45" w14:textId="77777777" w:rsidR="009857BA" w:rsidRPr="009857BA" w:rsidRDefault="009857BA" w:rsidP="009857BA">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F46" w14:textId="77777777" w:rsidR="009857BA" w:rsidRPr="009857BA" w:rsidRDefault="009857BA" w:rsidP="009857BA">
            <w:pPr>
              <w:jc w:val="center"/>
              <w:rPr>
                <w:rFonts w:ascii="Microsoft Sans Serif" w:hAnsi="Microsoft Sans Serif" w:cs="Microsoft Sans Serif"/>
                <w:color w:val="000000"/>
                <w:sz w:val="20"/>
                <w:szCs w:val="20"/>
                <w:lang w:val="en-GB" w:eastAsia="en-GB"/>
              </w:rPr>
            </w:pPr>
          </w:p>
        </w:tc>
        <w:tc>
          <w:tcPr>
            <w:tcW w:w="0" w:type="auto"/>
            <w:gridSpan w:val="2"/>
            <w:tcBorders>
              <w:top w:val="nil"/>
              <w:left w:val="nil"/>
              <w:bottom w:val="nil"/>
              <w:right w:val="nil"/>
            </w:tcBorders>
            <w:shd w:val="clear" w:color="auto" w:fill="auto"/>
            <w:noWrap/>
            <w:vAlign w:val="bottom"/>
            <w:hideMark/>
          </w:tcPr>
          <w:p w14:paraId="2C4D3F47" w14:textId="77777777" w:rsidR="009857BA" w:rsidRPr="009857BA" w:rsidRDefault="009857BA" w:rsidP="009857BA">
            <w:pPr>
              <w:rPr>
                <w:rFonts w:ascii="Microsoft Sans Serif" w:hAnsi="Microsoft Sans Serif" w:cs="Microsoft Sans Serif"/>
                <w:color w:val="000000"/>
                <w:sz w:val="20"/>
                <w:szCs w:val="20"/>
                <w:lang w:val="en-GB" w:eastAsia="en-GB"/>
              </w:rPr>
            </w:pPr>
          </w:p>
        </w:tc>
      </w:tr>
      <w:tr w:rsidR="009857BA" w:rsidRPr="009857BA" w14:paraId="2C4D3F4C" w14:textId="77777777" w:rsidTr="00525C13">
        <w:tc>
          <w:tcPr>
            <w:tcW w:w="0" w:type="auto"/>
            <w:tcBorders>
              <w:top w:val="single" w:sz="8" w:space="0" w:color="auto"/>
              <w:left w:val="single" w:sz="8" w:space="0" w:color="auto"/>
              <w:bottom w:val="single" w:sz="4" w:space="0" w:color="auto"/>
              <w:right w:val="single" w:sz="4" w:space="0" w:color="auto"/>
            </w:tcBorders>
            <w:shd w:val="clear" w:color="000000" w:fill="FFC000"/>
            <w:noWrap/>
            <w:vAlign w:val="bottom"/>
            <w:hideMark/>
          </w:tcPr>
          <w:p w14:paraId="2C4D3F49" w14:textId="77777777" w:rsidR="009857BA" w:rsidRPr="009857BA" w:rsidRDefault="009857BA" w:rsidP="009857BA">
            <w:pP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Data Sheet 1: Reporting Progress at Protected Area Sites</w:t>
            </w:r>
          </w:p>
        </w:tc>
        <w:tc>
          <w:tcPr>
            <w:tcW w:w="0" w:type="auto"/>
            <w:tcBorders>
              <w:top w:val="single" w:sz="8" w:space="0" w:color="auto"/>
              <w:left w:val="nil"/>
              <w:bottom w:val="single" w:sz="4" w:space="0" w:color="auto"/>
              <w:right w:val="single" w:sz="4" w:space="0" w:color="auto"/>
            </w:tcBorders>
            <w:shd w:val="clear" w:color="000000" w:fill="FFC000"/>
            <w:vAlign w:val="bottom"/>
            <w:hideMark/>
          </w:tcPr>
          <w:p w14:paraId="2C4D3F4A" w14:textId="77777777" w:rsidR="009857BA" w:rsidRPr="009857BA" w:rsidRDefault="009857BA" w:rsidP="009857BA">
            <w:pPr>
              <w:jc w:val="cente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Please indicate your answer here</w:t>
            </w:r>
          </w:p>
        </w:tc>
        <w:tc>
          <w:tcPr>
            <w:tcW w:w="0" w:type="auto"/>
            <w:gridSpan w:val="2"/>
            <w:tcBorders>
              <w:top w:val="single" w:sz="8" w:space="0" w:color="auto"/>
              <w:left w:val="nil"/>
              <w:bottom w:val="single" w:sz="4" w:space="0" w:color="auto"/>
              <w:right w:val="single" w:sz="8" w:space="0" w:color="auto"/>
            </w:tcBorders>
            <w:shd w:val="clear" w:color="000000" w:fill="FFC000"/>
            <w:noWrap/>
            <w:vAlign w:val="bottom"/>
            <w:hideMark/>
          </w:tcPr>
          <w:p w14:paraId="2C4D3F4B" w14:textId="77777777" w:rsidR="009857BA" w:rsidRPr="009857BA" w:rsidRDefault="009857BA" w:rsidP="009857BA">
            <w:pP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Notes</w:t>
            </w:r>
          </w:p>
        </w:tc>
      </w:tr>
      <w:tr w:rsidR="009857BA" w:rsidRPr="009857BA" w14:paraId="2C4D3F5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4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C4D3F4E" w14:textId="77777777" w:rsidR="009857BA" w:rsidRPr="009857BA" w:rsidRDefault="009857BA" w:rsidP="009857BA">
            <w:pPr>
              <w:jc w:val="cente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4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816C28" w14:paraId="2C4D3F5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5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Name, affiliation and contact details for person responsible for completing the METT (email etc.)</w:t>
            </w:r>
          </w:p>
        </w:tc>
        <w:tc>
          <w:tcPr>
            <w:tcW w:w="0" w:type="auto"/>
            <w:tcBorders>
              <w:top w:val="nil"/>
              <w:left w:val="nil"/>
              <w:bottom w:val="single" w:sz="4" w:space="0" w:color="auto"/>
              <w:right w:val="single" w:sz="4" w:space="0" w:color="auto"/>
            </w:tcBorders>
            <w:shd w:val="clear" w:color="000000" w:fill="FFCC99"/>
            <w:vAlign w:val="center"/>
            <w:hideMark/>
          </w:tcPr>
          <w:p w14:paraId="2C4D3F52" w14:textId="77777777" w:rsidR="009857BA" w:rsidRPr="009857BA" w:rsidRDefault="009857BA" w:rsidP="009857BA">
            <w:pPr>
              <w:jc w:val="center"/>
              <w:rPr>
                <w:rFonts w:ascii="Microsoft Sans Serif" w:hAnsi="Microsoft Sans Serif" w:cs="Microsoft Sans Serif"/>
                <w:color w:val="3F3F76"/>
                <w:sz w:val="20"/>
                <w:szCs w:val="20"/>
                <w:lang w:val="pt-PT" w:eastAsia="en-GB"/>
              </w:rPr>
            </w:pPr>
            <w:r w:rsidRPr="009857BA">
              <w:rPr>
                <w:rFonts w:ascii="Microsoft Sans Serif" w:hAnsi="Microsoft Sans Serif" w:cs="Microsoft Sans Serif"/>
                <w:color w:val="3F3F76"/>
                <w:sz w:val="20"/>
                <w:szCs w:val="20"/>
                <w:lang w:val="en-GB" w:eastAsia="en-GB"/>
              </w:rPr>
              <w:t xml:space="preserve"> </w:t>
            </w:r>
            <w:r w:rsidRPr="009857BA">
              <w:rPr>
                <w:rFonts w:ascii="Microsoft Sans Serif" w:hAnsi="Microsoft Sans Serif" w:cs="Microsoft Sans Serif"/>
                <w:color w:val="3F3F76"/>
                <w:sz w:val="20"/>
                <w:szCs w:val="20"/>
                <w:lang w:val="pt-PT" w:eastAsia="en-GB"/>
              </w:rPr>
              <w:t xml:space="preserve">Domingos Gomes Betunde (dogomesbetunde62@yahoo.com.br)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53" w14:textId="77777777" w:rsidR="009857BA" w:rsidRPr="009857BA" w:rsidRDefault="009857BA" w:rsidP="009857BA">
            <w:pPr>
              <w:rPr>
                <w:rFonts w:ascii="Microsoft Sans Serif" w:hAnsi="Microsoft Sans Serif" w:cs="Microsoft Sans Serif"/>
                <w:color w:val="000000"/>
                <w:sz w:val="20"/>
                <w:szCs w:val="20"/>
                <w:lang w:val="pt-PT" w:eastAsia="en-GB"/>
              </w:rPr>
            </w:pPr>
            <w:r w:rsidRPr="009857BA">
              <w:rPr>
                <w:rFonts w:ascii="Microsoft Sans Serif" w:hAnsi="Microsoft Sans Serif" w:cs="Microsoft Sans Serif"/>
                <w:color w:val="000000"/>
                <w:sz w:val="20"/>
                <w:szCs w:val="20"/>
                <w:lang w:val="pt-PT" w:eastAsia="en-GB"/>
              </w:rPr>
              <w:t> </w:t>
            </w:r>
          </w:p>
        </w:tc>
      </w:tr>
      <w:tr w:rsidR="009857BA" w:rsidRPr="009857BA" w14:paraId="2C4D3F5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5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Date assessment carried out</w:t>
            </w:r>
          </w:p>
        </w:tc>
        <w:tc>
          <w:tcPr>
            <w:tcW w:w="0" w:type="auto"/>
            <w:tcBorders>
              <w:top w:val="nil"/>
              <w:left w:val="nil"/>
              <w:bottom w:val="single" w:sz="4" w:space="0" w:color="auto"/>
              <w:right w:val="single" w:sz="4" w:space="0" w:color="auto"/>
            </w:tcBorders>
            <w:shd w:val="clear" w:color="000000" w:fill="FFCC99"/>
            <w:noWrap/>
            <w:vAlign w:val="center"/>
            <w:hideMark/>
          </w:tcPr>
          <w:p w14:paraId="2C4D3F5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Not specified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5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Month DD, YYYY (e.g., May 12, 2010)</w:t>
            </w:r>
          </w:p>
        </w:tc>
      </w:tr>
      <w:tr w:rsidR="009857BA" w:rsidRPr="009857BA" w14:paraId="2C4D3F5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5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F5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Orango National Park (ONP)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5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6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5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WDPA site code (these codes can be found on www.unep-wcmc.org/wdpa/)</w:t>
            </w:r>
          </w:p>
        </w:tc>
        <w:tc>
          <w:tcPr>
            <w:tcW w:w="0" w:type="auto"/>
            <w:tcBorders>
              <w:top w:val="nil"/>
              <w:left w:val="nil"/>
              <w:bottom w:val="single" w:sz="4" w:space="0" w:color="auto"/>
              <w:right w:val="single" w:sz="4" w:space="0" w:color="auto"/>
            </w:tcBorders>
            <w:shd w:val="clear" w:color="000000" w:fill="FFCC99"/>
            <w:noWrap/>
            <w:vAlign w:val="center"/>
            <w:hideMark/>
          </w:tcPr>
          <w:p w14:paraId="2C4D3F5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33,047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5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6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6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Designations(please choose 1-3)  </w:t>
            </w:r>
          </w:p>
        </w:tc>
        <w:tc>
          <w:tcPr>
            <w:tcW w:w="0" w:type="auto"/>
            <w:tcBorders>
              <w:top w:val="nil"/>
              <w:left w:val="nil"/>
              <w:bottom w:val="single" w:sz="4" w:space="0" w:color="auto"/>
              <w:right w:val="single" w:sz="4" w:space="0" w:color="auto"/>
            </w:tcBorders>
            <w:shd w:val="clear" w:color="000000" w:fill="FFCC99"/>
            <w:noWrap/>
            <w:vAlign w:val="center"/>
            <w:hideMark/>
          </w:tcPr>
          <w:p w14:paraId="2C4D3F6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6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  National</w:t>
            </w:r>
            <w:r w:rsidRPr="009857BA">
              <w:rPr>
                <w:rFonts w:ascii="Microsoft Sans Serif" w:hAnsi="Microsoft Sans Serif" w:cs="Microsoft Sans Serif"/>
                <w:color w:val="000000"/>
                <w:sz w:val="20"/>
                <w:szCs w:val="20"/>
                <w:lang w:val="en-GB" w:eastAsia="en-GB"/>
              </w:rPr>
              <w:br/>
              <w:t>2:  IUCN Category</w:t>
            </w:r>
            <w:r w:rsidRPr="009857BA">
              <w:rPr>
                <w:rFonts w:ascii="Microsoft Sans Serif" w:hAnsi="Microsoft Sans Serif" w:cs="Microsoft Sans Serif"/>
                <w:color w:val="000000"/>
                <w:sz w:val="20"/>
                <w:szCs w:val="20"/>
                <w:lang w:val="en-GB" w:eastAsia="en-GB"/>
              </w:rPr>
              <w:br/>
              <w:t>3:  International (please  complete lines 35-69 as necessary )</w:t>
            </w:r>
          </w:p>
        </w:tc>
      </w:tr>
      <w:tr w:rsidR="009857BA" w:rsidRPr="009857BA" w14:paraId="2C4D3F6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6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Country</w:t>
            </w:r>
          </w:p>
        </w:tc>
        <w:tc>
          <w:tcPr>
            <w:tcW w:w="0" w:type="auto"/>
            <w:tcBorders>
              <w:top w:val="nil"/>
              <w:left w:val="nil"/>
              <w:bottom w:val="single" w:sz="4" w:space="0" w:color="auto"/>
              <w:right w:val="single" w:sz="4" w:space="0" w:color="auto"/>
            </w:tcBorders>
            <w:shd w:val="clear" w:color="000000" w:fill="FFCC99"/>
            <w:noWrap/>
            <w:vAlign w:val="center"/>
            <w:hideMark/>
          </w:tcPr>
          <w:p w14:paraId="2C4D3F6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Guinea-Bissau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6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816C28" w14:paraId="2C4D3F6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6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Location of protected area (province and if possible map reference)</w:t>
            </w:r>
          </w:p>
        </w:tc>
        <w:tc>
          <w:tcPr>
            <w:tcW w:w="0" w:type="auto"/>
            <w:tcBorders>
              <w:top w:val="nil"/>
              <w:left w:val="nil"/>
              <w:bottom w:val="single" w:sz="4" w:space="0" w:color="auto"/>
              <w:right w:val="single" w:sz="4" w:space="0" w:color="auto"/>
            </w:tcBorders>
            <w:shd w:val="clear" w:color="000000" w:fill="FFCC99"/>
            <w:vAlign w:val="center"/>
            <w:hideMark/>
          </w:tcPr>
          <w:p w14:paraId="2C4D3F6A" w14:textId="77777777" w:rsidR="009857BA" w:rsidRPr="009857BA" w:rsidRDefault="009857BA" w:rsidP="009857BA">
            <w:pPr>
              <w:jc w:val="center"/>
              <w:rPr>
                <w:rFonts w:ascii="Microsoft Sans Serif" w:hAnsi="Microsoft Sans Serif" w:cs="Microsoft Sans Serif"/>
                <w:color w:val="3F3F76"/>
                <w:sz w:val="20"/>
                <w:szCs w:val="20"/>
                <w:lang w:val="pt-PT" w:eastAsia="en-GB"/>
              </w:rPr>
            </w:pPr>
            <w:r w:rsidRPr="009857BA">
              <w:rPr>
                <w:rFonts w:ascii="Microsoft Sans Serif" w:hAnsi="Microsoft Sans Serif" w:cs="Microsoft Sans Serif"/>
                <w:color w:val="3F3F76"/>
                <w:sz w:val="20"/>
                <w:szCs w:val="20"/>
                <w:lang w:val="en-GB" w:eastAsia="en-GB"/>
              </w:rPr>
              <w:t xml:space="preserve"> </w:t>
            </w:r>
            <w:r w:rsidRPr="009857BA">
              <w:rPr>
                <w:rFonts w:ascii="Microsoft Sans Serif" w:hAnsi="Microsoft Sans Serif" w:cs="Microsoft Sans Serif"/>
                <w:color w:val="3F3F76"/>
                <w:sz w:val="20"/>
                <w:szCs w:val="20"/>
                <w:lang w:val="pt-PT" w:eastAsia="en-GB"/>
              </w:rPr>
              <w:t>Arquipelago dos Bijagos 11°07′N 16°03′W</w:t>
            </w:r>
            <w:r w:rsidRPr="009857BA">
              <w:rPr>
                <w:rFonts w:ascii="Microsoft Sans Serif" w:hAnsi="Microsoft Sans Serif" w:cs="Microsoft Sans Serif"/>
                <w:color w:val="3F3F76"/>
                <w:sz w:val="20"/>
                <w:szCs w:val="20"/>
                <w:lang w:val="en-GB" w:eastAsia="en-GB"/>
              </w:rPr>
              <w:t>﻿</w:t>
            </w:r>
            <w:r w:rsidRPr="009857BA">
              <w:rPr>
                <w:rFonts w:ascii="Microsoft Sans Serif" w:hAnsi="Microsoft Sans Serif" w:cs="Microsoft Sans Serif"/>
                <w:color w:val="3F3F76"/>
                <w:sz w:val="20"/>
                <w:szCs w:val="20"/>
                <w:lang w:val="pt-PT" w:eastAsia="en-GB"/>
              </w:rPr>
              <w:t xml:space="preserve"> / </w:t>
            </w:r>
            <w:r w:rsidRPr="009857BA">
              <w:rPr>
                <w:rFonts w:ascii="Microsoft Sans Serif" w:hAnsi="Microsoft Sans Serif" w:cs="Microsoft Sans Serif"/>
                <w:color w:val="3F3F76"/>
                <w:sz w:val="20"/>
                <w:szCs w:val="20"/>
                <w:lang w:val="en-GB" w:eastAsia="en-GB"/>
              </w:rPr>
              <w:t>﻿</w:t>
            </w:r>
            <w:r w:rsidRPr="009857BA">
              <w:rPr>
                <w:rFonts w:ascii="Microsoft Sans Serif" w:hAnsi="Microsoft Sans Serif" w:cs="Microsoft Sans Serif"/>
                <w:color w:val="3F3F76"/>
                <w:sz w:val="20"/>
                <w:szCs w:val="20"/>
                <w:lang w:val="pt-PT" w:eastAsia="en-GB"/>
              </w:rPr>
              <w:t>11.12°N 16.05°W</w:t>
            </w:r>
            <w:r w:rsidRPr="009857BA">
              <w:rPr>
                <w:rFonts w:ascii="Microsoft Sans Serif" w:hAnsi="Microsoft Sans Serif" w:cs="Microsoft Sans Serif"/>
                <w:color w:val="3F3F76"/>
                <w:sz w:val="20"/>
                <w:szCs w:val="20"/>
                <w:lang w:val="en-GB" w:eastAsia="en-GB"/>
              </w:rPr>
              <w:t>﻿</w:t>
            </w:r>
            <w:r w:rsidRPr="009857BA">
              <w:rPr>
                <w:rFonts w:ascii="Microsoft Sans Serif" w:hAnsi="Microsoft Sans Serif" w:cs="Microsoft Sans Serif"/>
                <w:color w:val="3F3F76"/>
                <w:sz w:val="20"/>
                <w:szCs w:val="20"/>
                <w:lang w:val="pt-PT" w:eastAsia="en-GB"/>
              </w:rPr>
              <w:t xml:space="preserve"> / 11.12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6B" w14:textId="77777777" w:rsidR="009857BA" w:rsidRPr="009857BA" w:rsidRDefault="009857BA" w:rsidP="009857BA">
            <w:pPr>
              <w:rPr>
                <w:rFonts w:ascii="Microsoft Sans Serif" w:hAnsi="Microsoft Sans Serif" w:cs="Microsoft Sans Serif"/>
                <w:color w:val="000000"/>
                <w:sz w:val="20"/>
                <w:szCs w:val="20"/>
                <w:lang w:val="pt-PT" w:eastAsia="en-GB"/>
              </w:rPr>
            </w:pPr>
            <w:r w:rsidRPr="009857BA">
              <w:rPr>
                <w:rFonts w:ascii="Microsoft Sans Serif" w:hAnsi="Microsoft Sans Serif" w:cs="Microsoft Sans Serif"/>
                <w:color w:val="000000"/>
                <w:sz w:val="20"/>
                <w:szCs w:val="20"/>
                <w:lang w:val="pt-PT" w:eastAsia="en-GB"/>
              </w:rPr>
              <w:t> </w:t>
            </w:r>
          </w:p>
        </w:tc>
      </w:tr>
      <w:tr w:rsidR="009857BA" w:rsidRPr="009857BA" w14:paraId="2C4D3F7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6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Date of establishment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3F6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December 1st, 2000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6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7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7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Ownership details (please choose 1-4) </w:t>
            </w:r>
          </w:p>
        </w:tc>
        <w:tc>
          <w:tcPr>
            <w:tcW w:w="0" w:type="auto"/>
            <w:tcBorders>
              <w:top w:val="nil"/>
              <w:left w:val="nil"/>
              <w:bottom w:val="single" w:sz="4" w:space="0" w:color="auto"/>
              <w:right w:val="single" w:sz="4" w:space="0" w:color="auto"/>
            </w:tcBorders>
            <w:shd w:val="clear" w:color="000000" w:fill="FFCC99"/>
            <w:noWrap/>
            <w:vAlign w:val="center"/>
            <w:hideMark/>
          </w:tcPr>
          <w:p w14:paraId="2C4D3F7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7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br/>
              <w:t>1:  State</w:t>
            </w:r>
            <w:r w:rsidRPr="009857BA">
              <w:rPr>
                <w:rFonts w:ascii="Microsoft Sans Serif" w:hAnsi="Microsoft Sans Serif" w:cs="Microsoft Sans Serif"/>
                <w:color w:val="000000"/>
                <w:sz w:val="20"/>
                <w:szCs w:val="20"/>
                <w:lang w:val="en-GB" w:eastAsia="en-GB"/>
              </w:rPr>
              <w:br/>
              <w:t>2:  Private</w:t>
            </w:r>
            <w:r w:rsidRPr="009857BA">
              <w:rPr>
                <w:rFonts w:ascii="Microsoft Sans Serif" w:hAnsi="Microsoft Sans Serif" w:cs="Microsoft Sans Serif"/>
                <w:color w:val="000000"/>
                <w:sz w:val="20"/>
                <w:szCs w:val="20"/>
                <w:lang w:val="en-GB" w:eastAsia="en-GB"/>
              </w:rPr>
              <w:br/>
              <w:t>3:  Community</w:t>
            </w:r>
            <w:r w:rsidRPr="009857BA">
              <w:rPr>
                <w:rFonts w:ascii="Microsoft Sans Serif" w:hAnsi="Microsoft Sans Serif" w:cs="Microsoft Sans Serif"/>
                <w:color w:val="000000"/>
                <w:sz w:val="20"/>
                <w:szCs w:val="20"/>
                <w:lang w:val="en-GB" w:eastAsia="en-GB"/>
              </w:rPr>
              <w:br/>
              <w:t>4:  Other</w:t>
            </w:r>
          </w:p>
        </w:tc>
      </w:tr>
      <w:tr w:rsidR="009857BA" w:rsidRPr="009857BA" w14:paraId="2C4D3F7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7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Management Authority</w:t>
            </w:r>
          </w:p>
        </w:tc>
        <w:tc>
          <w:tcPr>
            <w:tcW w:w="0" w:type="auto"/>
            <w:tcBorders>
              <w:top w:val="nil"/>
              <w:left w:val="nil"/>
              <w:bottom w:val="single" w:sz="4" w:space="0" w:color="auto"/>
              <w:right w:val="single" w:sz="4" w:space="0" w:color="auto"/>
            </w:tcBorders>
            <w:shd w:val="clear" w:color="000000" w:fill="FFCC99"/>
            <w:vAlign w:val="center"/>
            <w:hideMark/>
          </w:tcPr>
          <w:p w14:paraId="2C4D3F7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Institute for Biodiversity and Protected Areas (IBAP)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7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7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7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Size of protected area (ha)</w:t>
            </w:r>
          </w:p>
        </w:tc>
        <w:tc>
          <w:tcPr>
            <w:tcW w:w="0" w:type="auto"/>
            <w:tcBorders>
              <w:top w:val="nil"/>
              <w:left w:val="nil"/>
              <w:bottom w:val="single" w:sz="4" w:space="0" w:color="auto"/>
              <w:right w:val="single" w:sz="4" w:space="0" w:color="auto"/>
            </w:tcBorders>
            <w:shd w:val="clear" w:color="000000" w:fill="FFCC99"/>
            <w:noWrap/>
            <w:vAlign w:val="center"/>
            <w:hideMark/>
          </w:tcPr>
          <w:p w14:paraId="2C4D3F7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158,235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7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8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7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Number of Permanent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F7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14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7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8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8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Number of Temporary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3F8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8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8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8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Annual budget (US$)  for recurrent (operational)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F8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Not specified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8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8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8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Annual budget (US$) for project or other supplementary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3F8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Not specified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8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9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8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What are the main values for which the area is designated</w:t>
            </w:r>
          </w:p>
        </w:tc>
        <w:tc>
          <w:tcPr>
            <w:tcW w:w="0" w:type="auto"/>
            <w:tcBorders>
              <w:top w:val="nil"/>
              <w:left w:val="nil"/>
              <w:bottom w:val="single" w:sz="4" w:space="0" w:color="auto"/>
              <w:right w:val="single" w:sz="4" w:space="0" w:color="auto"/>
            </w:tcBorders>
            <w:shd w:val="clear" w:color="000000" w:fill="FFCC99"/>
            <w:vAlign w:val="center"/>
            <w:hideMark/>
          </w:tcPr>
          <w:p w14:paraId="2C4D3F8E"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Biodiversity, cultural, and landscape values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8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9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9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List the two primary protected area management objectives in below:  </w:t>
            </w:r>
          </w:p>
        </w:tc>
        <w:tc>
          <w:tcPr>
            <w:tcW w:w="0" w:type="auto"/>
            <w:tcBorders>
              <w:top w:val="nil"/>
              <w:left w:val="nil"/>
              <w:bottom w:val="single" w:sz="4" w:space="0" w:color="auto"/>
              <w:right w:val="single" w:sz="4" w:space="0" w:color="auto"/>
            </w:tcBorders>
            <w:shd w:val="clear" w:color="000000" w:fill="FFCC99"/>
            <w:noWrap/>
            <w:vAlign w:val="center"/>
            <w:hideMark/>
          </w:tcPr>
          <w:p w14:paraId="2C4D3F9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9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9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9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Management objective 1</w:t>
            </w:r>
          </w:p>
        </w:tc>
        <w:tc>
          <w:tcPr>
            <w:tcW w:w="0" w:type="auto"/>
            <w:tcBorders>
              <w:top w:val="nil"/>
              <w:left w:val="nil"/>
              <w:bottom w:val="single" w:sz="4" w:space="0" w:color="auto"/>
              <w:right w:val="single" w:sz="4" w:space="0" w:color="auto"/>
            </w:tcBorders>
            <w:shd w:val="clear" w:color="000000" w:fill="FFCC99"/>
            <w:vAlign w:val="center"/>
            <w:hideMark/>
          </w:tcPr>
          <w:p w14:paraId="2C4D3F96"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Conserve biodiversity and balanced and functional ecosystems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9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9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9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Management objective 2</w:t>
            </w:r>
          </w:p>
        </w:tc>
        <w:tc>
          <w:tcPr>
            <w:tcW w:w="0" w:type="auto"/>
            <w:tcBorders>
              <w:top w:val="nil"/>
              <w:left w:val="nil"/>
              <w:bottom w:val="single" w:sz="4" w:space="0" w:color="auto"/>
              <w:right w:val="single" w:sz="4" w:space="0" w:color="auto"/>
            </w:tcBorders>
            <w:shd w:val="clear" w:color="000000" w:fill="FFCC99"/>
            <w:vAlign w:val="center"/>
            <w:hideMark/>
          </w:tcPr>
          <w:p w14:paraId="2C4D3F9A"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Support the govenment institutions in the management of the oceans and the environment in general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9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A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9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No. of people involved in completing assessment</w:t>
            </w:r>
          </w:p>
        </w:tc>
        <w:tc>
          <w:tcPr>
            <w:tcW w:w="0" w:type="auto"/>
            <w:tcBorders>
              <w:top w:val="nil"/>
              <w:left w:val="nil"/>
              <w:bottom w:val="single" w:sz="4" w:space="0" w:color="auto"/>
              <w:right w:val="single" w:sz="4" w:space="0" w:color="auto"/>
            </w:tcBorders>
            <w:shd w:val="clear" w:color="000000" w:fill="FFCC99"/>
            <w:noWrap/>
            <w:vAlign w:val="center"/>
            <w:hideMark/>
          </w:tcPr>
          <w:p w14:paraId="2C4D3F9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3F9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A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3FA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Including: (please choose 1-8)</w:t>
            </w:r>
          </w:p>
        </w:tc>
        <w:tc>
          <w:tcPr>
            <w:tcW w:w="0" w:type="auto"/>
            <w:tcBorders>
              <w:top w:val="nil"/>
              <w:left w:val="nil"/>
              <w:bottom w:val="single" w:sz="4" w:space="0" w:color="auto"/>
              <w:right w:val="single" w:sz="4" w:space="0" w:color="auto"/>
            </w:tcBorders>
            <w:shd w:val="clear" w:color="000000" w:fill="FFCC99"/>
            <w:noWrap/>
            <w:vAlign w:val="center"/>
            <w:hideMark/>
          </w:tcPr>
          <w:p w14:paraId="2C4D3FA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3FA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br/>
              <w:t xml:space="preserve">1:  PA manager </w:t>
            </w:r>
            <w:r w:rsidRPr="009857BA">
              <w:rPr>
                <w:rFonts w:ascii="Microsoft Sans Serif" w:hAnsi="Microsoft Sans Serif" w:cs="Microsoft Sans Serif"/>
                <w:color w:val="000000"/>
                <w:sz w:val="20"/>
                <w:szCs w:val="20"/>
                <w:lang w:val="en-GB" w:eastAsia="en-GB"/>
              </w:rPr>
              <w:br/>
              <w:t>2:  PA staff</w:t>
            </w:r>
            <w:r w:rsidRPr="009857BA">
              <w:rPr>
                <w:rFonts w:ascii="Microsoft Sans Serif" w:hAnsi="Microsoft Sans Serif" w:cs="Microsoft Sans Serif"/>
                <w:color w:val="000000"/>
                <w:sz w:val="20"/>
                <w:szCs w:val="20"/>
                <w:lang w:val="en-GB" w:eastAsia="en-GB"/>
              </w:rPr>
              <w:br/>
              <w:t xml:space="preserve">3:  Other PA agency staff   </w:t>
            </w:r>
            <w:r w:rsidRPr="009857BA">
              <w:rPr>
                <w:rFonts w:ascii="Microsoft Sans Serif" w:hAnsi="Microsoft Sans Serif" w:cs="Microsoft Sans Serif"/>
                <w:color w:val="000000"/>
                <w:sz w:val="20"/>
                <w:szCs w:val="20"/>
                <w:lang w:val="en-GB" w:eastAsia="en-GB"/>
              </w:rPr>
              <w:br/>
              <w:t xml:space="preserve">4:  Donors                                                                                                                         5:  NGOs                                                                                                                           6: External experts                                                                                                         7: Local community                                                                                                             8: Other </w:t>
            </w:r>
          </w:p>
        </w:tc>
      </w:tr>
      <w:tr w:rsidR="009857BA" w:rsidRPr="009857BA" w14:paraId="2C4D3FA8" w14:textId="77777777" w:rsidTr="00525C13">
        <w:tc>
          <w:tcPr>
            <w:tcW w:w="0" w:type="auto"/>
            <w:tcBorders>
              <w:top w:val="nil"/>
              <w:left w:val="nil"/>
              <w:bottom w:val="nil"/>
              <w:right w:val="nil"/>
            </w:tcBorders>
            <w:shd w:val="clear" w:color="auto" w:fill="auto"/>
            <w:vAlign w:val="bottom"/>
            <w:hideMark/>
          </w:tcPr>
          <w:p w14:paraId="2C4D3FA5" w14:textId="77777777" w:rsidR="009857BA" w:rsidRPr="009857BA" w:rsidRDefault="009857BA" w:rsidP="009857BA">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3FA6" w14:textId="77777777" w:rsidR="009857BA" w:rsidRPr="009857BA" w:rsidRDefault="009857BA" w:rsidP="009857BA">
            <w:pPr>
              <w:jc w:val="center"/>
              <w:rPr>
                <w:rFonts w:ascii="Microsoft Sans Serif" w:hAnsi="Microsoft Sans Serif" w:cs="Microsoft Sans Serif"/>
                <w:color w:val="000000"/>
                <w:sz w:val="20"/>
                <w:szCs w:val="20"/>
                <w:lang w:val="en-GB" w:eastAsia="en-GB"/>
              </w:rPr>
            </w:pPr>
          </w:p>
        </w:tc>
        <w:tc>
          <w:tcPr>
            <w:tcW w:w="0" w:type="auto"/>
            <w:gridSpan w:val="2"/>
            <w:tcBorders>
              <w:top w:val="nil"/>
              <w:left w:val="nil"/>
              <w:bottom w:val="nil"/>
              <w:right w:val="nil"/>
            </w:tcBorders>
            <w:shd w:val="clear" w:color="auto" w:fill="auto"/>
            <w:noWrap/>
            <w:vAlign w:val="bottom"/>
            <w:hideMark/>
          </w:tcPr>
          <w:p w14:paraId="2C4D3FA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 </w:t>
            </w:r>
          </w:p>
        </w:tc>
      </w:tr>
      <w:tr w:rsidR="009857BA" w:rsidRPr="009857BA" w14:paraId="2C4D3FAC" w14:textId="77777777" w:rsidTr="00525C13">
        <w:tc>
          <w:tcPr>
            <w:tcW w:w="0" w:type="auto"/>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3FA9" w14:textId="77777777" w:rsidR="009857BA" w:rsidRPr="009857BA" w:rsidRDefault="009857BA" w:rsidP="009857BA">
            <w:pP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Information on International Designations</w:t>
            </w:r>
          </w:p>
        </w:tc>
        <w:tc>
          <w:tcPr>
            <w:tcW w:w="0" w:type="auto"/>
            <w:tcBorders>
              <w:top w:val="single" w:sz="4" w:space="0" w:color="auto"/>
              <w:left w:val="nil"/>
              <w:bottom w:val="single" w:sz="4" w:space="0" w:color="auto"/>
              <w:right w:val="single" w:sz="4" w:space="0" w:color="auto"/>
            </w:tcBorders>
            <w:shd w:val="clear" w:color="000000" w:fill="FFCC99"/>
            <w:vAlign w:val="center"/>
            <w:hideMark/>
          </w:tcPr>
          <w:p w14:paraId="2C4D3FAA" w14:textId="77777777" w:rsidR="009857BA" w:rsidRPr="009857BA" w:rsidRDefault="009857BA" w:rsidP="009857BA">
            <w:pPr>
              <w:jc w:val="center"/>
              <w:rPr>
                <w:rFonts w:ascii="Microsoft Sans Serif" w:hAnsi="Microsoft Sans Serif" w:cs="Microsoft Sans Serif"/>
                <w:b/>
                <w:bCs/>
                <w:color w:val="3F3F76"/>
                <w:sz w:val="20"/>
                <w:szCs w:val="20"/>
                <w:lang w:val="en-GB" w:eastAsia="en-GB"/>
              </w:rPr>
            </w:pPr>
            <w:r w:rsidRPr="009857BA">
              <w:rPr>
                <w:rFonts w:ascii="Microsoft Sans Serif" w:hAnsi="Microsoft Sans Serif" w:cs="Microsoft Sans Serif"/>
                <w:b/>
                <w:bCs/>
                <w:color w:val="3F3F76"/>
                <w:sz w:val="20"/>
                <w:szCs w:val="20"/>
                <w:lang w:val="en-GB" w:eastAsia="en-GB"/>
              </w:rPr>
              <w:t xml:space="preserve"> Please indicate your answer here </w:t>
            </w:r>
          </w:p>
        </w:tc>
        <w:tc>
          <w:tcPr>
            <w:tcW w:w="0" w:type="auto"/>
            <w:gridSpan w:val="2"/>
            <w:tcBorders>
              <w:top w:val="single" w:sz="8" w:space="0" w:color="auto"/>
              <w:left w:val="nil"/>
              <w:bottom w:val="single" w:sz="4" w:space="0" w:color="auto"/>
              <w:right w:val="single" w:sz="8" w:space="0" w:color="auto"/>
            </w:tcBorders>
            <w:shd w:val="clear" w:color="auto" w:fill="auto"/>
            <w:noWrap/>
            <w:vAlign w:val="bottom"/>
            <w:hideMark/>
          </w:tcPr>
          <w:p w14:paraId="2C4D3FAB" w14:textId="77777777" w:rsidR="009857BA" w:rsidRPr="009857BA" w:rsidRDefault="009857BA" w:rsidP="009857BA">
            <w:pP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 </w:t>
            </w:r>
          </w:p>
        </w:tc>
      </w:tr>
      <w:tr w:rsidR="009857BA" w:rsidRPr="009857BA" w14:paraId="2C4D3FB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A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FA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A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B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B1" w14:textId="77777777" w:rsidR="009857BA" w:rsidRPr="009857BA" w:rsidRDefault="009857BA" w:rsidP="009857BA">
            <w:pPr>
              <w:jc w:val="right"/>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 xml:space="preserve">UNESCO World Heritage site (see: http://whc.unesco.org/en/list) </w:t>
            </w:r>
          </w:p>
        </w:tc>
        <w:tc>
          <w:tcPr>
            <w:tcW w:w="0" w:type="auto"/>
            <w:tcBorders>
              <w:top w:val="nil"/>
              <w:left w:val="nil"/>
              <w:bottom w:val="single" w:sz="4" w:space="0" w:color="auto"/>
              <w:right w:val="single" w:sz="4" w:space="0" w:color="auto"/>
            </w:tcBorders>
            <w:shd w:val="clear" w:color="000000" w:fill="FFCC99"/>
            <w:noWrap/>
            <w:vAlign w:val="center"/>
            <w:hideMark/>
          </w:tcPr>
          <w:p w14:paraId="2C4D3FB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NA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B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B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B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FB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B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B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B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FB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B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C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B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FB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B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C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C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3FC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C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C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C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FC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C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C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C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3FC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C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(i.e. criteria i to x)</w:t>
            </w:r>
          </w:p>
        </w:tc>
      </w:tr>
      <w:tr w:rsidR="009857BA" w:rsidRPr="009857BA" w14:paraId="2C4D3FD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C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Statement of Outstanding Universal Value</w:t>
            </w:r>
          </w:p>
        </w:tc>
        <w:tc>
          <w:tcPr>
            <w:tcW w:w="0" w:type="auto"/>
            <w:tcBorders>
              <w:top w:val="nil"/>
              <w:left w:val="nil"/>
              <w:bottom w:val="single" w:sz="4" w:space="0" w:color="auto"/>
              <w:right w:val="single" w:sz="4" w:space="0" w:color="auto"/>
            </w:tcBorders>
            <w:shd w:val="clear" w:color="000000" w:fill="FFCC99"/>
            <w:noWrap/>
            <w:vAlign w:val="center"/>
            <w:hideMark/>
          </w:tcPr>
          <w:p w14:paraId="2C4D3FC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C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D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D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FD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D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D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D5" w14:textId="77777777" w:rsidR="009857BA" w:rsidRPr="009857BA" w:rsidRDefault="009857BA" w:rsidP="009857BA">
            <w:pPr>
              <w:jc w:val="right"/>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Ramsar site (see: http://ramsar.wetlands.org)</w:t>
            </w:r>
          </w:p>
        </w:tc>
        <w:tc>
          <w:tcPr>
            <w:tcW w:w="0" w:type="auto"/>
            <w:tcBorders>
              <w:top w:val="nil"/>
              <w:left w:val="nil"/>
              <w:bottom w:val="single" w:sz="4" w:space="0" w:color="auto"/>
              <w:right w:val="single" w:sz="4" w:space="0" w:color="auto"/>
            </w:tcBorders>
            <w:shd w:val="clear" w:color="000000" w:fill="FFCC99"/>
            <w:noWrap/>
            <w:vAlign w:val="center"/>
            <w:hideMark/>
          </w:tcPr>
          <w:p w14:paraId="2C4D3FD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NA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D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D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D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3FD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D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E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D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3FD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D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E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E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3FE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E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E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E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Geographical number</w:t>
            </w:r>
          </w:p>
        </w:tc>
        <w:tc>
          <w:tcPr>
            <w:tcW w:w="0" w:type="auto"/>
            <w:tcBorders>
              <w:top w:val="nil"/>
              <w:left w:val="nil"/>
              <w:bottom w:val="single" w:sz="4" w:space="0" w:color="auto"/>
              <w:right w:val="single" w:sz="4" w:space="0" w:color="auto"/>
            </w:tcBorders>
            <w:shd w:val="clear" w:color="000000" w:fill="FFCC99"/>
            <w:noWrap/>
            <w:vAlign w:val="center"/>
            <w:hideMark/>
          </w:tcPr>
          <w:p w14:paraId="2C4D3FE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E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E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E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Reason for Designation (see Ramsar Information Sheet)</w:t>
            </w:r>
          </w:p>
        </w:tc>
        <w:tc>
          <w:tcPr>
            <w:tcW w:w="0" w:type="auto"/>
            <w:tcBorders>
              <w:top w:val="nil"/>
              <w:left w:val="nil"/>
              <w:bottom w:val="single" w:sz="4" w:space="0" w:color="auto"/>
              <w:right w:val="single" w:sz="4" w:space="0" w:color="auto"/>
            </w:tcBorders>
            <w:shd w:val="clear" w:color="000000" w:fill="FFCC99"/>
            <w:noWrap/>
            <w:vAlign w:val="center"/>
            <w:hideMark/>
          </w:tcPr>
          <w:p w14:paraId="2C4D3FE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E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F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E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3FE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E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F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F1" w14:textId="77777777" w:rsidR="009857BA" w:rsidRPr="009857BA" w:rsidRDefault="009857BA" w:rsidP="009857BA">
            <w:pPr>
              <w:jc w:val="right"/>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UNESCO Man and Biosphere Reserves  (see: http://www.unesco.org/new/en/natural-sciences/environment/ecological-sciences/man-and-biosphere-programme/</w:t>
            </w:r>
          </w:p>
        </w:tc>
        <w:tc>
          <w:tcPr>
            <w:tcW w:w="0" w:type="auto"/>
            <w:tcBorders>
              <w:top w:val="nil"/>
              <w:left w:val="nil"/>
              <w:bottom w:val="single" w:sz="4" w:space="0" w:color="auto"/>
              <w:right w:val="single" w:sz="4" w:space="0" w:color="auto"/>
            </w:tcBorders>
            <w:shd w:val="clear" w:color="000000" w:fill="FFCC99"/>
            <w:vAlign w:val="center"/>
            <w:hideMark/>
          </w:tcPr>
          <w:p w14:paraId="2C4D3FF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X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F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3FF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F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vAlign w:val="center"/>
            <w:hideMark/>
          </w:tcPr>
          <w:p w14:paraId="2C4D3FF6"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1,996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F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816C28" w14:paraId="2C4D3FF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F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vAlign w:val="center"/>
            <w:hideMark/>
          </w:tcPr>
          <w:p w14:paraId="2C4D3FFA" w14:textId="77777777" w:rsidR="009857BA" w:rsidRPr="009857BA" w:rsidRDefault="009857BA" w:rsidP="009857BA">
            <w:pPr>
              <w:rPr>
                <w:rFonts w:ascii="Microsoft Sans Serif" w:hAnsi="Microsoft Sans Serif" w:cs="Microsoft Sans Serif"/>
                <w:color w:val="3F3F76"/>
                <w:sz w:val="20"/>
                <w:szCs w:val="20"/>
                <w:lang w:val="pt-PT" w:eastAsia="en-GB"/>
              </w:rPr>
            </w:pPr>
            <w:r w:rsidRPr="009857BA">
              <w:rPr>
                <w:rFonts w:ascii="Microsoft Sans Serif" w:hAnsi="Microsoft Sans Serif" w:cs="Microsoft Sans Serif"/>
                <w:color w:val="3F3F76"/>
                <w:sz w:val="20"/>
                <w:szCs w:val="20"/>
                <w:lang w:val="pt-PT" w:eastAsia="en-GB"/>
              </w:rPr>
              <w:t xml:space="preserve"> Boloma Bijagós Biosphere Reserve/Orango National Park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FB" w14:textId="77777777" w:rsidR="009857BA" w:rsidRPr="009857BA" w:rsidRDefault="009857BA" w:rsidP="009857BA">
            <w:pPr>
              <w:rPr>
                <w:rFonts w:ascii="Microsoft Sans Serif" w:hAnsi="Microsoft Sans Serif" w:cs="Microsoft Sans Serif"/>
                <w:color w:val="000000"/>
                <w:sz w:val="20"/>
                <w:szCs w:val="20"/>
                <w:lang w:val="pt-PT" w:eastAsia="en-GB"/>
              </w:rPr>
            </w:pPr>
            <w:r w:rsidRPr="009857BA">
              <w:rPr>
                <w:rFonts w:ascii="Microsoft Sans Serif" w:hAnsi="Microsoft Sans Serif" w:cs="Microsoft Sans Serif"/>
                <w:color w:val="000000"/>
                <w:sz w:val="20"/>
                <w:szCs w:val="20"/>
                <w:lang w:val="pt-PT" w:eastAsia="en-GB"/>
              </w:rPr>
              <w:t> </w:t>
            </w:r>
          </w:p>
        </w:tc>
      </w:tr>
      <w:tr w:rsidR="009857BA" w:rsidRPr="009857BA" w14:paraId="2C4D400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3FF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vAlign w:val="center"/>
            <w:hideMark/>
          </w:tcPr>
          <w:p w14:paraId="2C4D3FFE"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Total (101,230), Core (24,410), Buffer (23,780), and Transition (53,040)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3FF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0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0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vAlign w:val="center"/>
            <w:hideMark/>
          </w:tcPr>
          <w:p w14:paraId="2C4D4002"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11°40' to 14°43'N; 15°20' to 17°00'W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0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0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0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vAlign w:val="center"/>
            <w:hideMark/>
          </w:tcPr>
          <w:p w14:paraId="2C4D400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High diversity of ecosystems: mangroves with intertidal zones, palm forests, dry and semi-dry forests, secondary and degraded forests, coastal savanna, sand banks and aquatic zones. Many rivers discharge nutrient rich freshwater into the sea with resulting in very high productivity; the area is an important feeding and reproduction ground for many species. There is a large ethnic diversity (total population: 27,000). People make their living from rice cultivation stock raising, wild palm tree exploitation, fishing and the collection of molluscs, orchards and horticulture.</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0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0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0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Fulfilment of three functions of MAB </w:t>
            </w:r>
          </w:p>
        </w:tc>
        <w:tc>
          <w:tcPr>
            <w:tcW w:w="0" w:type="auto"/>
            <w:tcBorders>
              <w:top w:val="nil"/>
              <w:left w:val="nil"/>
              <w:bottom w:val="single" w:sz="4" w:space="0" w:color="auto"/>
              <w:right w:val="single" w:sz="4" w:space="0" w:color="auto"/>
            </w:tcBorders>
            <w:shd w:val="clear" w:color="000000" w:fill="FFCC99"/>
            <w:noWrap/>
            <w:vAlign w:val="center"/>
            <w:hideMark/>
          </w:tcPr>
          <w:p w14:paraId="2C4D400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0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conservation, development and logistic support</w:t>
            </w:r>
          </w:p>
        </w:tc>
      </w:tr>
      <w:tr w:rsidR="009857BA" w:rsidRPr="009857BA" w14:paraId="2C4D401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0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0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0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1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11" w14:textId="77777777" w:rsidR="009857BA" w:rsidRPr="009857BA" w:rsidRDefault="009857BA" w:rsidP="009857BA">
            <w:pPr>
              <w:jc w:val="right"/>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Please list other designations (i.e. ASEAN Heritage, Natura 2000) and any supporting information below</w:t>
            </w:r>
          </w:p>
        </w:tc>
        <w:tc>
          <w:tcPr>
            <w:tcW w:w="0" w:type="auto"/>
            <w:tcBorders>
              <w:top w:val="nil"/>
              <w:left w:val="nil"/>
              <w:bottom w:val="single" w:sz="4" w:space="0" w:color="auto"/>
              <w:right w:val="single" w:sz="4" w:space="0" w:color="auto"/>
            </w:tcBorders>
            <w:shd w:val="clear" w:color="000000" w:fill="FFCC99"/>
            <w:noWrap/>
            <w:vAlign w:val="center"/>
            <w:hideMark/>
          </w:tcPr>
          <w:p w14:paraId="2C4D401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NA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1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1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15"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1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1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Name</w:t>
            </w:r>
          </w:p>
        </w:tc>
      </w:tr>
      <w:tr w:rsidR="009857BA" w:rsidRPr="009857BA" w14:paraId="2C4D401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19"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1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1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Detail</w:t>
            </w:r>
          </w:p>
        </w:tc>
      </w:tr>
      <w:tr w:rsidR="009857BA" w:rsidRPr="009857BA" w14:paraId="2C4D402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1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1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1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24"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21"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2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2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Name</w:t>
            </w:r>
          </w:p>
        </w:tc>
      </w:tr>
      <w:tr w:rsidR="009857BA" w:rsidRPr="009857BA" w14:paraId="2C4D4028"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25"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2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2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Detail</w:t>
            </w:r>
          </w:p>
        </w:tc>
      </w:tr>
      <w:tr w:rsidR="009857BA" w:rsidRPr="009857BA" w14:paraId="2C4D402C"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29"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2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2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030" w14:textId="77777777" w:rsidTr="00525C13">
        <w:tc>
          <w:tcPr>
            <w:tcW w:w="0" w:type="auto"/>
            <w:tcBorders>
              <w:top w:val="nil"/>
              <w:left w:val="single" w:sz="8" w:space="0" w:color="auto"/>
              <w:bottom w:val="single" w:sz="4" w:space="0" w:color="auto"/>
              <w:right w:val="single" w:sz="4" w:space="0" w:color="auto"/>
            </w:tcBorders>
            <w:shd w:val="clear" w:color="auto" w:fill="auto"/>
            <w:vAlign w:val="bottom"/>
            <w:hideMark/>
          </w:tcPr>
          <w:p w14:paraId="2C4D402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02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4" w:space="0" w:color="auto"/>
              <w:right w:val="single" w:sz="8" w:space="0" w:color="auto"/>
            </w:tcBorders>
            <w:shd w:val="clear" w:color="auto" w:fill="auto"/>
            <w:noWrap/>
            <w:vAlign w:val="bottom"/>
            <w:hideMark/>
          </w:tcPr>
          <w:p w14:paraId="2C4D402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Name</w:t>
            </w:r>
          </w:p>
        </w:tc>
      </w:tr>
      <w:tr w:rsidR="009857BA" w:rsidRPr="009857BA" w14:paraId="2C4D4034" w14:textId="77777777" w:rsidTr="00525C13">
        <w:tc>
          <w:tcPr>
            <w:tcW w:w="0" w:type="auto"/>
            <w:tcBorders>
              <w:top w:val="nil"/>
              <w:left w:val="single" w:sz="8" w:space="0" w:color="auto"/>
              <w:bottom w:val="single" w:sz="8" w:space="0" w:color="auto"/>
              <w:right w:val="single" w:sz="4" w:space="0" w:color="auto"/>
            </w:tcBorders>
            <w:shd w:val="clear" w:color="auto" w:fill="auto"/>
            <w:vAlign w:val="bottom"/>
            <w:hideMark/>
          </w:tcPr>
          <w:p w14:paraId="2C4D4031"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nil"/>
              <w:bottom w:val="single" w:sz="8" w:space="0" w:color="auto"/>
              <w:right w:val="single" w:sz="4" w:space="0" w:color="auto"/>
            </w:tcBorders>
            <w:shd w:val="clear" w:color="000000" w:fill="FFCC99"/>
            <w:noWrap/>
            <w:vAlign w:val="center"/>
            <w:hideMark/>
          </w:tcPr>
          <w:p w14:paraId="2C4D403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8" w:space="0" w:color="auto"/>
              <w:right w:val="single" w:sz="8" w:space="0" w:color="auto"/>
            </w:tcBorders>
            <w:shd w:val="clear" w:color="auto" w:fill="auto"/>
            <w:noWrap/>
            <w:vAlign w:val="bottom"/>
            <w:hideMark/>
          </w:tcPr>
          <w:p w14:paraId="2C4D403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Detail</w:t>
            </w:r>
          </w:p>
        </w:tc>
      </w:tr>
      <w:tr w:rsidR="009857BA" w:rsidRPr="009857BA" w14:paraId="2C4D4038" w14:textId="77777777" w:rsidTr="00525C13">
        <w:tc>
          <w:tcPr>
            <w:tcW w:w="0" w:type="auto"/>
            <w:tcBorders>
              <w:top w:val="nil"/>
              <w:left w:val="nil"/>
              <w:bottom w:val="nil"/>
              <w:right w:val="nil"/>
            </w:tcBorders>
            <w:shd w:val="clear" w:color="auto" w:fill="auto"/>
            <w:vAlign w:val="bottom"/>
            <w:hideMark/>
          </w:tcPr>
          <w:p w14:paraId="2C4D4035" w14:textId="77777777" w:rsidR="009857BA" w:rsidRPr="009857BA" w:rsidRDefault="009857BA" w:rsidP="009857BA">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4036" w14:textId="77777777" w:rsidR="009857BA" w:rsidRPr="009857BA" w:rsidRDefault="009857BA" w:rsidP="009857BA">
            <w:pPr>
              <w:jc w:val="center"/>
              <w:rPr>
                <w:rFonts w:ascii="Microsoft Sans Serif" w:hAnsi="Microsoft Sans Serif" w:cs="Microsoft Sans Serif"/>
                <w:color w:val="000000"/>
                <w:sz w:val="20"/>
                <w:szCs w:val="20"/>
                <w:lang w:val="en-GB" w:eastAsia="en-GB"/>
              </w:rPr>
            </w:pPr>
          </w:p>
        </w:tc>
        <w:tc>
          <w:tcPr>
            <w:tcW w:w="0" w:type="auto"/>
            <w:gridSpan w:val="2"/>
            <w:tcBorders>
              <w:top w:val="nil"/>
              <w:left w:val="nil"/>
              <w:bottom w:val="nil"/>
              <w:right w:val="nil"/>
            </w:tcBorders>
            <w:shd w:val="clear" w:color="auto" w:fill="auto"/>
            <w:noWrap/>
            <w:vAlign w:val="bottom"/>
            <w:hideMark/>
          </w:tcPr>
          <w:p w14:paraId="2C4D4037" w14:textId="77777777" w:rsidR="009857BA" w:rsidRPr="009857BA" w:rsidRDefault="009857BA" w:rsidP="009857BA">
            <w:pPr>
              <w:rPr>
                <w:rFonts w:ascii="Microsoft Sans Serif" w:hAnsi="Microsoft Sans Serif" w:cs="Microsoft Sans Serif"/>
                <w:color w:val="000000"/>
                <w:sz w:val="20"/>
                <w:szCs w:val="20"/>
                <w:lang w:val="en-GB" w:eastAsia="en-GB"/>
              </w:rPr>
            </w:pPr>
          </w:p>
        </w:tc>
      </w:tr>
      <w:tr w:rsidR="009857BA" w:rsidRPr="009857BA" w14:paraId="2C4D403A" w14:textId="77777777" w:rsidTr="00525C13">
        <w:tc>
          <w:tcPr>
            <w:tcW w:w="0" w:type="auto"/>
            <w:gridSpan w:val="4"/>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4039" w14:textId="77777777" w:rsidR="009857BA" w:rsidRPr="009857BA" w:rsidRDefault="009857BA" w:rsidP="009857BA">
            <w:pP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 xml:space="preserve"> Data Sheet 2: Protected Areas Threats (please complete a Data Sheet of threats and assessment for each protected area of the project).</w:t>
            </w:r>
          </w:p>
        </w:tc>
      </w:tr>
      <w:tr w:rsidR="009857BA" w:rsidRPr="009857BA" w14:paraId="2C4D403C"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3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Please choose all relevant existing threats as either of high, medium or low significance. Threats ranked as of high significance are those which are seriously degrading values; medium are those threats having some negative impact and those characterised as low are threats which are present but not seriously impacting values or N/A where the threat is not present or not applicable in the protected area. </w:t>
            </w:r>
          </w:p>
        </w:tc>
      </w:tr>
      <w:tr w:rsidR="009857BA" w:rsidRPr="009857BA" w14:paraId="2C4D403E"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3D"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1.</w:t>
            </w:r>
            <w:r w:rsidRPr="009857BA">
              <w:rPr>
                <w:rFonts w:ascii="Microsoft Sans Serif" w:hAnsi="Microsoft Sans Serif" w:cs="Microsoft Sans Serif"/>
                <w:b/>
                <w:bCs/>
                <w:color w:val="000000"/>
                <w:sz w:val="14"/>
                <w:szCs w:val="14"/>
                <w:lang w:val="en-GB" w:eastAsia="en-GB"/>
              </w:rPr>
              <w:t> </w:t>
            </w:r>
            <w:r w:rsidRPr="009857BA">
              <w:rPr>
                <w:rFonts w:ascii="Microsoft Sans Serif" w:hAnsi="Microsoft Sans Serif" w:cs="Microsoft Sans Serif"/>
                <w:b/>
                <w:bCs/>
                <w:color w:val="000000"/>
                <w:sz w:val="18"/>
                <w:szCs w:val="18"/>
                <w:lang w:val="en-GB" w:eastAsia="en-GB"/>
              </w:rPr>
              <w:t>Residential and commercial development within a protected area</w:t>
            </w:r>
          </w:p>
        </w:tc>
      </w:tr>
      <w:tr w:rsidR="009857BA" w:rsidRPr="009857BA" w14:paraId="2C4D4040"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3F"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human settlements or other non-agricultural land uses with a substantial footprint</w:t>
            </w:r>
          </w:p>
        </w:tc>
      </w:tr>
      <w:tr w:rsidR="009857BA" w:rsidRPr="009857BA" w14:paraId="2C4D404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4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1.1 Housing and settlement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404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4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4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4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1.2 Commercial and industrial areas </w:t>
            </w:r>
          </w:p>
        </w:tc>
        <w:tc>
          <w:tcPr>
            <w:tcW w:w="0" w:type="auto"/>
            <w:tcBorders>
              <w:top w:val="nil"/>
              <w:left w:val="nil"/>
              <w:bottom w:val="single" w:sz="4" w:space="0" w:color="auto"/>
              <w:right w:val="single" w:sz="4" w:space="0" w:color="auto"/>
            </w:tcBorders>
            <w:shd w:val="clear" w:color="000000" w:fill="FFCC99"/>
            <w:noWrap/>
            <w:vAlign w:val="center"/>
            <w:hideMark/>
          </w:tcPr>
          <w:p w14:paraId="2C4D404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4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4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4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1.3 Tourism and recreation infrastructure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404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4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4E"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4D"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2. Agriculture and aquaculture within a protected area</w:t>
            </w:r>
          </w:p>
        </w:tc>
      </w:tr>
      <w:tr w:rsidR="009857BA" w:rsidRPr="009857BA" w14:paraId="2C4D4050"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4F"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farming and grazing as a result of agricultural expansion and intensification, including silviculture, mariculture and aquaculture</w:t>
            </w:r>
          </w:p>
        </w:tc>
      </w:tr>
      <w:tr w:rsidR="009857BA" w:rsidRPr="009857BA" w14:paraId="2C4D405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5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2.1 Annual and perennial non-timber crop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05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5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5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5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2.1a Drug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05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5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5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5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2.2 Wood and pulp plantations </w:t>
            </w:r>
          </w:p>
        </w:tc>
        <w:tc>
          <w:tcPr>
            <w:tcW w:w="0" w:type="auto"/>
            <w:tcBorders>
              <w:top w:val="nil"/>
              <w:left w:val="nil"/>
              <w:bottom w:val="single" w:sz="4" w:space="0" w:color="auto"/>
              <w:right w:val="single" w:sz="4" w:space="0" w:color="auto"/>
            </w:tcBorders>
            <w:shd w:val="clear" w:color="000000" w:fill="FFCC99"/>
            <w:noWrap/>
            <w:vAlign w:val="center"/>
            <w:hideMark/>
          </w:tcPr>
          <w:p w14:paraId="2C4D405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5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6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5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2.3 Livestock farming and grazing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05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5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6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6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 xml:space="preserve">2.4 Marine and freshwater aquaculture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406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6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66"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65"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3. Energy production and mining within a protected area</w:t>
            </w:r>
          </w:p>
        </w:tc>
      </w:tr>
      <w:tr w:rsidR="009857BA" w:rsidRPr="009857BA" w14:paraId="2C4D4068"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67"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production of non-biological resources</w:t>
            </w:r>
          </w:p>
        </w:tc>
      </w:tr>
      <w:tr w:rsidR="009857BA" w:rsidRPr="009857BA" w14:paraId="2C4D406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6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3.1 Oil and gas drilling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06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6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7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6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3.2 Mining and quarrying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06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6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7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7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3.3 Energy generation, including from hydropower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407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7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76"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75"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4. Transportation and service corridors within a protected area</w:t>
            </w:r>
          </w:p>
        </w:tc>
      </w:tr>
      <w:tr w:rsidR="009857BA" w:rsidRPr="009857BA" w14:paraId="2C4D4078"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77"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long narrow transport corridors and the vehicles that use them including associated wildlife mortality</w:t>
            </w:r>
          </w:p>
        </w:tc>
      </w:tr>
      <w:tr w:rsidR="009857BA" w:rsidRPr="009857BA" w14:paraId="2C4D407C"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407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4.1 Roads and railroads (include road-killed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407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7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80"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407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4.2 Utility and service lines (e.g. electricity cables, telephone lines,)</w:t>
            </w:r>
          </w:p>
        </w:tc>
        <w:tc>
          <w:tcPr>
            <w:tcW w:w="0" w:type="auto"/>
            <w:tcBorders>
              <w:top w:val="nil"/>
              <w:left w:val="nil"/>
              <w:bottom w:val="single" w:sz="4" w:space="0" w:color="auto"/>
              <w:right w:val="single" w:sz="4" w:space="0" w:color="auto"/>
            </w:tcBorders>
            <w:shd w:val="clear" w:color="000000" w:fill="FFCC99"/>
            <w:noWrap/>
            <w:vAlign w:val="center"/>
            <w:hideMark/>
          </w:tcPr>
          <w:p w14:paraId="2C4D407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7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84"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408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4.3 Shipping lanes and canals</w:t>
            </w:r>
          </w:p>
        </w:tc>
        <w:tc>
          <w:tcPr>
            <w:tcW w:w="0" w:type="auto"/>
            <w:tcBorders>
              <w:top w:val="nil"/>
              <w:left w:val="nil"/>
              <w:bottom w:val="single" w:sz="4" w:space="0" w:color="auto"/>
              <w:right w:val="single" w:sz="4" w:space="0" w:color="auto"/>
            </w:tcBorders>
            <w:shd w:val="clear" w:color="000000" w:fill="FFCC99"/>
            <w:noWrap/>
            <w:vAlign w:val="center"/>
            <w:hideMark/>
          </w:tcPr>
          <w:p w14:paraId="2C4D408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8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88" w14:textId="77777777" w:rsidTr="00525C13">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C4D408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4.4 Flight paths</w:t>
            </w:r>
          </w:p>
        </w:tc>
        <w:tc>
          <w:tcPr>
            <w:tcW w:w="0" w:type="auto"/>
            <w:tcBorders>
              <w:top w:val="nil"/>
              <w:left w:val="nil"/>
              <w:bottom w:val="single" w:sz="4" w:space="0" w:color="auto"/>
              <w:right w:val="single" w:sz="4" w:space="0" w:color="auto"/>
            </w:tcBorders>
            <w:shd w:val="clear" w:color="000000" w:fill="FFCC99"/>
            <w:noWrap/>
            <w:vAlign w:val="center"/>
            <w:hideMark/>
          </w:tcPr>
          <w:p w14:paraId="2C4D408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8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8A"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89"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5. Biological resource use and harm within a protected area</w:t>
            </w:r>
          </w:p>
        </w:tc>
      </w:tr>
      <w:tr w:rsidR="009857BA" w:rsidRPr="009857BA" w14:paraId="2C4D408C"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8B"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consumptive use of "wild" biological resources including both deliberate and unintentional harvesting effects; also persecution or control of specific species (note this includes hunting and killing of animals)</w:t>
            </w:r>
          </w:p>
        </w:tc>
      </w:tr>
      <w:tr w:rsidR="009857BA" w:rsidRPr="009857BA" w14:paraId="2C4D409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8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5.1 Hunting, killing and collecting terrestrial animals (including killing of animals as a result of human/wildlife conflict)</w:t>
            </w:r>
          </w:p>
        </w:tc>
        <w:tc>
          <w:tcPr>
            <w:tcW w:w="0" w:type="auto"/>
            <w:tcBorders>
              <w:top w:val="nil"/>
              <w:left w:val="nil"/>
              <w:bottom w:val="single" w:sz="4" w:space="0" w:color="auto"/>
              <w:right w:val="single" w:sz="4" w:space="0" w:color="auto"/>
            </w:tcBorders>
            <w:shd w:val="clear" w:color="000000" w:fill="FFCC99"/>
            <w:noWrap/>
            <w:vAlign w:val="center"/>
            <w:hideMark/>
          </w:tcPr>
          <w:p w14:paraId="2C4D408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8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9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9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5.2 Gathering terrestrial plants or plant products (non-timber)</w:t>
            </w:r>
          </w:p>
        </w:tc>
        <w:tc>
          <w:tcPr>
            <w:tcW w:w="0" w:type="auto"/>
            <w:tcBorders>
              <w:top w:val="nil"/>
              <w:left w:val="nil"/>
              <w:bottom w:val="single" w:sz="4" w:space="0" w:color="auto"/>
              <w:right w:val="single" w:sz="4" w:space="0" w:color="auto"/>
            </w:tcBorders>
            <w:shd w:val="clear" w:color="000000" w:fill="FFCC99"/>
            <w:noWrap/>
            <w:vAlign w:val="center"/>
            <w:hideMark/>
          </w:tcPr>
          <w:p w14:paraId="2C4D409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9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9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9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5.3 Logging and wood harvesting</w:t>
            </w:r>
          </w:p>
        </w:tc>
        <w:tc>
          <w:tcPr>
            <w:tcW w:w="0" w:type="auto"/>
            <w:tcBorders>
              <w:top w:val="nil"/>
              <w:left w:val="nil"/>
              <w:bottom w:val="single" w:sz="4" w:space="0" w:color="auto"/>
              <w:right w:val="single" w:sz="4" w:space="0" w:color="auto"/>
            </w:tcBorders>
            <w:shd w:val="clear" w:color="000000" w:fill="FFCC99"/>
            <w:noWrap/>
            <w:vAlign w:val="center"/>
            <w:hideMark/>
          </w:tcPr>
          <w:p w14:paraId="2C4D409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9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9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9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5.4 Fishing, killing  and harvesting aquatic resources</w:t>
            </w:r>
          </w:p>
        </w:tc>
        <w:tc>
          <w:tcPr>
            <w:tcW w:w="0" w:type="auto"/>
            <w:tcBorders>
              <w:top w:val="nil"/>
              <w:left w:val="nil"/>
              <w:bottom w:val="single" w:sz="4" w:space="0" w:color="auto"/>
              <w:right w:val="single" w:sz="4" w:space="0" w:color="auto"/>
            </w:tcBorders>
            <w:shd w:val="clear" w:color="000000" w:fill="FFCC99"/>
            <w:noWrap/>
            <w:vAlign w:val="center"/>
            <w:hideMark/>
          </w:tcPr>
          <w:p w14:paraId="2C4D409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9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9E"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9D"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6. Human intrusions and disturbance within a protected area</w:t>
            </w:r>
          </w:p>
        </w:tc>
      </w:tr>
      <w:tr w:rsidR="009857BA" w:rsidRPr="009857BA" w14:paraId="2C4D40A0"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9F"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human activities that alter, destroy or disturb habitats and species associated with non-consumptive uses of biological resources</w:t>
            </w:r>
          </w:p>
        </w:tc>
      </w:tr>
      <w:tr w:rsidR="009857BA" w:rsidRPr="009857BA" w14:paraId="2C4D40A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A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6.1 Recreational activities and tourism</w:t>
            </w:r>
          </w:p>
        </w:tc>
        <w:tc>
          <w:tcPr>
            <w:tcW w:w="0" w:type="auto"/>
            <w:tcBorders>
              <w:top w:val="nil"/>
              <w:left w:val="nil"/>
              <w:bottom w:val="single" w:sz="4" w:space="0" w:color="auto"/>
              <w:right w:val="single" w:sz="4" w:space="0" w:color="auto"/>
            </w:tcBorders>
            <w:shd w:val="clear" w:color="000000" w:fill="FFCC99"/>
            <w:noWrap/>
            <w:vAlign w:val="center"/>
            <w:hideMark/>
          </w:tcPr>
          <w:p w14:paraId="2C4D40A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A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A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A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6.2 War, civil unrest and military exercises</w:t>
            </w:r>
          </w:p>
        </w:tc>
        <w:tc>
          <w:tcPr>
            <w:tcW w:w="0" w:type="auto"/>
            <w:tcBorders>
              <w:top w:val="nil"/>
              <w:left w:val="nil"/>
              <w:bottom w:val="single" w:sz="4" w:space="0" w:color="auto"/>
              <w:right w:val="single" w:sz="4" w:space="0" w:color="auto"/>
            </w:tcBorders>
            <w:shd w:val="clear" w:color="000000" w:fill="FFCC99"/>
            <w:noWrap/>
            <w:vAlign w:val="center"/>
            <w:hideMark/>
          </w:tcPr>
          <w:p w14:paraId="2C4D40A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A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A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A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6.3 Research, education and other work-related activities in protected areas</w:t>
            </w:r>
          </w:p>
        </w:tc>
        <w:tc>
          <w:tcPr>
            <w:tcW w:w="0" w:type="auto"/>
            <w:tcBorders>
              <w:top w:val="nil"/>
              <w:left w:val="nil"/>
              <w:bottom w:val="single" w:sz="4" w:space="0" w:color="auto"/>
              <w:right w:val="single" w:sz="4" w:space="0" w:color="auto"/>
            </w:tcBorders>
            <w:shd w:val="clear" w:color="000000" w:fill="FFCC99"/>
            <w:noWrap/>
            <w:vAlign w:val="center"/>
            <w:hideMark/>
          </w:tcPr>
          <w:p w14:paraId="2C4D40A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A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B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A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6.4 Activities of protected area managers (e.g. construction or vehicle use, artificial watering points and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40A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A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B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B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6.5 Deliberate vandalism, destructive activities or threats to protected area staff and visitors</w:t>
            </w:r>
          </w:p>
        </w:tc>
        <w:tc>
          <w:tcPr>
            <w:tcW w:w="0" w:type="auto"/>
            <w:tcBorders>
              <w:top w:val="nil"/>
              <w:left w:val="nil"/>
              <w:bottom w:val="single" w:sz="4" w:space="0" w:color="auto"/>
              <w:right w:val="single" w:sz="4" w:space="0" w:color="auto"/>
            </w:tcBorders>
            <w:shd w:val="clear" w:color="000000" w:fill="FFCC99"/>
            <w:noWrap/>
            <w:vAlign w:val="center"/>
            <w:hideMark/>
          </w:tcPr>
          <w:p w14:paraId="2C4D40B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B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B6"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B5"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 xml:space="preserve">7. Natural system modifications </w:t>
            </w:r>
          </w:p>
        </w:tc>
      </w:tr>
      <w:tr w:rsidR="009857BA" w:rsidRPr="009857BA" w14:paraId="2C4D40B8"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B7"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other actions that convert or degrade habitat or change the way the ecosystem functions</w:t>
            </w:r>
          </w:p>
        </w:tc>
      </w:tr>
      <w:tr w:rsidR="009857BA" w:rsidRPr="009857BA" w14:paraId="2C4D40B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B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7.1 Fire and fire suppression (including arson)</w:t>
            </w:r>
          </w:p>
        </w:tc>
        <w:tc>
          <w:tcPr>
            <w:tcW w:w="0" w:type="auto"/>
            <w:tcBorders>
              <w:top w:val="nil"/>
              <w:left w:val="nil"/>
              <w:bottom w:val="single" w:sz="4" w:space="0" w:color="auto"/>
              <w:right w:val="single" w:sz="4" w:space="0" w:color="auto"/>
            </w:tcBorders>
            <w:shd w:val="clear" w:color="000000" w:fill="FFCC99"/>
            <w:noWrap/>
            <w:vAlign w:val="center"/>
            <w:hideMark/>
          </w:tcPr>
          <w:p w14:paraId="2C4D40B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B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C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B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7.2 Dams, hydrological modification and water management/use </w:t>
            </w:r>
          </w:p>
        </w:tc>
        <w:tc>
          <w:tcPr>
            <w:tcW w:w="0" w:type="auto"/>
            <w:tcBorders>
              <w:top w:val="nil"/>
              <w:left w:val="nil"/>
              <w:bottom w:val="single" w:sz="4" w:space="0" w:color="auto"/>
              <w:right w:val="single" w:sz="4" w:space="0" w:color="auto"/>
            </w:tcBorders>
            <w:shd w:val="clear" w:color="000000" w:fill="FFCC99"/>
            <w:noWrap/>
            <w:vAlign w:val="center"/>
            <w:hideMark/>
          </w:tcPr>
          <w:p w14:paraId="2C4D40B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B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r>
            <w:r w:rsidRPr="009857BA">
              <w:rPr>
                <w:rFonts w:ascii="Microsoft Sans Serif" w:hAnsi="Microsoft Sans Serif" w:cs="Microsoft Sans Serif"/>
                <w:color w:val="000000"/>
                <w:sz w:val="20"/>
                <w:szCs w:val="20"/>
                <w:lang w:val="en-GB" w:eastAsia="en-GB"/>
              </w:rPr>
              <w:lastRenderedPageBreak/>
              <w:t>3: High</w:t>
            </w:r>
          </w:p>
        </w:tc>
      </w:tr>
      <w:tr w:rsidR="009857BA" w:rsidRPr="009857BA" w14:paraId="2C4D40C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C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7.3a Increased fragmentation within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0C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C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C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C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7.3b Isolation from other natural habitat (e.g. deforestation, dams without effective aquatic wildlife passages)</w:t>
            </w:r>
          </w:p>
        </w:tc>
        <w:tc>
          <w:tcPr>
            <w:tcW w:w="0" w:type="auto"/>
            <w:tcBorders>
              <w:top w:val="nil"/>
              <w:left w:val="nil"/>
              <w:bottom w:val="single" w:sz="4" w:space="0" w:color="auto"/>
              <w:right w:val="single" w:sz="4" w:space="0" w:color="auto"/>
            </w:tcBorders>
            <w:shd w:val="clear" w:color="000000" w:fill="FFCC99"/>
            <w:noWrap/>
            <w:vAlign w:val="center"/>
            <w:hideMark/>
          </w:tcPr>
          <w:p w14:paraId="2C4D40C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C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C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C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7.3c Other ‘edge effects’ on park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40C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C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D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C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7.3d Loss of keystone species (e.g. top predators, pollinators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0C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C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D2"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D1"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8. Invasive and other problematic species and genes</w:t>
            </w:r>
          </w:p>
        </w:tc>
      </w:tr>
      <w:tr w:rsidR="009857BA" w:rsidRPr="009857BA" w14:paraId="2C4D40D4"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D3"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 xml:space="preserve">Threats from terrestrial and aquatic non-native and native plants, animals, pathogens/microbes or genetic materials that have or are predicted to have harmful effects on biodiversity following introduction, spread and/or increase </w:t>
            </w:r>
          </w:p>
        </w:tc>
      </w:tr>
      <w:tr w:rsidR="009857BA" w:rsidRPr="009857BA" w14:paraId="2C4D40D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D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8.1 Invasive non-native/alien plants (weeds)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0D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D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D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D9" w14:textId="77777777" w:rsidR="009857BA" w:rsidRPr="009857BA" w:rsidRDefault="009857BA" w:rsidP="009857BA">
            <w:pPr>
              <w:jc w:val="right"/>
              <w:rPr>
                <w:rFonts w:ascii="Microsoft Sans Serif" w:hAnsi="Microsoft Sans Serif" w:cs="Microsoft Sans Serif"/>
                <w:color w:val="000000"/>
                <w:sz w:val="20"/>
                <w:szCs w:val="20"/>
                <w:lang w:val="fr-FR" w:eastAsia="en-GB"/>
              </w:rPr>
            </w:pPr>
            <w:r w:rsidRPr="009857BA">
              <w:rPr>
                <w:rFonts w:ascii="Microsoft Sans Serif" w:hAnsi="Microsoft Sans Serif" w:cs="Microsoft Sans Serif"/>
                <w:color w:val="000000"/>
                <w:sz w:val="20"/>
                <w:szCs w:val="20"/>
                <w:lang w:val="fr-FR" w:eastAsia="en-GB"/>
              </w:rPr>
              <w:t>8.1a Invasive non-native/alien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40D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fr-FR" w:eastAsia="en-GB"/>
              </w:rPr>
              <w:t xml:space="preserve">                                                                                   </w:t>
            </w:r>
            <w:r w:rsidRPr="009857BA">
              <w:rPr>
                <w:rFonts w:ascii="Microsoft Sans Serif" w:hAnsi="Microsoft Sans Serif" w:cs="Microsoft Sans Serif"/>
                <w:color w:val="3F3F76"/>
                <w:sz w:val="20"/>
                <w:szCs w:val="20"/>
                <w:lang w:val="en-GB" w:eastAsia="en-GB"/>
              </w:rPr>
              <w:t xml:space="preserve">-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D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E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D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8.1b Pathogens (non-native or native but creating new/increased problems)</w:t>
            </w:r>
          </w:p>
        </w:tc>
        <w:tc>
          <w:tcPr>
            <w:tcW w:w="0" w:type="auto"/>
            <w:tcBorders>
              <w:top w:val="nil"/>
              <w:left w:val="nil"/>
              <w:bottom w:val="single" w:sz="4" w:space="0" w:color="auto"/>
              <w:right w:val="single" w:sz="4" w:space="0" w:color="auto"/>
            </w:tcBorders>
            <w:shd w:val="clear" w:color="000000" w:fill="FFCC99"/>
            <w:noWrap/>
            <w:vAlign w:val="center"/>
            <w:hideMark/>
          </w:tcPr>
          <w:p w14:paraId="2C4D40D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D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E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E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8.2 Introduced genetic material (e.g. genetically modified organisms)</w:t>
            </w:r>
          </w:p>
        </w:tc>
        <w:tc>
          <w:tcPr>
            <w:tcW w:w="0" w:type="auto"/>
            <w:tcBorders>
              <w:top w:val="nil"/>
              <w:left w:val="nil"/>
              <w:bottom w:val="single" w:sz="4" w:space="0" w:color="auto"/>
              <w:right w:val="single" w:sz="4" w:space="0" w:color="auto"/>
            </w:tcBorders>
            <w:shd w:val="clear" w:color="000000" w:fill="FFCC99"/>
            <w:noWrap/>
            <w:vAlign w:val="center"/>
            <w:hideMark/>
          </w:tcPr>
          <w:p w14:paraId="2C4D40E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E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E6"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E5"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9. Pollution entering or generated within protected area</w:t>
            </w:r>
          </w:p>
        </w:tc>
      </w:tr>
      <w:tr w:rsidR="009857BA" w:rsidRPr="009857BA" w14:paraId="2C4D40E8"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0E7"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introduction of exotic and/or excess materials or energy from point and non-point sources</w:t>
            </w:r>
          </w:p>
        </w:tc>
      </w:tr>
      <w:tr w:rsidR="009857BA" w:rsidRPr="009857BA" w14:paraId="2C4D40E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E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9.1 Household sewage and urban waste water</w:t>
            </w:r>
          </w:p>
        </w:tc>
        <w:tc>
          <w:tcPr>
            <w:tcW w:w="0" w:type="auto"/>
            <w:tcBorders>
              <w:top w:val="nil"/>
              <w:left w:val="nil"/>
              <w:bottom w:val="single" w:sz="4" w:space="0" w:color="auto"/>
              <w:right w:val="single" w:sz="4" w:space="0" w:color="auto"/>
            </w:tcBorders>
            <w:shd w:val="clear" w:color="000000" w:fill="FFCC99"/>
            <w:noWrap/>
            <w:vAlign w:val="center"/>
            <w:hideMark/>
          </w:tcPr>
          <w:p w14:paraId="2C4D40E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E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F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E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9.1a  Sewage and waste water from protected area </w:t>
            </w:r>
            <w:r w:rsidRPr="009857BA">
              <w:rPr>
                <w:rFonts w:ascii="Microsoft Sans Serif" w:hAnsi="Microsoft Sans Serif" w:cs="Microsoft Sans Serif"/>
                <w:color w:val="000000"/>
                <w:sz w:val="20"/>
                <w:szCs w:val="20"/>
                <w:lang w:val="en-GB" w:eastAsia="en-GB"/>
              </w:rPr>
              <w:lastRenderedPageBreak/>
              <w:t xml:space="preserve">facilities (e.g. toilets, hotels etc) </w:t>
            </w:r>
          </w:p>
        </w:tc>
        <w:tc>
          <w:tcPr>
            <w:tcW w:w="0" w:type="auto"/>
            <w:tcBorders>
              <w:top w:val="nil"/>
              <w:left w:val="nil"/>
              <w:bottom w:val="single" w:sz="4" w:space="0" w:color="auto"/>
              <w:right w:val="single" w:sz="4" w:space="0" w:color="auto"/>
            </w:tcBorders>
            <w:shd w:val="clear" w:color="000000" w:fill="FFCC99"/>
            <w:noWrap/>
            <w:vAlign w:val="center"/>
            <w:hideMark/>
          </w:tcPr>
          <w:p w14:paraId="2C4D40E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lastRenderedPageBreak/>
              <w:t xml:space="preserve">                                                                                    </w:t>
            </w:r>
            <w:r w:rsidRPr="009857BA">
              <w:rPr>
                <w:rFonts w:ascii="Microsoft Sans Serif" w:hAnsi="Microsoft Sans Serif" w:cs="Microsoft Sans Serif"/>
                <w:color w:val="3F3F76"/>
                <w:sz w:val="20"/>
                <w:szCs w:val="20"/>
                <w:lang w:val="en-GB" w:eastAsia="en-GB"/>
              </w:rPr>
              <w:lastRenderedPageBreak/>
              <w:t xml:space="preserve">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E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0: N/A</w:t>
            </w:r>
            <w:r w:rsidRPr="009857BA">
              <w:rPr>
                <w:rFonts w:ascii="Microsoft Sans Serif" w:hAnsi="Microsoft Sans Serif" w:cs="Microsoft Sans Serif"/>
                <w:color w:val="000000"/>
                <w:sz w:val="20"/>
                <w:szCs w:val="20"/>
                <w:lang w:val="en-GB" w:eastAsia="en-GB"/>
              </w:rPr>
              <w:br/>
            </w:r>
            <w:r w:rsidRPr="009857BA">
              <w:rPr>
                <w:rFonts w:ascii="Microsoft Sans Serif" w:hAnsi="Microsoft Sans Serif" w:cs="Microsoft Sans Serif"/>
                <w:color w:val="000000"/>
                <w:sz w:val="20"/>
                <w:szCs w:val="20"/>
                <w:lang w:val="en-GB" w:eastAsia="en-GB"/>
              </w:rPr>
              <w:lastRenderedPageBreak/>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F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F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lastRenderedPageBreak/>
              <w:t>9.2 Industrial, mining and military effluents and discharges (e.g. poor water quality discharge from dams, e.g. unnatural temperatures, de-oxygenated, other pollution)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0F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F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F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F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9.3 Agricultural and forestry effluents (e.g. excess fertilizers or pesticides)</w:t>
            </w:r>
          </w:p>
        </w:tc>
        <w:tc>
          <w:tcPr>
            <w:tcW w:w="0" w:type="auto"/>
            <w:tcBorders>
              <w:top w:val="nil"/>
              <w:left w:val="nil"/>
              <w:bottom w:val="single" w:sz="4" w:space="0" w:color="auto"/>
              <w:right w:val="single" w:sz="4" w:space="0" w:color="auto"/>
            </w:tcBorders>
            <w:shd w:val="clear" w:color="000000" w:fill="FFCC99"/>
            <w:noWrap/>
            <w:vAlign w:val="center"/>
            <w:hideMark/>
          </w:tcPr>
          <w:p w14:paraId="2C4D40F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F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0F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F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9.4 Garbage and solid waste</w:t>
            </w:r>
          </w:p>
        </w:tc>
        <w:tc>
          <w:tcPr>
            <w:tcW w:w="0" w:type="auto"/>
            <w:tcBorders>
              <w:top w:val="nil"/>
              <w:left w:val="nil"/>
              <w:bottom w:val="single" w:sz="4" w:space="0" w:color="auto"/>
              <w:right w:val="single" w:sz="4" w:space="0" w:color="auto"/>
            </w:tcBorders>
            <w:shd w:val="clear" w:color="000000" w:fill="FFCC99"/>
            <w:noWrap/>
            <w:vAlign w:val="center"/>
            <w:hideMark/>
          </w:tcPr>
          <w:p w14:paraId="2C4D40F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F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0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0F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9.5 Air-borne pollutants</w:t>
            </w:r>
          </w:p>
        </w:tc>
        <w:tc>
          <w:tcPr>
            <w:tcW w:w="0" w:type="auto"/>
            <w:tcBorders>
              <w:top w:val="nil"/>
              <w:left w:val="nil"/>
              <w:bottom w:val="single" w:sz="4" w:space="0" w:color="auto"/>
              <w:right w:val="single" w:sz="4" w:space="0" w:color="auto"/>
            </w:tcBorders>
            <w:shd w:val="clear" w:color="000000" w:fill="FFCC99"/>
            <w:noWrap/>
            <w:vAlign w:val="center"/>
            <w:hideMark/>
          </w:tcPr>
          <w:p w14:paraId="2C4D40F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0F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0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0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9.6 Excess energy (e.g. heat pollution, lights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10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0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06"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105"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10. Geological events</w:t>
            </w:r>
          </w:p>
        </w:tc>
      </w:tr>
      <w:tr w:rsidR="009857BA" w:rsidRPr="009857BA" w14:paraId="2C4D4108"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107"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Geological events may be part of natural disturbance regimes in many ecosystems. But they can be a threat if a species or habitat is damaged and has lost its resilience and is vulnerable to disturbance. Management capacity to respond to some of these changes may be limited.</w:t>
            </w:r>
          </w:p>
        </w:tc>
      </w:tr>
      <w:tr w:rsidR="009857BA" w:rsidRPr="009857BA" w14:paraId="2C4D410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0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10.1 Volcanoes</w:t>
            </w:r>
          </w:p>
        </w:tc>
        <w:tc>
          <w:tcPr>
            <w:tcW w:w="0" w:type="auto"/>
            <w:tcBorders>
              <w:top w:val="nil"/>
              <w:left w:val="nil"/>
              <w:bottom w:val="single" w:sz="4" w:space="0" w:color="auto"/>
              <w:right w:val="single" w:sz="4" w:space="0" w:color="auto"/>
            </w:tcBorders>
            <w:shd w:val="clear" w:color="000000" w:fill="FFCC99"/>
            <w:noWrap/>
            <w:vAlign w:val="center"/>
            <w:hideMark/>
          </w:tcPr>
          <w:p w14:paraId="2C4D410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0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1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0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10.2 Earthquakes/Tsunamis</w:t>
            </w:r>
          </w:p>
        </w:tc>
        <w:tc>
          <w:tcPr>
            <w:tcW w:w="0" w:type="auto"/>
            <w:tcBorders>
              <w:top w:val="nil"/>
              <w:left w:val="nil"/>
              <w:bottom w:val="single" w:sz="4" w:space="0" w:color="auto"/>
              <w:right w:val="single" w:sz="4" w:space="0" w:color="auto"/>
            </w:tcBorders>
            <w:shd w:val="clear" w:color="000000" w:fill="FFCC99"/>
            <w:noWrap/>
            <w:vAlign w:val="center"/>
            <w:hideMark/>
          </w:tcPr>
          <w:p w14:paraId="2C4D410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0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1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1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10.3 Avalanches/ Landslides</w:t>
            </w:r>
          </w:p>
        </w:tc>
        <w:tc>
          <w:tcPr>
            <w:tcW w:w="0" w:type="auto"/>
            <w:tcBorders>
              <w:top w:val="nil"/>
              <w:left w:val="nil"/>
              <w:bottom w:val="single" w:sz="4" w:space="0" w:color="auto"/>
              <w:right w:val="single" w:sz="4" w:space="0" w:color="auto"/>
            </w:tcBorders>
            <w:shd w:val="clear" w:color="000000" w:fill="FFCC99"/>
            <w:noWrap/>
            <w:vAlign w:val="center"/>
            <w:hideMark/>
          </w:tcPr>
          <w:p w14:paraId="2C4D411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1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1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1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10.4 Erosion and siltation/ deposition (e.g. shoreline or riverbed changes) </w:t>
            </w:r>
          </w:p>
        </w:tc>
        <w:tc>
          <w:tcPr>
            <w:tcW w:w="0" w:type="auto"/>
            <w:tcBorders>
              <w:top w:val="nil"/>
              <w:left w:val="nil"/>
              <w:bottom w:val="single" w:sz="4" w:space="0" w:color="auto"/>
              <w:right w:val="single" w:sz="4" w:space="0" w:color="auto"/>
            </w:tcBorders>
            <w:shd w:val="clear" w:color="000000" w:fill="FFCC99"/>
            <w:noWrap/>
            <w:vAlign w:val="center"/>
            <w:hideMark/>
          </w:tcPr>
          <w:p w14:paraId="2C4D411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1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1A"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119"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11. Climate change and severe weather</w:t>
            </w:r>
          </w:p>
        </w:tc>
      </w:tr>
      <w:tr w:rsidR="009857BA" w:rsidRPr="009857BA" w14:paraId="2C4D411C"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11B" w14:textId="77777777" w:rsidR="009857BA" w:rsidRPr="009857BA" w:rsidRDefault="009857BA" w:rsidP="009857BA">
            <w:pPr>
              <w:rPr>
                <w:rFonts w:ascii="Microsoft Sans Serif" w:hAnsi="Microsoft Sans Serif" w:cs="Microsoft Sans Serif"/>
                <w:color w:val="000000"/>
                <w:sz w:val="18"/>
                <w:szCs w:val="18"/>
                <w:lang w:val="en-GB" w:eastAsia="en-GB"/>
              </w:rPr>
            </w:pPr>
            <w:r w:rsidRPr="009857BA">
              <w:rPr>
                <w:rFonts w:ascii="Microsoft Sans Serif" w:hAnsi="Microsoft Sans Serif" w:cs="Microsoft Sans Serif"/>
                <w:color w:val="000000"/>
                <w:sz w:val="18"/>
                <w:szCs w:val="18"/>
                <w:lang w:val="en-GB" w:eastAsia="en-GB"/>
              </w:rPr>
              <w:t>Threats from long-term climatic changes which may be linked to global warming and other severe climatic/weather events outside of the natural range of variation</w:t>
            </w:r>
          </w:p>
        </w:tc>
      </w:tr>
      <w:tr w:rsidR="009857BA" w:rsidRPr="009857BA" w14:paraId="2C4D412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1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11.1 Habitat shifting and alteration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11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1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2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2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11.2 Droughts</w:t>
            </w:r>
          </w:p>
        </w:tc>
        <w:tc>
          <w:tcPr>
            <w:tcW w:w="0" w:type="auto"/>
            <w:tcBorders>
              <w:top w:val="nil"/>
              <w:left w:val="nil"/>
              <w:bottom w:val="single" w:sz="4" w:space="0" w:color="auto"/>
              <w:right w:val="single" w:sz="4" w:space="0" w:color="auto"/>
            </w:tcBorders>
            <w:shd w:val="clear" w:color="000000" w:fill="FFCC99"/>
            <w:noWrap/>
            <w:vAlign w:val="center"/>
            <w:hideMark/>
          </w:tcPr>
          <w:p w14:paraId="2C4D412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2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2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2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11.3 Temperature extremes</w:t>
            </w:r>
          </w:p>
        </w:tc>
        <w:tc>
          <w:tcPr>
            <w:tcW w:w="0" w:type="auto"/>
            <w:tcBorders>
              <w:top w:val="nil"/>
              <w:left w:val="nil"/>
              <w:bottom w:val="single" w:sz="4" w:space="0" w:color="auto"/>
              <w:right w:val="single" w:sz="4" w:space="0" w:color="auto"/>
            </w:tcBorders>
            <w:shd w:val="clear" w:color="000000" w:fill="FFCC99"/>
            <w:noWrap/>
            <w:vAlign w:val="center"/>
            <w:hideMark/>
          </w:tcPr>
          <w:p w14:paraId="2C4D412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2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2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2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11.4 Storms and flooding</w:t>
            </w:r>
          </w:p>
        </w:tc>
        <w:tc>
          <w:tcPr>
            <w:tcW w:w="0" w:type="auto"/>
            <w:tcBorders>
              <w:top w:val="nil"/>
              <w:left w:val="nil"/>
              <w:bottom w:val="single" w:sz="4" w:space="0" w:color="auto"/>
              <w:right w:val="single" w:sz="4" w:space="0" w:color="auto"/>
            </w:tcBorders>
            <w:shd w:val="clear" w:color="000000" w:fill="FFCC99"/>
            <w:noWrap/>
            <w:vAlign w:val="center"/>
            <w:hideMark/>
          </w:tcPr>
          <w:p w14:paraId="2C4D412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2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2E" w14:textId="77777777" w:rsidTr="00525C13">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14:paraId="2C4D412D" w14:textId="77777777" w:rsidR="009857BA" w:rsidRPr="009857BA" w:rsidRDefault="009857BA" w:rsidP="009857BA">
            <w:pPr>
              <w:rPr>
                <w:rFonts w:ascii="Microsoft Sans Serif" w:hAnsi="Microsoft Sans Serif" w:cs="Microsoft Sans Serif"/>
                <w:b/>
                <w:bCs/>
                <w:color w:val="000000"/>
                <w:sz w:val="18"/>
                <w:szCs w:val="18"/>
                <w:lang w:val="en-GB" w:eastAsia="en-GB"/>
              </w:rPr>
            </w:pPr>
            <w:r w:rsidRPr="009857BA">
              <w:rPr>
                <w:rFonts w:ascii="Microsoft Sans Serif" w:hAnsi="Microsoft Sans Serif" w:cs="Microsoft Sans Serif"/>
                <w:b/>
                <w:bCs/>
                <w:color w:val="000000"/>
                <w:sz w:val="18"/>
                <w:szCs w:val="18"/>
                <w:lang w:val="en-GB" w:eastAsia="en-GB"/>
              </w:rPr>
              <w:t>12. Specific cultural and social threats</w:t>
            </w:r>
          </w:p>
        </w:tc>
      </w:tr>
      <w:tr w:rsidR="009857BA" w:rsidRPr="009857BA" w14:paraId="2C4D413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2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12.1 Loss of cultural links, traditional knowledge and/or management practices</w:t>
            </w:r>
          </w:p>
        </w:tc>
        <w:tc>
          <w:tcPr>
            <w:tcW w:w="0" w:type="auto"/>
            <w:tcBorders>
              <w:top w:val="nil"/>
              <w:left w:val="nil"/>
              <w:bottom w:val="single" w:sz="4" w:space="0" w:color="auto"/>
              <w:right w:val="single" w:sz="4" w:space="0" w:color="auto"/>
            </w:tcBorders>
            <w:shd w:val="clear" w:color="000000" w:fill="FFCC99"/>
            <w:noWrap/>
            <w:vAlign w:val="center"/>
            <w:hideMark/>
          </w:tcPr>
          <w:p w14:paraId="2C4D4130"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31"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3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3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12.2 Natural deterioration of important cultural site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4134"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bottom"/>
            <w:hideMark/>
          </w:tcPr>
          <w:p w14:paraId="2C4D4135"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3A" w14:textId="77777777" w:rsidTr="00525C13">
        <w:tc>
          <w:tcPr>
            <w:tcW w:w="0" w:type="auto"/>
            <w:tcBorders>
              <w:top w:val="nil"/>
              <w:left w:val="single" w:sz="8" w:space="0" w:color="auto"/>
              <w:bottom w:val="single" w:sz="8" w:space="0" w:color="auto"/>
              <w:right w:val="single" w:sz="4" w:space="0" w:color="auto"/>
            </w:tcBorders>
            <w:shd w:val="clear" w:color="auto" w:fill="auto"/>
            <w:vAlign w:val="center"/>
            <w:hideMark/>
          </w:tcPr>
          <w:p w14:paraId="2C4D4137"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12.3 Destruction of cultural heritage buildings, gardens, sites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138"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8" w:space="0" w:color="auto"/>
              <w:right w:val="single" w:sz="8" w:space="0" w:color="auto"/>
            </w:tcBorders>
            <w:shd w:val="clear" w:color="auto" w:fill="auto"/>
            <w:vAlign w:val="bottom"/>
            <w:hideMark/>
          </w:tcPr>
          <w:p w14:paraId="2C4D4139"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N/A</w:t>
            </w:r>
            <w:r w:rsidRPr="009857BA">
              <w:rPr>
                <w:rFonts w:ascii="Microsoft Sans Serif" w:hAnsi="Microsoft Sans Serif" w:cs="Microsoft Sans Serif"/>
                <w:color w:val="000000"/>
                <w:sz w:val="20"/>
                <w:szCs w:val="20"/>
                <w:lang w:val="en-GB" w:eastAsia="en-GB"/>
              </w:rPr>
              <w:br/>
              <w:t>1: Low</w:t>
            </w:r>
            <w:r w:rsidRPr="009857BA">
              <w:rPr>
                <w:rFonts w:ascii="Microsoft Sans Serif" w:hAnsi="Microsoft Sans Serif" w:cs="Microsoft Sans Serif"/>
                <w:color w:val="000000"/>
                <w:sz w:val="20"/>
                <w:szCs w:val="20"/>
                <w:lang w:val="en-GB" w:eastAsia="en-GB"/>
              </w:rPr>
              <w:br/>
              <w:t>2: Medium</w:t>
            </w:r>
            <w:r w:rsidRPr="009857BA">
              <w:rPr>
                <w:rFonts w:ascii="Microsoft Sans Serif" w:hAnsi="Microsoft Sans Serif" w:cs="Microsoft Sans Serif"/>
                <w:color w:val="000000"/>
                <w:sz w:val="20"/>
                <w:szCs w:val="20"/>
                <w:lang w:val="en-GB" w:eastAsia="en-GB"/>
              </w:rPr>
              <w:br/>
              <w:t>3: High</w:t>
            </w:r>
          </w:p>
        </w:tc>
      </w:tr>
      <w:tr w:rsidR="009857BA" w:rsidRPr="009857BA" w14:paraId="2C4D413E" w14:textId="77777777" w:rsidTr="00525C13">
        <w:tc>
          <w:tcPr>
            <w:tcW w:w="0" w:type="auto"/>
            <w:tcBorders>
              <w:top w:val="nil"/>
              <w:left w:val="nil"/>
              <w:bottom w:val="nil"/>
              <w:right w:val="nil"/>
            </w:tcBorders>
            <w:shd w:val="clear" w:color="auto" w:fill="auto"/>
            <w:vAlign w:val="bottom"/>
            <w:hideMark/>
          </w:tcPr>
          <w:p w14:paraId="2C4D413B" w14:textId="77777777" w:rsidR="009857BA" w:rsidRPr="009857BA" w:rsidRDefault="009857BA" w:rsidP="009857BA">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413C" w14:textId="77777777" w:rsidR="009857BA" w:rsidRPr="009857BA" w:rsidRDefault="009857BA" w:rsidP="009857BA">
            <w:pPr>
              <w:jc w:val="center"/>
              <w:rPr>
                <w:rFonts w:ascii="Microsoft Sans Serif" w:hAnsi="Microsoft Sans Serif" w:cs="Microsoft Sans Serif"/>
                <w:color w:val="000000"/>
                <w:sz w:val="20"/>
                <w:szCs w:val="20"/>
                <w:lang w:val="en-GB" w:eastAsia="en-GB"/>
              </w:rPr>
            </w:pPr>
          </w:p>
        </w:tc>
        <w:tc>
          <w:tcPr>
            <w:tcW w:w="0" w:type="auto"/>
            <w:gridSpan w:val="2"/>
            <w:tcBorders>
              <w:top w:val="nil"/>
              <w:left w:val="nil"/>
              <w:bottom w:val="nil"/>
              <w:right w:val="nil"/>
            </w:tcBorders>
            <w:shd w:val="clear" w:color="auto" w:fill="auto"/>
            <w:noWrap/>
            <w:vAlign w:val="bottom"/>
            <w:hideMark/>
          </w:tcPr>
          <w:p w14:paraId="2C4D413D" w14:textId="77777777" w:rsidR="009857BA" w:rsidRPr="009857BA" w:rsidRDefault="009857BA" w:rsidP="009857BA">
            <w:pPr>
              <w:rPr>
                <w:rFonts w:ascii="Microsoft Sans Serif" w:hAnsi="Microsoft Sans Serif" w:cs="Microsoft Sans Serif"/>
                <w:color w:val="000000"/>
                <w:sz w:val="20"/>
                <w:szCs w:val="20"/>
                <w:lang w:val="en-GB" w:eastAsia="en-GB"/>
              </w:rPr>
            </w:pPr>
          </w:p>
        </w:tc>
      </w:tr>
      <w:tr w:rsidR="009857BA" w:rsidRPr="009857BA" w14:paraId="2C4D4140" w14:textId="77777777" w:rsidTr="00525C13">
        <w:trPr>
          <w:trHeight w:val="300"/>
        </w:trPr>
        <w:tc>
          <w:tcPr>
            <w:tcW w:w="0" w:type="auto"/>
            <w:gridSpan w:val="4"/>
            <w:vMerge w:val="restart"/>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413F" w14:textId="77777777" w:rsidR="009857BA" w:rsidRPr="009857BA" w:rsidRDefault="009857BA" w:rsidP="009857BA">
            <w:pPr>
              <w:rPr>
                <w:rFonts w:ascii="Microsoft Sans Serif" w:hAnsi="Microsoft Sans Serif" w:cs="Microsoft Sans Serif"/>
                <w:b/>
                <w:bCs/>
                <w:color w:val="000000"/>
                <w:sz w:val="24"/>
                <w:lang w:val="en-GB" w:eastAsia="en-GB"/>
              </w:rPr>
            </w:pPr>
            <w:r w:rsidRPr="009857BA">
              <w:rPr>
                <w:rFonts w:ascii="Microsoft Sans Serif" w:hAnsi="Microsoft Sans Serif" w:cs="Microsoft Sans Serif"/>
                <w:b/>
                <w:bCs/>
                <w:color w:val="000000"/>
                <w:sz w:val="24"/>
                <w:lang w:val="en-GB" w:eastAsia="en-GB"/>
              </w:rPr>
              <w:t>Assessment Form</w:t>
            </w:r>
          </w:p>
        </w:tc>
      </w:tr>
      <w:tr w:rsidR="009857BA" w:rsidRPr="009857BA" w14:paraId="2C4D4142" w14:textId="77777777" w:rsidTr="00525C13">
        <w:trPr>
          <w:trHeight w:val="300"/>
        </w:trPr>
        <w:tc>
          <w:tcPr>
            <w:tcW w:w="0" w:type="auto"/>
            <w:gridSpan w:val="4"/>
            <w:vMerge/>
            <w:tcBorders>
              <w:top w:val="single" w:sz="8" w:space="0" w:color="auto"/>
              <w:left w:val="single" w:sz="8" w:space="0" w:color="auto"/>
              <w:bottom w:val="single" w:sz="4" w:space="0" w:color="auto"/>
              <w:right w:val="single" w:sz="8" w:space="0" w:color="000000"/>
            </w:tcBorders>
            <w:vAlign w:val="center"/>
            <w:hideMark/>
          </w:tcPr>
          <w:p w14:paraId="2C4D4141" w14:textId="77777777" w:rsidR="009857BA" w:rsidRPr="009857BA" w:rsidRDefault="009857BA" w:rsidP="009857BA">
            <w:pPr>
              <w:rPr>
                <w:rFonts w:ascii="Microsoft Sans Serif" w:hAnsi="Microsoft Sans Serif" w:cs="Microsoft Sans Serif"/>
                <w:b/>
                <w:bCs/>
                <w:color w:val="000000"/>
                <w:sz w:val="24"/>
                <w:lang w:val="en-GB" w:eastAsia="en-GB"/>
              </w:rPr>
            </w:pPr>
          </w:p>
        </w:tc>
      </w:tr>
      <w:tr w:rsidR="009857BA" w:rsidRPr="009857BA" w14:paraId="2C4D414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4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1. Legal status: Does the protected area have legal status (or in the case of private reserves is covered by a covenant or similar)? </w:t>
            </w:r>
          </w:p>
        </w:tc>
        <w:tc>
          <w:tcPr>
            <w:tcW w:w="0" w:type="auto"/>
            <w:tcBorders>
              <w:top w:val="nil"/>
              <w:left w:val="nil"/>
              <w:bottom w:val="single" w:sz="4" w:space="0" w:color="auto"/>
              <w:right w:val="single" w:sz="4" w:space="0" w:color="auto"/>
            </w:tcBorders>
            <w:shd w:val="clear" w:color="000000" w:fill="FFCC99"/>
            <w:noWrap/>
            <w:vAlign w:val="center"/>
            <w:hideMark/>
          </w:tcPr>
          <w:p w14:paraId="2C4D4144"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45"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 protected area is not gazetted/covenanted                                            1: There is agreement that the protected area should be gazetted/covenanted but the process has not yet begun                              2: 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                                                                                                      3: The protected area has been formally gazetted/covenanted</w:t>
            </w:r>
          </w:p>
        </w:tc>
      </w:tr>
      <w:tr w:rsidR="009857BA" w:rsidRPr="009857BA" w14:paraId="2C4D414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47"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48"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4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4A"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 Protected area regulations: Are appropriate regulations in place to control land use and activities (e.g. hunting)?</w:t>
            </w:r>
          </w:p>
        </w:tc>
        <w:tc>
          <w:tcPr>
            <w:tcW w:w="0" w:type="auto"/>
            <w:tcBorders>
              <w:top w:val="nil"/>
              <w:left w:val="nil"/>
              <w:bottom w:val="single" w:sz="4" w:space="0" w:color="auto"/>
              <w:right w:val="single" w:sz="4" w:space="0" w:color="auto"/>
            </w:tcBorders>
            <w:shd w:val="clear" w:color="000000" w:fill="FFCC99"/>
            <w:noWrap/>
            <w:vAlign w:val="center"/>
            <w:hideMark/>
          </w:tcPr>
          <w:p w14:paraId="2C4D414B"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4C"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There are no regulations for controlling land use and activities in the protected area </w:t>
            </w:r>
            <w:r w:rsidRPr="009857BA">
              <w:rPr>
                <w:rFonts w:ascii="Microsoft Sans Serif" w:hAnsi="Microsoft Sans Serif" w:cs="Microsoft Sans Serif"/>
                <w:color w:val="000000"/>
                <w:sz w:val="20"/>
                <w:szCs w:val="20"/>
                <w:lang w:val="en-GB" w:eastAsia="en-GB"/>
              </w:rPr>
              <w:br/>
              <w:t>1: Some regulations for controlling land use and activities in the protected area exist but these are major weaknesses</w:t>
            </w:r>
            <w:r w:rsidRPr="009857BA">
              <w:rPr>
                <w:rFonts w:ascii="Microsoft Sans Serif" w:hAnsi="Microsoft Sans Serif" w:cs="Microsoft Sans Serif"/>
                <w:color w:val="000000"/>
                <w:sz w:val="20"/>
                <w:szCs w:val="20"/>
                <w:lang w:val="en-GB" w:eastAsia="en-GB"/>
              </w:rPr>
              <w:br/>
              <w:t>2: Regulations for controlling land use and activities in the protected area exist but there are some weaknesses or gaps</w:t>
            </w:r>
            <w:r w:rsidRPr="009857BA">
              <w:rPr>
                <w:rFonts w:ascii="Microsoft Sans Serif" w:hAnsi="Microsoft Sans Serif" w:cs="Microsoft Sans Serif"/>
                <w:color w:val="000000"/>
                <w:sz w:val="20"/>
                <w:szCs w:val="20"/>
                <w:lang w:val="en-GB" w:eastAsia="en-GB"/>
              </w:rPr>
              <w:br/>
              <w:t>3: Regulations for controlling inappropriate land use and activities in the protected area exist and provide an excellent basis for management</w:t>
            </w:r>
          </w:p>
        </w:tc>
      </w:tr>
      <w:tr w:rsidR="009857BA" w:rsidRPr="009857BA" w14:paraId="2C4D415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4E"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4F"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5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5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3. Law </w:t>
            </w:r>
            <w:r w:rsidRPr="009857BA">
              <w:rPr>
                <w:rFonts w:ascii="Microsoft Sans Serif" w:hAnsi="Microsoft Sans Serif" w:cs="Microsoft Sans Serif"/>
                <w:color w:val="000000"/>
                <w:sz w:val="20"/>
                <w:szCs w:val="20"/>
                <w:lang w:val="en-GB" w:eastAsia="en-GB"/>
              </w:rPr>
              <w:br/>
              <w:t>Enforcement: Can staff (i.e. those with responsibility for managing the site) enforce protected area rules well enough?</w:t>
            </w:r>
          </w:p>
        </w:tc>
        <w:tc>
          <w:tcPr>
            <w:tcW w:w="0" w:type="auto"/>
            <w:tcBorders>
              <w:top w:val="nil"/>
              <w:left w:val="nil"/>
              <w:bottom w:val="single" w:sz="4" w:space="0" w:color="auto"/>
              <w:right w:val="single" w:sz="4" w:space="0" w:color="auto"/>
            </w:tcBorders>
            <w:shd w:val="clear" w:color="000000" w:fill="FFCC99"/>
            <w:noWrap/>
            <w:vAlign w:val="center"/>
            <w:hideMark/>
          </w:tcPr>
          <w:p w14:paraId="2C4D415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5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The staff have no effective capacity/resources to enforce protected area legislation and regulations </w:t>
            </w:r>
            <w:r w:rsidRPr="009857BA">
              <w:rPr>
                <w:rFonts w:ascii="Microsoft Sans Serif" w:hAnsi="Microsoft Sans Serif" w:cs="Microsoft Sans Serif"/>
                <w:color w:val="000000"/>
                <w:sz w:val="20"/>
                <w:szCs w:val="20"/>
                <w:lang w:val="en-GB" w:eastAsia="en-GB"/>
              </w:rPr>
              <w:br/>
              <w:t>1: There are major deficiencies in staff capacity/resources to enforce protected area legislation and regulations (e.g. lack of skills, no patrol budget, lack of institutional support)</w:t>
            </w:r>
            <w:r w:rsidRPr="009857BA">
              <w:rPr>
                <w:rFonts w:ascii="Microsoft Sans Serif" w:hAnsi="Microsoft Sans Serif" w:cs="Microsoft Sans Serif"/>
                <w:color w:val="000000"/>
                <w:sz w:val="20"/>
                <w:szCs w:val="20"/>
                <w:lang w:val="en-GB" w:eastAsia="en-GB"/>
              </w:rPr>
              <w:br/>
              <w:t>2: The staff have acceptable capacity/resources to enforce protected area legislation and regulations but some deficiencies remain</w:t>
            </w:r>
            <w:r w:rsidRPr="009857BA">
              <w:rPr>
                <w:rFonts w:ascii="Microsoft Sans Serif" w:hAnsi="Microsoft Sans Serif" w:cs="Microsoft Sans Serif"/>
                <w:color w:val="000000"/>
                <w:sz w:val="20"/>
                <w:szCs w:val="20"/>
                <w:lang w:val="en-GB" w:eastAsia="en-GB"/>
              </w:rPr>
              <w:br/>
              <w:t>3: The staff have excellent capacity/resources to enforce protected area legislation and regulations</w:t>
            </w:r>
          </w:p>
        </w:tc>
      </w:tr>
      <w:tr w:rsidR="009857BA" w:rsidRPr="009857BA" w14:paraId="2C4D415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5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56"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5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58"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4. Protected area objectives: Is management undertaken according to agreed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4159"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5A"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No firm objectives have been agreed for the protected area </w:t>
            </w:r>
            <w:r w:rsidRPr="009857BA">
              <w:rPr>
                <w:rFonts w:ascii="Microsoft Sans Serif" w:hAnsi="Microsoft Sans Serif" w:cs="Microsoft Sans Serif"/>
                <w:color w:val="000000"/>
                <w:sz w:val="20"/>
                <w:szCs w:val="20"/>
                <w:lang w:val="en-GB" w:eastAsia="en-GB"/>
              </w:rPr>
              <w:br/>
              <w:t>1: The protected area has agreed objectives, but is not managed according to these objectives</w:t>
            </w:r>
            <w:r w:rsidRPr="009857BA">
              <w:rPr>
                <w:rFonts w:ascii="Microsoft Sans Serif" w:hAnsi="Microsoft Sans Serif" w:cs="Microsoft Sans Serif"/>
                <w:color w:val="000000"/>
                <w:sz w:val="20"/>
                <w:szCs w:val="20"/>
                <w:lang w:val="en-GB" w:eastAsia="en-GB"/>
              </w:rPr>
              <w:br/>
              <w:t>2: The protected area has agreed objectives, but is only partially managed according to these objectives</w:t>
            </w:r>
            <w:r w:rsidRPr="009857BA">
              <w:rPr>
                <w:rFonts w:ascii="Microsoft Sans Serif" w:hAnsi="Microsoft Sans Serif" w:cs="Microsoft Sans Serif"/>
                <w:color w:val="000000"/>
                <w:sz w:val="20"/>
                <w:szCs w:val="20"/>
                <w:lang w:val="en-GB" w:eastAsia="en-GB"/>
              </w:rPr>
              <w:br/>
              <w:t>3: The protected area has agreed objectives and is managed to meet these objectives</w:t>
            </w:r>
          </w:p>
        </w:tc>
      </w:tr>
      <w:tr w:rsidR="009857BA" w:rsidRPr="009857BA" w14:paraId="2C4D415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5C"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5D"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6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5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5. Protected area design: Is the protected area the right size and shape to protect species, habitats, ecological processes and water catchments of key conservation concern?</w:t>
            </w:r>
          </w:p>
        </w:tc>
        <w:tc>
          <w:tcPr>
            <w:tcW w:w="0" w:type="auto"/>
            <w:tcBorders>
              <w:top w:val="nil"/>
              <w:left w:val="nil"/>
              <w:bottom w:val="single" w:sz="4" w:space="0" w:color="auto"/>
              <w:right w:val="single" w:sz="4" w:space="0" w:color="auto"/>
            </w:tcBorders>
            <w:shd w:val="clear" w:color="000000" w:fill="FFCC99"/>
            <w:noWrap/>
            <w:vAlign w:val="center"/>
            <w:hideMark/>
          </w:tcPr>
          <w:p w14:paraId="2C4D4160"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61"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Inadequacies in protected area design mean achieving the major objectives of the protected area is very difficult</w:t>
            </w:r>
            <w:r w:rsidRPr="009857BA">
              <w:rPr>
                <w:rFonts w:ascii="Microsoft Sans Serif" w:hAnsi="Microsoft Sans Serif" w:cs="Microsoft Sans Serif"/>
                <w:color w:val="000000"/>
                <w:sz w:val="20"/>
                <w:szCs w:val="20"/>
                <w:lang w:val="en-GB" w:eastAsia="en-GB"/>
              </w:rPr>
              <w:br/>
              <w:t>1: Inadequacies in protected area design mean that achievement of major objectives is difficult but some mitigating actions are being taken (e.g. agreements with adjacent land owners for wildlife corridors or introduction of appropriate catchment management)</w:t>
            </w:r>
            <w:r w:rsidRPr="009857BA">
              <w:rPr>
                <w:rFonts w:ascii="Microsoft Sans Serif" w:hAnsi="Microsoft Sans Serif" w:cs="Microsoft Sans Serif"/>
                <w:color w:val="000000"/>
                <w:sz w:val="20"/>
                <w:szCs w:val="20"/>
                <w:lang w:val="en-GB" w:eastAsia="en-GB"/>
              </w:rPr>
              <w:br/>
              <w:t>2: Protected area design is not significantly constraining achievement of objectives, but could be improved (e.g. with respect to larger scale ecological processes)</w:t>
            </w:r>
            <w:r w:rsidRPr="009857BA">
              <w:rPr>
                <w:rFonts w:ascii="Microsoft Sans Serif" w:hAnsi="Microsoft Sans Serif" w:cs="Microsoft Sans Serif"/>
                <w:color w:val="000000"/>
                <w:sz w:val="20"/>
                <w:szCs w:val="20"/>
                <w:lang w:val="en-GB" w:eastAsia="en-GB"/>
              </w:rPr>
              <w:br/>
              <w:t>3: Protected area design helps achievement of objectives; it is appropriate for species and habitat conservation; and maintains ecological processes such as surface and groundwater flows at a catchment scale, natural disturbance patterns etc</w:t>
            </w:r>
          </w:p>
        </w:tc>
      </w:tr>
      <w:tr w:rsidR="009857BA" w:rsidRPr="009857BA" w14:paraId="2C4D416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6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64"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6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66"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6. Protected area boundary demarcation: </w:t>
            </w:r>
            <w:r w:rsidRPr="009857BA">
              <w:rPr>
                <w:rFonts w:ascii="Microsoft Sans Serif" w:hAnsi="Microsoft Sans Serif" w:cs="Microsoft Sans Serif"/>
                <w:color w:val="000000"/>
                <w:sz w:val="20"/>
                <w:szCs w:val="20"/>
                <w:lang w:val="en-GB" w:eastAsia="en-GB"/>
              </w:rPr>
              <w:br/>
              <w:t>Is the boundary known and demarcated?</w:t>
            </w:r>
          </w:p>
        </w:tc>
        <w:tc>
          <w:tcPr>
            <w:tcW w:w="0" w:type="auto"/>
            <w:tcBorders>
              <w:top w:val="nil"/>
              <w:left w:val="nil"/>
              <w:bottom w:val="single" w:sz="4" w:space="0" w:color="auto"/>
              <w:right w:val="single" w:sz="4" w:space="0" w:color="auto"/>
            </w:tcBorders>
            <w:shd w:val="clear" w:color="000000" w:fill="FFCC99"/>
            <w:noWrap/>
            <w:vAlign w:val="center"/>
            <w:hideMark/>
          </w:tcPr>
          <w:p w14:paraId="2C4D4167"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68"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 boundary of the protected area is not known by the management authority or local residents/neighbouring land users</w:t>
            </w:r>
            <w:r w:rsidRPr="009857BA">
              <w:rPr>
                <w:rFonts w:ascii="Microsoft Sans Serif" w:hAnsi="Microsoft Sans Serif" w:cs="Microsoft Sans Serif"/>
                <w:color w:val="000000"/>
                <w:sz w:val="20"/>
                <w:szCs w:val="20"/>
                <w:lang w:val="en-GB" w:eastAsia="en-GB"/>
              </w:rPr>
              <w:br/>
              <w:t xml:space="preserve">1: The boundary of the protected area is known by the management authority but is not known by local residents/neighbouring land users </w:t>
            </w:r>
            <w:r w:rsidRPr="009857BA">
              <w:rPr>
                <w:rFonts w:ascii="Microsoft Sans Serif" w:hAnsi="Microsoft Sans Serif" w:cs="Microsoft Sans Serif"/>
                <w:color w:val="000000"/>
                <w:sz w:val="20"/>
                <w:szCs w:val="20"/>
                <w:lang w:val="en-GB" w:eastAsia="en-GB"/>
              </w:rPr>
              <w:br/>
              <w:t>2: The boundary of the protected area is known by both the management authority and local residents/neighbouring land users but is not appropriately demarcated</w:t>
            </w:r>
            <w:r w:rsidRPr="009857BA">
              <w:rPr>
                <w:rFonts w:ascii="Microsoft Sans Serif" w:hAnsi="Microsoft Sans Serif" w:cs="Microsoft Sans Serif"/>
                <w:color w:val="000000"/>
                <w:sz w:val="20"/>
                <w:szCs w:val="20"/>
                <w:lang w:val="en-GB" w:eastAsia="en-GB"/>
              </w:rPr>
              <w:br/>
              <w:t>3: The boundary of the protected area is known by the management authority and local residents/neighbouring land users and is appropriately demarcated</w:t>
            </w:r>
          </w:p>
        </w:tc>
      </w:tr>
      <w:tr w:rsidR="009857BA" w:rsidRPr="009857BA" w14:paraId="2C4D416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6A"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6B"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7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6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7. Management plan: Is there a management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416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6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no management plan for the protected area</w:t>
            </w:r>
            <w:r w:rsidRPr="009857BA">
              <w:rPr>
                <w:rFonts w:ascii="Microsoft Sans Serif" w:hAnsi="Microsoft Sans Serif" w:cs="Microsoft Sans Serif"/>
                <w:color w:val="000000"/>
                <w:sz w:val="20"/>
                <w:szCs w:val="20"/>
                <w:lang w:val="en-GB" w:eastAsia="en-GB"/>
              </w:rPr>
              <w:br/>
              <w:t>1: A management plan is being prepared or has been prepared but is not being implemented</w:t>
            </w:r>
            <w:r w:rsidRPr="009857BA">
              <w:rPr>
                <w:rFonts w:ascii="Microsoft Sans Serif" w:hAnsi="Microsoft Sans Serif" w:cs="Microsoft Sans Serif"/>
                <w:color w:val="000000"/>
                <w:sz w:val="20"/>
                <w:szCs w:val="20"/>
                <w:lang w:val="en-GB" w:eastAsia="en-GB"/>
              </w:rPr>
              <w:br/>
              <w:t>2: A management plan exists but it is only being partially implemented because of funding constraints or other problems</w:t>
            </w:r>
            <w:r w:rsidRPr="009857BA">
              <w:rPr>
                <w:rFonts w:ascii="Microsoft Sans Serif" w:hAnsi="Microsoft Sans Serif" w:cs="Microsoft Sans Serif"/>
                <w:color w:val="000000"/>
                <w:sz w:val="20"/>
                <w:szCs w:val="20"/>
                <w:lang w:val="en-GB" w:eastAsia="en-GB"/>
              </w:rPr>
              <w:br/>
              <w:t>3: A management plan exists and is being implemented</w:t>
            </w:r>
          </w:p>
        </w:tc>
      </w:tr>
      <w:tr w:rsidR="009857BA" w:rsidRPr="009857BA" w14:paraId="2C4D417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7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72"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7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74"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7.a Planning process: The planning process allows adequate opportunity for key stakeholders to influence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4175"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76"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17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78"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79"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7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7B"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7.b Planning process: There is an established schedule and process for periodic review and updating of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417C"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7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18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7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80"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8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82"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7.c Planning process: The results of monitoring, research and evaluation are routinely incorporated into planning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183"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84"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18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86"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87"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8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8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8. Regular work plan: Is there a regular work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418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8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No regular work plan exists </w:t>
            </w:r>
            <w:r w:rsidRPr="009857BA">
              <w:rPr>
                <w:rFonts w:ascii="Microsoft Sans Serif" w:hAnsi="Microsoft Sans Serif" w:cs="Microsoft Sans Serif"/>
                <w:color w:val="000000"/>
                <w:sz w:val="20"/>
                <w:szCs w:val="20"/>
                <w:lang w:val="en-GB" w:eastAsia="en-GB"/>
              </w:rPr>
              <w:br/>
              <w:t>1: A regular work plan exists but few of the activities are implemented</w:t>
            </w:r>
            <w:r w:rsidRPr="009857BA">
              <w:rPr>
                <w:rFonts w:ascii="Microsoft Sans Serif" w:hAnsi="Microsoft Sans Serif" w:cs="Microsoft Sans Serif"/>
                <w:color w:val="000000"/>
                <w:sz w:val="20"/>
                <w:szCs w:val="20"/>
                <w:lang w:val="en-GB" w:eastAsia="en-GB"/>
              </w:rPr>
              <w:br/>
              <w:t>2: A regular work plan exists and many activities are implemented</w:t>
            </w:r>
            <w:r w:rsidRPr="009857BA">
              <w:rPr>
                <w:rFonts w:ascii="Microsoft Sans Serif" w:hAnsi="Microsoft Sans Serif" w:cs="Microsoft Sans Serif"/>
                <w:color w:val="000000"/>
                <w:sz w:val="20"/>
                <w:szCs w:val="20"/>
                <w:lang w:val="en-GB" w:eastAsia="en-GB"/>
              </w:rPr>
              <w:br/>
              <w:t>3: A regular work plan exists and all activities are implemented</w:t>
            </w:r>
          </w:p>
        </w:tc>
      </w:tr>
      <w:tr w:rsidR="009857BA" w:rsidRPr="009857BA" w14:paraId="2C4D418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8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8E"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9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90"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9. Resource inventory: Do you have enough information to manage the area?</w:t>
            </w:r>
          </w:p>
        </w:tc>
        <w:tc>
          <w:tcPr>
            <w:tcW w:w="0" w:type="auto"/>
            <w:gridSpan w:val="2"/>
            <w:tcBorders>
              <w:top w:val="nil"/>
              <w:left w:val="nil"/>
              <w:bottom w:val="single" w:sz="4" w:space="0" w:color="auto"/>
              <w:right w:val="single" w:sz="4" w:space="0" w:color="auto"/>
            </w:tcBorders>
            <w:shd w:val="clear" w:color="000000" w:fill="FFCC99"/>
            <w:noWrap/>
            <w:vAlign w:val="center"/>
            <w:hideMark/>
          </w:tcPr>
          <w:p w14:paraId="2C4D4191"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tcBorders>
              <w:top w:val="nil"/>
              <w:left w:val="nil"/>
              <w:bottom w:val="single" w:sz="4" w:space="0" w:color="auto"/>
              <w:right w:val="single" w:sz="8" w:space="0" w:color="auto"/>
            </w:tcBorders>
            <w:shd w:val="clear" w:color="auto" w:fill="auto"/>
            <w:vAlign w:val="center"/>
            <w:hideMark/>
          </w:tcPr>
          <w:p w14:paraId="2C4D4192"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There is little or no information available on the critical habitats, species and cultural values of the protected area </w:t>
            </w:r>
            <w:r w:rsidRPr="009857BA">
              <w:rPr>
                <w:rFonts w:ascii="Microsoft Sans Serif" w:hAnsi="Microsoft Sans Serif" w:cs="Microsoft Sans Serif"/>
                <w:color w:val="000000"/>
                <w:sz w:val="20"/>
                <w:szCs w:val="20"/>
                <w:lang w:val="en-GB" w:eastAsia="en-GB"/>
              </w:rPr>
              <w:br/>
              <w:t>1: Information on the critical habitats, species, ecological processes and cultural values of the protected area is not sufficient to support planning and decision making</w:t>
            </w:r>
            <w:r w:rsidRPr="009857BA">
              <w:rPr>
                <w:rFonts w:ascii="Microsoft Sans Serif" w:hAnsi="Microsoft Sans Serif" w:cs="Microsoft Sans Serif"/>
                <w:color w:val="000000"/>
                <w:sz w:val="20"/>
                <w:szCs w:val="20"/>
                <w:lang w:val="en-GB" w:eastAsia="en-GB"/>
              </w:rPr>
              <w:br/>
              <w:t xml:space="preserve">2: Information on the critical habitats, species, ecological processes and cultural values of the protected area is sufficient for most key areas of planning and decision making </w:t>
            </w:r>
            <w:r w:rsidRPr="009857BA">
              <w:rPr>
                <w:rFonts w:ascii="Microsoft Sans Serif" w:hAnsi="Microsoft Sans Serif" w:cs="Microsoft Sans Serif"/>
                <w:color w:val="000000"/>
                <w:sz w:val="20"/>
                <w:szCs w:val="20"/>
                <w:lang w:val="en-GB" w:eastAsia="en-GB"/>
              </w:rPr>
              <w:br/>
              <w:t xml:space="preserve">3: Information on the critical habitats, species, ecological processes and cultural values  of the protected area is sufficient to support all areas of planning and decision making </w:t>
            </w:r>
          </w:p>
        </w:tc>
      </w:tr>
      <w:tr w:rsidR="009857BA" w:rsidRPr="009857BA" w14:paraId="2C4D419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94"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95"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9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97"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10. Protection systems: </w:t>
            </w:r>
            <w:r w:rsidRPr="009857BA">
              <w:rPr>
                <w:rFonts w:ascii="Microsoft Sans Serif" w:hAnsi="Microsoft Sans Serif" w:cs="Microsoft Sans Serif"/>
                <w:color w:val="000000"/>
                <w:sz w:val="20"/>
                <w:szCs w:val="20"/>
                <w:lang w:val="en-GB" w:eastAsia="en-GB"/>
              </w:rPr>
              <w:br/>
              <w:t>Are systems in place to control access/resource use in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198"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99"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Protection systems (patrols, permits etc) do not exist or are not effective in controlling access/resource use</w:t>
            </w:r>
            <w:r w:rsidRPr="009857BA">
              <w:rPr>
                <w:rFonts w:ascii="Microsoft Sans Serif" w:hAnsi="Microsoft Sans Serif" w:cs="Microsoft Sans Serif"/>
                <w:color w:val="000000"/>
                <w:sz w:val="20"/>
                <w:szCs w:val="20"/>
                <w:lang w:val="en-GB" w:eastAsia="en-GB"/>
              </w:rPr>
              <w:br/>
              <w:t>1: Protection systems are only partially effective in controlling access/resource use</w:t>
            </w:r>
            <w:r w:rsidRPr="009857BA">
              <w:rPr>
                <w:rFonts w:ascii="Microsoft Sans Serif" w:hAnsi="Microsoft Sans Serif" w:cs="Microsoft Sans Serif"/>
                <w:color w:val="000000"/>
                <w:sz w:val="20"/>
                <w:szCs w:val="20"/>
                <w:lang w:val="en-GB" w:eastAsia="en-GB"/>
              </w:rPr>
              <w:br/>
              <w:t xml:space="preserve">2: Protection systems are moderately effective in controlling access/resource use </w:t>
            </w:r>
            <w:r w:rsidRPr="009857BA">
              <w:rPr>
                <w:rFonts w:ascii="Microsoft Sans Serif" w:hAnsi="Microsoft Sans Serif" w:cs="Microsoft Sans Serif"/>
                <w:color w:val="000000"/>
                <w:sz w:val="20"/>
                <w:szCs w:val="20"/>
                <w:lang w:val="en-GB" w:eastAsia="en-GB"/>
              </w:rPr>
              <w:br/>
              <w:t xml:space="preserve">3: Protection systems are largely or wholly effective in controlling access/ resource use </w:t>
            </w:r>
          </w:p>
        </w:tc>
      </w:tr>
      <w:tr w:rsidR="009857BA" w:rsidRPr="009857BA" w14:paraId="2C4D419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9B"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9C"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A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9E"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11. Research: Is there a programme of management-orientated survey and research work?</w:t>
            </w:r>
          </w:p>
        </w:tc>
        <w:tc>
          <w:tcPr>
            <w:tcW w:w="0" w:type="auto"/>
            <w:tcBorders>
              <w:top w:val="nil"/>
              <w:left w:val="nil"/>
              <w:bottom w:val="single" w:sz="4" w:space="0" w:color="auto"/>
              <w:right w:val="single" w:sz="4" w:space="0" w:color="auto"/>
            </w:tcBorders>
            <w:shd w:val="clear" w:color="000000" w:fill="FFCC99"/>
            <w:noWrap/>
            <w:vAlign w:val="center"/>
            <w:hideMark/>
          </w:tcPr>
          <w:p w14:paraId="2C4D419F"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A0"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no survey or research work taking place in the protected area</w:t>
            </w:r>
            <w:r w:rsidRPr="009857BA">
              <w:rPr>
                <w:rFonts w:ascii="Microsoft Sans Serif" w:hAnsi="Microsoft Sans Serif" w:cs="Microsoft Sans Serif"/>
                <w:color w:val="000000"/>
                <w:sz w:val="20"/>
                <w:szCs w:val="20"/>
                <w:lang w:val="en-GB" w:eastAsia="en-GB"/>
              </w:rPr>
              <w:br/>
              <w:t>1: There is a small amount of survey and research work but it is not directed towards the needs of protected area management</w:t>
            </w:r>
            <w:r w:rsidRPr="009857BA">
              <w:rPr>
                <w:rFonts w:ascii="Microsoft Sans Serif" w:hAnsi="Microsoft Sans Serif" w:cs="Microsoft Sans Serif"/>
                <w:color w:val="000000"/>
                <w:sz w:val="20"/>
                <w:szCs w:val="20"/>
                <w:lang w:val="en-GB" w:eastAsia="en-GB"/>
              </w:rPr>
              <w:br/>
              <w:t xml:space="preserve">2: There is considerable survey and research work but it is not directed towards the needs of protected area management </w:t>
            </w:r>
            <w:r w:rsidRPr="009857BA">
              <w:rPr>
                <w:rFonts w:ascii="Microsoft Sans Serif" w:hAnsi="Microsoft Sans Serif" w:cs="Microsoft Sans Serif"/>
                <w:color w:val="000000"/>
                <w:sz w:val="20"/>
                <w:szCs w:val="20"/>
                <w:lang w:val="en-GB" w:eastAsia="en-GB"/>
              </w:rPr>
              <w:br/>
              <w:t>3:There is a comprehensive, integrated programme of survey and research work, which is relevant to management needs</w:t>
            </w:r>
          </w:p>
        </w:tc>
      </w:tr>
      <w:tr w:rsidR="009857BA" w:rsidRPr="009857BA" w14:paraId="2C4D41A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A2"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A3"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A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A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12. Resource management: Is active resource management being undertaken?</w:t>
            </w:r>
          </w:p>
        </w:tc>
        <w:tc>
          <w:tcPr>
            <w:tcW w:w="0" w:type="auto"/>
            <w:tcBorders>
              <w:top w:val="nil"/>
              <w:left w:val="nil"/>
              <w:bottom w:val="single" w:sz="4" w:space="0" w:color="auto"/>
              <w:right w:val="single" w:sz="4" w:space="0" w:color="auto"/>
            </w:tcBorders>
            <w:shd w:val="clear" w:color="000000" w:fill="FFCC99"/>
            <w:noWrap/>
            <w:vAlign w:val="center"/>
            <w:hideMark/>
          </w:tcPr>
          <w:p w14:paraId="2C4D41A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A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Active resource management is not being undertaken </w:t>
            </w:r>
            <w:r w:rsidRPr="009857BA">
              <w:rPr>
                <w:rFonts w:ascii="Microsoft Sans Serif" w:hAnsi="Microsoft Sans Serif" w:cs="Microsoft Sans Serif"/>
                <w:color w:val="000000"/>
                <w:sz w:val="20"/>
                <w:szCs w:val="20"/>
                <w:lang w:val="en-GB" w:eastAsia="en-GB"/>
              </w:rPr>
              <w:br/>
              <w:t>1: Very few of the requirements for active management of critical habitats, species, ecological processes and cultural values  are being implemented</w:t>
            </w:r>
            <w:r w:rsidRPr="009857BA">
              <w:rPr>
                <w:rFonts w:ascii="Microsoft Sans Serif" w:hAnsi="Microsoft Sans Serif" w:cs="Microsoft Sans Serif"/>
                <w:color w:val="000000"/>
                <w:sz w:val="20"/>
                <w:szCs w:val="20"/>
                <w:lang w:val="en-GB" w:eastAsia="en-GB"/>
              </w:rPr>
              <w:br/>
              <w:t>2: Many of the requirements for active management of critical habitats, species, ecological processes and, cultural values are being implemented but some key issues are not being addressed</w:t>
            </w:r>
            <w:r w:rsidRPr="009857BA">
              <w:rPr>
                <w:rFonts w:ascii="Microsoft Sans Serif" w:hAnsi="Microsoft Sans Serif" w:cs="Microsoft Sans Serif"/>
                <w:color w:val="000000"/>
                <w:sz w:val="20"/>
                <w:szCs w:val="20"/>
                <w:lang w:val="en-GB" w:eastAsia="en-GB"/>
              </w:rPr>
              <w:br/>
              <w:t>3: Requirements for active management of critical habitats, species, ecological processes and, cultural values are being substantially or fully implemented</w:t>
            </w:r>
          </w:p>
        </w:tc>
      </w:tr>
      <w:tr w:rsidR="009857BA" w:rsidRPr="009857BA" w14:paraId="2C4D41A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A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AA"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A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AC"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13. Staff numbers: Are there enough people employed to manage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1AD"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AE"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There are no staff  </w:t>
            </w:r>
            <w:r w:rsidRPr="009857BA">
              <w:rPr>
                <w:rFonts w:ascii="Microsoft Sans Serif" w:hAnsi="Microsoft Sans Serif" w:cs="Microsoft Sans Serif"/>
                <w:color w:val="000000"/>
                <w:sz w:val="20"/>
                <w:szCs w:val="20"/>
                <w:lang w:val="en-GB" w:eastAsia="en-GB"/>
              </w:rPr>
              <w:br/>
              <w:t>1: Staff numbers are inadequate for critical management activities</w:t>
            </w:r>
            <w:r w:rsidRPr="009857BA">
              <w:rPr>
                <w:rFonts w:ascii="Microsoft Sans Serif" w:hAnsi="Microsoft Sans Serif" w:cs="Microsoft Sans Serif"/>
                <w:color w:val="000000"/>
                <w:sz w:val="20"/>
                <w:szCs w:val="20"/>
                <w:lang w:val="en-GB" w:eastAsia="en-GB"/>
              </w:rPr>
              <w:br/>
              <w:t>2: Staff numbers are below optimum level for critical management activities</w:t>
            </w:r>
            <w:r w:rsidRPr="009857BA">
              <w:rPr>
                <w:rFonts w:ascii="Microsoft Sans Serif" w:hAnsi="Microsoft Sans Serif" w:cs="Microsoft Sans Serif"/>
                <w:color w:val="000000"/>
                <w:sz w:val="20"/>
                <w:szCs w:val="20"/>
                <w:lang w:val="en-GB" w:eastAsia="en-GB"/>
              </w:rPr>
              <w:br/>
              <w:t>3: Staff numbers are adequate for the management needs of the protected area</w:t>
            </w:r>
          </w:p>
        </w:tc>
      </w:tr>
      <w:tr w:rsidR="009857BA" w:rsidRPr="009857BA" w14:paraId="2C4D41B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B0"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B1"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B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B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14. Staff training: Are staff adequately trained to fulfill management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41B4"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B5"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Staff lack the skills needed for protected area management</w:t>
            </w:r>
            <w:r w:rsidRPr="009857BA">
              <w:rPr>
                <w:rFonts w:ascii="Microsoft Sans Serif" w:hAnsi="Microsoft Sans Serif" w:cs="Microsoft Sans Serif"/>
                <w:color w:val="000000"/>
                <w:sz w:val="20"/>
                <w:szCs w:val="20"/>
                <w:lang w:val="en-GB" w:eastAsia="en-GB"/>
              </w:rPr>
              <w:br/>
              <w:t>1: Staff training and skills are low relative to the needs of the protected area</w:t>
            </w:r>
            <w:r w:rsidRPr="009857BA">
              <w:rPr>
                <w:rFonts w:ascii="Microsoft Sans Serif" w:hAnsi="Microsoft Sans Serif" w:cs="Microsoft Sans Serif"/>
                <w:color w:val="000000"/>
                <w:sz w:val="20"/>
                <w:szCs w:val="20"/>
                <w:lang w:val="en-GB" w:eastAsia="en-GB"/>
              </w:rPr>
              <w:br/>
              <w:t>2: Staff training and skills are adequate, but could be further improved to fully achieve the objectives of management</w:t>
            </w:r>
            <w:r w:rsidRPr="009857BA">
              <w:rPr>
                <w:rFonts w:ascii="Microsoft Sans Serif" w:hAnsi="Microsoft Sans Serif" w:cs="Microsoft Sans Serif"/>
                <w:color w:val="000000"/>
                <w:sz w:val="20"/>
                <w:szCs w:val="20"/>
                <w:lang w:val="en-GB" w:eastAsia="en-GB"/>
              </w:rPr>
              <w:br/>
              <w:t>3: Staff training and skills are aligned with the management needs of the protected area</w:t>
            </w:r>
          </w:p>
        </w:tc>
      </w:tr>
      <w:tr w:rsidR="009857BA" w:rsidRPr="009857BA" w14:paraId="2C4D41B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B7"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B8"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B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BA"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15. Current budget: Is the current budget sufficient?</w:t>
            </w:r>
          </w:p>
        </w:tc>
        <w:tc>
          <w:tcPr>
            <w:tcW w:w="0" w:type="auto"/>
            <w:tcBorders>
              <w:top w:val="nil"/>
              <w:left w:val="nil"/>
              <w:bottom w:val="single" w:sz="4" w:space="0" w:color="auto"/>
              <w:right w:val="single" w:sz="4" w:space="0" w:color="auto"/>
            </w:tcBorders>
            <w:shd w:val="clear" w:color="000000" w:fill="FFCC99"/>
            <w:noWrap/>
            <w:vAlign w:val="center"/>
            <w:hideMark/>
          </w:tcPr>
          <w:p w14:paraId="2C4D41BB"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BC"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no budget for management of the protected area</w:t>
            </w:r>
            <w:r w:rsidRPr="009857BA">
              <w:rPr>
                <w:rFonts w:ascii="Microsoft Sans Serif" w:hAnsi="Microsoft Sans Serif" w:cs="Microsoft Sans Serif"/>
                <w:color w:val="000000"/>
                <w:sz w:val="20"/>
                <w:szCs w:val="20"/>
                <w:lang w:val="en-GB" w:eastAsia="en-GB"/>
              </w:rPr>
              <w:br/>
              <w:t>1: The available budget is inadequate for basic management needs and presents a serious constraint to the capacity to manage</w:t>
            </w:r>
            <w:r w:rsidRPr="009857BA">
              <w:rPr>
                <w:rFonts w:ascii="Microsoft Sans Serif" w:hAnsi="Microsoft Sans Serif" w:cs="Microsoft Sans Serif"/>
                <w:color w:val="000000"/>
                <w:sz w:val="20"/>
                <w:szCs w:val="20"/>
                <w:lang w:val="en-GB" w:eastAsia="en-GB"/>
              </w:rPr>
              <w:br/>
              <w:t>2: The available budget is acceptable but could be further improved to fully achieve effective management</w:t>
            </w:r>
            <w:r w:rsidRPr="009857BA">
              <w:rPr>
                <w:rFonts w:ascii="Microsoft Sans Serif" w:hAnsi="Microsoft Sans Serif" w:cs="Microsoft Sans Serif"/>
                <w:color w:val="000000"/>
                <w:sz w:val="20"/>
                <w:szCs w:val="20"/>
                <w:lang w:val="en-GB" w:eastAsia="en-GB"/>
              </w:rPr>
              <w:br/>
              <w:t>3: The available budget is sufficient and meets the full management needs of the protected area</w:t>
            </w:r>
          </w:p>
        </w:tc>
      </w:tr>
      <w:tr w:rsidR="009857BA" w:rsidRPr="009857BA" w14:paraId="2C4D41C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BE"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BF"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C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C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16. Security of budget: Is the budget secure?</w:t>
            </w:r>
          </w:p>
        </w:tc>
        <w:tc>
          <w:tcPr>
            <w:tcW w:w="0" w:type="auto"/>
            <w:tcBorders>
              <w:top w:val="nil"/>
              <w:left w:val="nil"/>
              <w:bottom w:val="single" w:sz="4" w:space="0" w:color="auto"/>
              <w:right w:val="single" w:sz="4" w:space="0" w:color="auto"/>
            </w:tcBorders>
            <w:shd w:val="clear" w:color="000000" w:fill="FFCC99"/>
            <w:noWrap/>
            <w:vAlign w:val="center"/>
            <w:hideMark/>
          </w:tcPr>
          <w:p w14:paraId="2C4D41C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C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There is no secure budget for the protected area and management is wholly reliant on outside or highly variable funding  </w:t>
            </w:r>
            <w:r w:rsidRPr="009857BA">
              <w:rPr>
                <w:rFonts w:ascii="Microsoft Sans Serif" w:hAnsi="Microsoft Sans Serif" w:cs="Microsoft Sans Serif"/>
                <w:color w:val="000000"/>
                <w:sz w:val="20"/>
                <w:szCs w:val="20"/>
                <w:lang w:val="en-GB" w:eastAsia="en-GB"/>
              </w:rPr>
              <w:br/>
              <w:t xml:space="preserve">1: There is very little secure budget and the protected area could not function adequately without outside funding </w:t>
            </w:r>
            <w:r w:rsidRPr="009857BA">
              <w:rPr>
                <w:rFonts w:ascii="Microsoft Sans Serif" w:hAnsi="Microsoft Sans Serif" w:cs="Microsoft Sans Serif"/>
                <w:color w:val="000000"/>
                <w:sz w:val="20"/>
                <w:szCs w:val="20"/>
                <w:lang w:val="en-GB" w:eastAsia="en-GB"/>
              </w:rPr>
              <w:br/>
              <w:t>2: There is a reasonably secure core budget for regular operation of the protected area but many innovations and initiatives are reliant on outside funding</w:t>
            </w:r>
            <w:r w:rsidRPr="009857BA">
              <w:rPr>
                <w:rFonts w:ascii="Microsoft Sans Serif" w:hAnsi="Microsoft Sans Serif" w:cs="Microsoft Sans Serif"/>
                <w:color w:val="000000"/>
                <w:sz w:val="20"/>
                <w:szCs w:val="20"/>
                <w:lang w:val="en-GB" w:eastAsia="en-GB"/>
              </w:rPr>
              <w:br/>
              <w:t xml:space="preserve">3: There is a secure budget for the protected area and its management needs  </w:t>
            </w:r>
          </w:p>
        </w:tc>
      </w:tr>
      <w:tr w:rsidR="009857BA" w:rsidRPr="009857BA" w14:paraId="2C4D41C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C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C6"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C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C8"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17. Management of budget: Is the budget managed to meet critical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1C9"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CA"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Budget management is very poor and significantly undermines effectiveness (e.g. late release of budget in financial year)</w:t>
            </w:r>
            <w:r w:rsidRPr="009857BA">
              <w:rPr>
                <w:rFonts w:ascii="Microsoft Sans Serif" w:hAnsi="Microsoft Sans Serif" w:cs="Microsoft Sans Serif"/>
                <w:color w:val="000000"/>
                <w:sz w:val="20"/>
                <w:szCs w:val="20"/>
                <w:lang w:val="en-GB" w:eastAsia="en-GB"/>
              </w:rPr>
              <w:br/>
              <w:t>1: Budget management is poor and constrains effectiveness</w:t>
            </w:r>
            <w:r w:rsidRPr="009857BA">
              <w:rPr>
                <w:rFonts w:ascii="Microsoft Sans Serif" w:hAnsi="Microsoft Sans Serif" w:cs="Microsoft Sans Serif"/>
                <w:color w:val="000000"/>
                <w:sz w:val="20"/>
                <w:szCs w:val="20"/>
                <w:lang w:val="en-GB" w:eastAsia="en-GB"/>
              </w:rPr>
              <w:br/>
              <w:t>2: Budget management is adequate but could be improved</w:t>
            </w:r>
            <w:r w:rsidRPr="009857BA">
              <w:rPr>
                <w:rFonts w:ascii="Microsoft Sans Serif" w:hAnsi="Microsoft Sans Serif" w:cs="Microsoft Sans Serif"/>
                <w:color w:val="000000"/>
                <w:sz w:val="20"/>
                <w:szCs w:val="20"/>
                <w:lang w:val="en-GB" w:eastAsia="en-GB"/>
              </w:rPr>
              <w:br/>
              <w:t>3: Budget management is excellent and meets management needs</w:t>
            </w:r>
          </w:p>
        </w:tc>
      </w:tr>
      <w:tr w:rsidR="009857BA" w:rsidRPr="009857BA" w14:paraId="2C4D41C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CC"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CD"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D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C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18. Equipment: Is equipment sufficient for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1D0"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D1"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are little or no equipment and facilities for management needs</w:t>
            </w:r>
            <w:r w:rsidRPr="009857BA">
              <w:rPr>
                <w:rFonts w:ascii="Microsoft Sans Serif" w:hAnsi="Microsoft Sans Serif" w:cs="Microsoft Sans Serif"/>
                <w:color w:val="000000"/>
                <w:sz w:val="20"/>
                <w:szCs w:val="20"/>
                <w:lang w:val="en-GB" w:eastAsia="en-GB"/>
              </w:rPr>
              <w:br/>
              <w:t>1: There are some equipment and facilities but these are inadequate for most management needs</w:t>
            </w:r>
            <w:r w:rsidRPr="009857BA">
              <w:rPr>
                <w:rFonts w:ascii="Microsoft Sans Serif" w:hAnsi="Microsoft Sans Serif" w:cs="Microsoft Sans Serif"/>
                <w:color w:val="000000"/>
                <w:sz w:val="20"/>
                <w:szCs w:val="20"/>
                <w:lang w:val="en-GB" w:eastAsia="en-GB"/>
              </w:rPr>
              <w:br/>
              <w:t>2: There are equipment and facilities, but still some gaps that constrain management</w:t>
            </w:r>
            <w:r w:rsidRPr="009857BA">
              <w:rPr>
                <w:rFonts w:ascii="Microsoft Sans Serif" w:hAnsi="Microsoft Sans Serif" w:cs="Microsoft Sans Serif"/>
                <w:color w:val="000000"/>
                <w:sz w:val="20"/>
                <w:szCs w:val="20"/>
                <w:lang w:val="en-GB" w:eastAsia="en-GB"/>
              </w:rPr>
              <w:br/>
              <w:t xml:space="preserve">3: There are adequate equipment and facilities </w:t>
            </w:r>
          </w:p>
        </w:tc>
      </w:tr>
      <w:tr w:rsidR="009857BA" w:rsidRPr="009857BA" w14:paraId="2C4D41D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D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D4"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D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D6"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19. Maintenance of equipment: Is equipment adequately maintained?</w:t>
            </w:r>
          </w:p>
        </w:tc>
        <w:tc>
          <w:tcPr>
            <w:tcW w:w="0" w:type="auto"/>
            <w:tcBorders>
              <w:top w:val="nil"/>
              <w:left w:val="nil"/>
              <w:bottom w:val="single" w:sz="4" w:space="0" w:color="auto"/>
              <w:right w:val="single" w:sz="4" w:space="0" w:color="auto"/>
            </w:tcBorders>
            <w:shd w:val="clear" w:color="000000" w:fill="FFCC99"/>
            <w:noWrap/>
            <w:vAlign w:val="center"/>
            <w:hideMark/>
          </w:tcPr>
          <w:p w14:paraId="2C4D41D7"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D8"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little or no maintenance of equipment and facilities</w:t>
            </w:r>
            <w:r w:rsidRPr="009857BA">
              <w:rPr>
                <w:rFonts w:ascii="Microsoft Sans Serif" w:hAnsi="Microsoft Sans Serif" w:cs="Microsoft Sans Serif"/>
                <w:color w:val="000000"/>
                <w:sz w:val="20"/>
                <w:szCs w:val="20"/>
                <w:lang w:val="en-GB" w:eastAsia="en-GB"/>
              </w:rPr>
              <w:br/>
              <w:t xml:space="preserve">1: There is some ad hoc maintenance of equipment and facilities </w:t>
            </w:r>
            <w:r w:rsidRPr="009857BA">
              <w:rPr>
                <w:rFonts w:ascii="Microsoft Sans Serif" w:hAnsi="Microsoft Sans Serif" w:cs="Microsoft Sans Serif"/>
                <w:color w:val="000000"/>
                <w:sz w:val="20"/>
                <w:szCs w:val="20"/>
                <w:lang w:val="en-GB" w:eastAsia="en-GB"/>
              </w:rPr>
              <w:br/>
              <w:t xml:space="preserve">2: There is basic maintenance of equipment and facilities </w:t>
            </w:r>
            <w:r w:rsidRPr="009857BA">
              <w:rPr>
                <w:rFonts w:ascii="Microsoft Sans Serif" w:hAnsi="Microsoft Sans Serif" w:cs="Microsoft Sans Serif"/>
                <w:color w:val="000000"/>
                <w:sz w:val="20"/>
                <w:szCs w:val="20"/>
                <w:lang w:val="en-GB" w:eastAsia="en-GB"/>
              </w:rPr>
              <w:br/>
              <w:t>3: Equipment and facilities are well maintained</w:t>
            </w:r>
          </w:p>
        </w:tc>
      </w:tr>
      <w:tr w:rsidR="009857BA" w:rsidRPr="009857BA" w14:paraId="2C4D41D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DA"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DB"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E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D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20. Education and awareness: Is there a planned education programme linked to the objectives and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1DE"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D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no education and awareness programme</w:t>
            </w:r>
            <w:r w:rsidRPr="009857BA">
              <w:rPr>
                <w:rFonts w:ascii="Microsoft Sans Serif" w:hAnsi="Microsoft Sans Serif" w:cs="Microsoft Sans Serif"/>
                <w:color w:val="000000"/>
                <w:sz w:val="20"/>
                <w:szCs w:val="20"/>
                <w:lang w:val="en-GB" w:eastAsia="en-GB"/>
              </w:rPr>
              <w:br/>
              <w:t xml:space="preserve">1: There is a limited and ad hoc education and awareness programme </w:t>
            </w:r>
            <w:r w:rsidRPr="009857BA">
              <w:rPr>
                <w:rFonts w:ascii="Microsoft Sans Serif" w:hAnsi="Microsoft Sans Serif" w:cs="Microsoft Sans Serif"/>
                <w:color w:val="000000"/>
                <w:sz w:val="20"/>
                <w:szCs w:val="20"/>
                <w:lang w:val="en-GB" w:eastAsia="en-GB"/>
              </w:rPr>
              <w:br/>
              <w:t>2: There is an education and awareness programme but it only partly meets needs and could be improved</w:t>
            </w:r>
            <w:r w:rsidRPr="009857BA">
              <w:rPr>
                <w:rFonts w:ascii="Microsoft Sans Serif" w:hAnsi="Microsoft Sans Serif" w:cs="Microsoft Sans Serif"/>
                <w:color w:val="000000"/>
                <w:sz w:val="20"/>
                <w:szCs w:val="20"/>
                <w:lang w:val="en-GB" w:eastAsia="en-GB"/>
              </w:rPr>
              <w:br/>
              <w:t xml:space="preserve">3: There is an appropriate and fully implemented education and awareness programme </w:t>
            </w:r>
          </w:p>
        </w:tc>
      </w:tr>
      <w:tr w:rsidR="009857BA" w:rsidRPr="009857BA" w14:paraId="2C4D41E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E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E2"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E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E4"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21. Planning for land and water use: Does land and water use planning recognise the protected area and aid the achievement of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41E5"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E6"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Adjacent land and water use planning does not take into account the needs of the protected area and activities/policies are detrimental to the survival of the area </w:t>
            </w:r>
            <w:r w:rsidRPr="009857BA">
              <w:rPr>
                <w:rFonts w:ascii="Microsoft Sans Serif" w:hAnsi="Microsoft Sans Serif" w:cs="Microsoft Sans Serif"/>
                <w:color w:val="000000"/>
                <w:sz w:val="20"/>
                <w:szCs w:val="20"/>
                <w:lang w:val="en-GB" w:eastAsia="en-GB"/>
              </w:rPr>
              <w:br/>
              <w:t xml:space="preserve">1: Adjacent land and water use planning does not  takes into account the long term needs of the protected area, but activities are not detrimental the area </w:t>
            </w:r>
            <w:r w:rsidRPr="009857BA">
              <w:rPr>
                <w:rFonts w:ascii="Microsoft Sans Serif" w:hAnsi="Microsoft Sans Serif" w:cs="Microsoft Sans Serif"/>
                <w:color w:val="000000"/>
                <w:sz w:val="20"/>
                <w:szCs w:val="20"/>
                <w:lang w:val="en-GB" w:eastAsia="en-GB"/>
              </w:rPr>
              <w:br/>
              <w:t>2: Adjacent land and water use planning partially takes into account the long term needs of the protected area</w:t>
            </w:r>
            <w:r w:rsidRPr="009857BA">
              <w:rPr>
                <w:rFonts w:ascii="Microsoft Sans Serif" w:hAnsi="Microsoft Sans Serif" w:cs="Microsoft Sans Serif"/>
                <w:color w:val="000000"/>
                <w:sz w:val="20"/>
                <w:szCs w:val="20"/>
                <w:lang w:val="en-GB" w:eastAsia="en-GB"/>
              </w:rPr>
              <w:br/>
              <w:t>3: Adjacent land and water use planning fully takes into account the long term needs of the protected area</w:t>
            </w:r>
          </w:p>
        </w:tc>
      </w:tr>
      <w:tr w:rsidR="009857BA" w:rsidRPr="009857BA" w14:paraId="2C4D41E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E8"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E9"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E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EB"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21a. Land and water planning for habitat conservation: Planning and management in the catchment or landscape containing the protected area incorporates provision for adequate environmental conditions (e.g. volume, quality and timing of water flow, air pollution levels etc) to sustain relevant habitats.</w:t>
            </w:r>
          </w:p>
        </w:tc>
        <w:tc>
          <w:tcPr>
            <w:tcW w:w="0" w:type="auto"/>
            <w:tcBorders>
              <w:top w:val="nil"/>
              <w:left w:val="nil"/>
              <w:bottom w:val="single" w:sz="4" w:space="0" w:color="auto"/>
              <w:right w:val="single" w:sz="4" w:space="0" w:color="auto"/>
            </w:tcBorders>
            <w:shd w:val="clear" w:color="000000" w:fill="FFCC99"/>
            <w:noWrap/>
            <w:vAlign w:val="center"/>
            <w:hideMark/>
          </w:tcPr>
          <w:p w14:paraId="2C4D41EC"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E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1F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E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F0"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F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F2"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21b. Land and water planning for habitat conservation: Management of corridors linking the protected area provides for wildlife passage to key habitats outside the protected area (e.g. to allow migratory fish to travel between freshwater spawning sites and the sea, or to allow animal migration).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1F3"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F4"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1F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F6"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F7"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1F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F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21c. Land and water planning for habitat conservation:  "Planning adresses ecosystem-specific needs and/or the needs of particular species of concern at an ecosystem scale (e.g. volume, quality and timing of freshwater flow to sustain particular species, fire management to maintain savannah habitats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1F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1F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1F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1F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1FE"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0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00"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22. State and commercial neighbours:Is there co-operation with adjacent land and water users? </w:t>
            </w:r>
          </w:p>
        </w:tc>
        <w:tc>
          <w:tcPr>
            <w:tcW w:w="0" w:type="auto"/>
            <w:tcBorders>
              <w:top w:val="nil"/>
              <w:left w:val="nil"/>
              <w:bottom w:val="single" w:sz="4" w:space="0" w:color="auto"/>
              <w:right w:val="single" w:sz="4" w:space="0" w:color="auto"/>
            </w:tcBorders>
            <w:shd w:val="clear" w:color="000000" w:fill="FFCC99"/>
            <w:noWrap/>
            <w:vAlign w:val="center"/>
            <w:hideMark/>
          </w:tcPr>
          <w:p w14:paraId="2C4D4201"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02"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no contact between managers and neighbouring official or corporate land and water users</w:t>
            </w:r>
            <w:r w:rsidRPr="009857BA">
              <w:rPr>
                <w:rFonts w:ascii="Microsoft Sans Serif" w:hAnsi="Microsoft Sans Serif" w:cs="Microsoft Sans Serif"/>
                <w:color w:val="000000"/>
                <w:sz w:val="20"/>
                <w:szCs w:val="20"/>
                <w:lang w:val="en-GB" w:eastAsia="en-GB"/>
              </w:rPr>
              <w:br/>
              <w:t>1: There is contact between managers and neighbouring official or corporate land and water users but little or no cooperation</w:t>
            </w:r>
            <w:r w:rsidRPr="009857BA">
              <w:rPr>
                <w:rFonts w:ascii="Microsoft Sans Serif" w:hAnsi="Microsoft Sans Serif" w:cs="Microsoft Sans Serif"/>
                <w:color w:val="000000"/>
                <w:sz w:val="20"/>
                <w:szCs w:val="20"/>
                <w:lang w:val="en-GB" w:eastAsia="en-GB"/>
              </w:rPr>
              <w:br/>
              <w:t xml:space="preserve">2: There is contact between managers and neighbouring official or corporate land and water users, but only some co-operation </w:t>
            </w:r>
            <w:r w:rsidRPr="009857BA">
              <w:rPr>
                <w:rFonts w:ascii="Microsoft Sans Serif" w:hAnsi="Microsoft Sans Serif" w:cs="Microsoft Sans Serif"/>
                <w:color w:val="000000"/>
                <w:sz w:val="20"/>
                <w:szCs w:val="20"/>
                <w:lang w:val="en-GB" w:eastAsia="en-GB"/>
              </w:rPr>
              <w:br/>
              <w:t>3: There is regular contact between managers and neighbouring official or corporate land and water users, and substantial co-operation on management</w:t>
            </w:r>
          </w:p>
        </w:tc>
      </w:tr>
      <w:tr w:rsidR="009857BA" w:rsidRPr="009857BA" w14:paraId="2C4D420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04"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05"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0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07"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23. Indigenous people: Do indigenous and traditional peoples resident or regularly using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4208"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09"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Indigenous and traditional peoples have no input into decisions relating to the management of the protected area</w:t>
            </w:r>
            <w:r w:rsidRPr="009857BA">
              <w:rPr>
                <w:rFonts w:ascii="Microsoft Sans Serif" w:hAnsi="Microsoft Sans Serif" w:cs="Microsoft Sans Serif"/>
                <w:color w:val="000000"/>
                <w:sz w:val="20"/>
                <w:szCs w:val="20"/>
                <w:lang w:val="en-GB" w:eastAsia="en-GB"/>
              </w:rPr>
              <w:br/>
              <w:t>1: Indigenous and traditional peoples have some input into discussions relating to management but no direct role in management</w:t>
            </w:r>
            <w:r w:rsidRPr="009857BA">
              <w:rPr>
                <w:rFonts w:ascii="Microsoft Sans Serif" w:hAnsi="Microsoft Sans Serif" w:cs="Microsoft Sans Serif"/>
                <w:color w:val="000000"/>
                <w:sz w:val="20"/>
                <w:szCs w:val="20"/>
                <w:lang w:val="en-GB" w:eastAsia="en-GB"/>
              </w:rPr>
              <w:br/>
              <w:t>2: Indigenous and traditional peoples directly contribute to some relevant decisions relating to management but their involvement could be improved</w:t>
            </w:r>
            <w:r w:rsidRPr="009857BA">
              <w:rPr>
                <w:rFonts w:ascii="Microsoft Sans Serif" w:hAnsi="Microsoft Sans Serif" w:cs="Microsoft Sans Serif"/>
                <w:color w:val="000000"/>
                <w:sz w:val="20"/>
                <w:szCs w:val="20"/>
                <w:lang w:val="en-GB" w:eastAsia="en-GB"/>
              </w:rPr>
              <w:br/>
              <w:t>3: Indigenous and traditional peoples directly participate in all relevant decisions relating to management, e.g. co-management</w:t>
            </w:r>
          </w:p>
        </w:tc>
      </w:tr>
      <w:tr w:rsidR="009857BA" w:rsidRPr="009857BA" w14:paraId="2C4D420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0B"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0C"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11"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0E"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24. Local communities: Do local communities resident or near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420F"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10"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Local communities have no input into decisions relating to the management of the protected area</w:t>
            </w:r>
            <w:r w:rsidRPr="009857BA">
              <w:rPr>
                <w:rFonts w:ascii="Microsoft Sans Serif" w:hAnsi="Microsoft Sans Serif" w:cs="Microsoft Sans Serif"/>
                <w:color w:val="000000"/>
                <w:sz w:val="20"/>
                <w:szCs w:val="20"/>
                <w:lang w:val="en-GB" w:eastAsia="en-GB"/>
              </w:rPr>
              <w:br/>
              <w:t>1: Local communities have some input into discussions relating to management but no direct role in management</w:t>
            </w:r>
            <w:r w:rsidRPr="009857BA">
              <w:rPr>
                <w:rFonts w:ascii="Microsoft Sans Serif" w:hAnsi="Microsoft Sans Serif" w:cs="Microsoft Sans Serif"/>
                <w:color w:val="000000"/>
                <w:sz w:val="20"/>
                <w:szCs w:val="20"/>
                <w:lang w:val="en-GB" w:eastAsia="en-GB"/>
              </w:rPr>
              <w:br/>
              <w:t>2: Local communities directly contribute to some relevant  decisions relating to management but their involvement could be improved</w:t>
            </w:r>
            <w:r w:rsidRPr="009857BA">
              <w:rPr>
                <w:rFonts w:ascii="Microsoft Sans Serif" w:hAnsi="Microsoft Sans Serif" w:cs="Microsoft Sans Serif"/>
                <w:color w:val="000000"/>
                <w:sz w:val="20"/>
                <w:szCs w:val="20"/>
                <w:lang w:val="en-GB" w:eastAsia="en-GB"/>
              </w:rPr>
              <w:br/>
              <w:t>3: Local communities directly participate in all relevant decisions relating to management, e.g. co-management</w:t>
            </w:r>
          </w:p>
        </w:tc>
      </w:tr>
      <w:tr w:rsidR="009857BA" w:rsidRPr="009857BA" w14:paraId="2C4D421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12"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13"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18"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1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24 a. Impact on communities: There is open communication and trust between local and/or  indigenous people, stakeholders and protected area managers</w:t>
            </w:r>
          </w:p>
        </w:tc>
        <w:tc>
          <w:tcPr>
            <w:tcW w:w="0" w:type="auto"/>
            <w:tcBorders>
              <w:top w:val="nil"/>
              <w:left w:val="nil"/>
              <w:bottom w:val="single" w:sz="4" w:space="0" w:color="auto"/>
              <w:right w:val="single" w:sz="4" w:space="0" w:color="auto"/>
            </w:tcBorders>
            <w:shd w:val="clear" w:color="000000" w:fill="FFCC99"/>
            <w:noWrap/>
            <w:vAlign w:val="center"/>
            <w:hideMark/>
          </w:tcPr>
          <w:p w14:paraId="2C4D4216"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17"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21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1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1A"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1F"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1C"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24 b. Impact on communities: Programmes to enhance community welfare, while conserving protected area resources, are being implemented </w:t>
            </w:r>
          </w:p>
        </w:tc>
        <w:tc>
          <w:tcPr>
            <w:tcW w:w="0" w:type="auto"/>
            <w:tcBorders>
              <w:top w:val="nil"/>
              <w:left w:val="nil"/>
              <w:bottom w:val="single" w:sz="4" w:space="0" w:color="auto"/>
              <w:right w:val="single" w:sz="4" w:space="0" w:color="auto"/>
            </w:tcBorders>
            <w:shd w:val="clear" w:color="000000" w:fill="FFCC99"/>
            <w:noWrap/>
            <w:vAlign w:val="center"/>
            <w:hideMark/>
          </w:tcPr>
          <w:p w14:paraId="2C4D421D"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1E"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22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20"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21"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26"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2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24 c. Impact on communities: Local and/or indigenous people actively support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224"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25"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22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27"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28"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2D"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2A"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25. Economic benefit: Is the protected area providing economic benefits to local communities, e.g. income, employment, payment for environmental services?</w:t>
            </w:r>
          </w:p>
        </w:tc>
        <w:tc>
          <w:tcPr>
            <w:tcW w:w="0" w:type="auto"/>
            <w:tcBorders>
              <w:top w:val="nil"/>
              <w:left w:val="nil"/>
              <w:bottom w:val="single" w:sz="4" w:space="0" w:color="auto"/>
              <w:right w:val="single" w:sz="4" w:space="0" w:color="auto"/>
            </w:tcBorders>
            <w:shd w:val="clear" w:color="000000" w:fill="FFCC99"/>
            <w:noWrap/>
            <w:vAlign w:val="center"/>
            <w:hideMark/>
          </w:tcPr>
          <w:p w14:paraId="2C4D422B"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2C"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 protected area does not deliver any economic benefits to local communities</w:t>
            </w:r>
            <w:r w:rsidRPr="009857BA">
              <w:rPr>
                <w:rFonts w:ascii="Microsoft Sans Serif" w:hAnsi="Microsoft Sans Serif" w:cs="Microsoft Sans Serif"/>
                <w:color w:val="000000"/>
                <w:sz w:val="20"/>
                <w:szCs w:val="20"/>
                <w:lang w:val="en-GB" w:eastAsia="en-GB"/>
              </w:rPr>
              <w:br/>
              <w:t>1: Potential economic  benefits are recognised and plans to realise these are being developed</w:t>
            </w:r>
            <w:r w:rsidRPr="009857BA">
              <w:rPr>
                <w:rFonts w:ascii="Microsoft Sans Serif" w:hAnsi="Microsoft Sans Serif" w:cs="Microsoft Sans Serif"/>
                <w:color w:val="000000"/>
                <w:sz w:val="20"/>
                <w:szCs w:val="20"/>
                <w:lang w:val="en-GB" w:eastAsia="en-GB"/>
              </w:rPr>
              <w:br/>
              <w:t xml:space="preserve">2: There is some flow of economic benefits to local communities </w:t>
            </w:r>
            <w:r w:rsidRPr="009857BA">
              <w:rPr>
                <w:rFonts w:ascii="Microsoft Sans Serif" w:hAnsi="Microsoft Sans Serif" w:cs="Microsoft Sans Serif"/>
                <w:color w:val="000000"/>
                <w:sz w:val="20"/>
                <w:szCs w:val="20"/>
                <w:lang w:val="en-GB" w:eastAsia="en-GB"/>
              </w:rPr>
              <w:br/>
              <w:t>3: There is a major flow of economic benefits to local communities from activities associated with the protected area</w:t>
            </w:r>
          </w:p>
        </w:tc>
      </w:tr>
      <w:tr w:rsidR="009857BA" w:rsidRPr="009857BA" w14:paraId="2C4D423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2E"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2F"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34"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3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26. Monitoring and evaluation: Are management activities monitored against performance?</w:t>
            </w:r>
          </w:p>
        </w:tc>
        <w:tc>
          <w:tcPr>
            <w:tcW w:w="0" w:type="auto"/>
            <w:tcBorders>
              <w:top w:val="nil"/>
              <w:left w:val="nil"/>
              <w:bottom w:val="single" w:sz="4" w:space="0" w:color="auto"/>
              <w:right w:val="single" w:sz="4" w:space="0" w:color="auto"/>
            </w:tcBorders>
            <w:shd w:val="clear" w:color="000000" w:fill="FFCC99"/>
            <w:noWrap/>
            <w:vAlign w:val="center"/>
            <w:hideMark/>
          </w:tcPr>
          <w:p w14:paraId="2C4D4232"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33"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no monitoring and evaluation in the protected area</w:t>
            </w:r>
            <w:r w:rsidRPr="009857BA">
              <w:rPr>
                <w:rFonts w:ascii="Microsoft Sans Serif" w:hAnsi="Microsoft Sans Serif" w:cs="Microsoft Sans Serif"/>
                <w:color w:val="000000"/>
                <w:sz w:val="20"/>
                <w:szCs w:val="20"/>
                <w:lang w:val="en-GB" w:eastAsia="en-GB"/>
              </w:rPr>
              <w:br/>
              <w:t>1: There is some ad hoc monitoring and evaluation, but no overall strategy and/or no regular collection of results</w:t>
            </w:r>
            <w:r w:rsidRPr="009857BA">
              <w:rPr>
                <w:rFonts w:ascii="Microsoft Sans Serif" w:hAnsi="Microsoft Sans Serif" w:cs="Microsoft Sans Serif"/>
                <w:color w:val="000000"/>
                <w:sz w:val="20"/>
                <w:szCs w:val="20"/>
                <w:lang w:val="en-GB" w:eastAsia="en-GB"/>
              </w:rPr>
              <w:br/>
              <w:t>2: There is an agreed and implemented monitoring and evaluation system but results do not feed back into management</w:t>
            </w:r>
            <w:r w:rsidRPr="009857BA">
              <w:rPr>
                <w:rFonts w:ascii="Microsoft Sans Serif" w:hAnsi="Microsoft Sans Serif" w:cs="Microsoft Sans Serif"/>
                <w:color w:val="000000"/>
                <w:sz w:val="20"/>
                <w:szCs w:val="20"/>
                <w:lang w:val="en-GB" w:eastAsia="en-GB"/>
              </w:rPr>
              <w:br/>
              <w:t>3: A good monitoring and evaluation system exists, is well implemented and used in adaptive management</w:t>
            </w:r>
          </w:p>
        </w:tc>
      </w:tr>
      <w:tr w:rsidR="009857BA" w:rsidRPr="009857BA" w14:paraId="2C4D423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35"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36"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3B"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38"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27. Visitor facilities: Are visitor facilities adequate?</w:t>
            </w:r>
          </w:p>
        </w:tc>
        <w:tc>
          <w:tcPr>
            <w:tcW w:w="0" w:type="auto"/>
            <w:tcBorders>
              <w:top w:val="nil"/>
              <w:left w:val="nil"/>
              <w:bottom w:val="single" w:sz="4" w:space="0" w:color="auto"/>
              <w:right w:val="single" w:sz="4" w:space="0" w:color="auto"/>
            </w:tcBorders>
            <w:shd w:val="clear" w:color="000000" w:fill="FFCC99"/>
            <w:noWrap/>
            <w:vAlign w:val="center"/>
            <w:hideMark/>
          </w:tcPr>
          <w:p w14:paraId="2C4D4239"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3A"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are no visitor facilities and services despite an identified need</w:t>
            </w:r>
            <w:r w:rsidRPr="009857BA">
              <w:rPr>
                <w:rFonts w:ascii="Microsoft Sans Serif" w:hAnsi="Microsoft Sans Serif" w:cs="Microsoft Sans Serif"/>
                <w:color w:val="000000"/>
                <w:sz w:val="20"/>
                <w:szCs w:val="20"/>
                <w:lang w:val="en-GB" w:eastAsia="en-GB"/>
              </w:rPr>
              <w:br/>
              <w:t xml:space="preserve">1: Visitor facilities and services are inappropriate for current levels of visitation </w:t>
            </w:r>
            <w:r w:rsidRPr="009857BA">
              <w:rPr>
                <w:rFonts w:ascii="Microsoft Sans Serif" w:hAnsi="Microsoft Sans Serif" w:cs="Microsoft Sans Serif"/>
                <w:color w:val="000000"/>
                <w:sz w:val="20"/>
                <w:szCs w:val="20"/>
                <w:lang w:val="en-GB" w:eastAsia="en-GB"/>
              </w:rPr>
              <w:br/>
              <w:t>2: Visitor facilities and services are adequate for current levels of visitation but could be improved</w:t>
            </w:r>
            <w:r w:rsidRPr="009857BA">
              <w:rPr>
                <w:rFonts w:ascii="Microsoft Sans Serif" w:hAnsi="Microsoft Sans Serif" w:cs="Microsoft Sans Serif"/>
                <w:color w:val="000000"/>
                <w:sz w:val="20"/>
                <w:szCs w:val="20"/>
                <w:lang w:val="en-GB" w:eastAsia="en-GB"/>
              </w:rPr>
              <w:br/>
              <w:t>3: Visitor facilities and services are excellent for current levels of visitation</w:t>
            </w:r>
          </w:p>
        </w:tc>
      </w:tr>
      <w:tr w:rsidR="009857BA" w:rsidRPr="009857BA" w14:paraId="2C4D423E"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3C"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3D"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42"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3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28. Commercial tourism operators: Do commercial tour operators contribute to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240"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41"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There is little or no contact between managers and tourism operators using the protected area</w:t>
            </w:r>
            <w:r w:rsidRPr="009857BA">
              <w:rPr>
                <w:rFonts w:ascii="Microsoft Sans Serif" w:hAnsi="Microsoft Sans Serif" w:cs="Microsoft Sans Serif"/>
                <w:color w:val="000000"/>
                <w:sz w:val="20"/>
                <w:szCs w:val="20"/>
                <w:lang w:val="en-GB" w:eastAsia="en-GB"/>
              </w:rPr>
              <w:br/>
              <w:t>1: There is contact between managers and tourism operators but this is largely confined to administrative or regulatory matters</w:t>
            </w:r>
            <w:r w:rsidRPr="009857BA">
              <w:rPr>
                <w:rFonts w:ascii="Microsoft Sans Serif" w:hAnsi="Microsoft Sans Serif" w:cs="Microsoft Sans Serif"/>
                <w:color w:val="000000"/>
                <w:sz w:val="20"/>
                <w:szCs w:val="20"/>
                <w:lang w:val="en-GB" w:eastAsia="en-GB"/>
              </w:rPr>
              <w:br/>
              <w:t>2: There is limited co-operation between managers and tourism operators to enhance visitor experiences and maintain protected area values</w:t>
            </w:r>
            <w:r w:rsidRPr="009857BA">
              <w:rPr>
                <w:rFonts w:ascii="Microsoft Sans Serif" w:hAnsi="Microsoft Sans Serif" w:cs="Microsoft Sans Serif"/>
                <w:color w:val="000000"/>
                <w:sz w:val="20"/>
                <w:szCs w:val="20"/>
                <w:lang w:val="en-GB" w:eastAsia="en-GB"/>
              </w:rPr>
              <w:br/>
              <w:t>3: There is good co-operation between managers and tourism operators to enhance visitor experiences, and maintain protected area values</w:t>
            </w:r>
          </w:p>
        </w:tc>
      </w:tr>
      <w:tr w:rsidR="009857BA" w:rsidRPr="009857BA" w14:paraId="2C4D424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43"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44"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49"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46"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29. Fees: If fees (i.e. entry fees or fines) are applied, do they help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247"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3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48"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Although fees are theoretically applied, they are not collected</w:t>
            </w:r>
            <w:r w:rsidRPr="009857BA">
              <w:rPr>
                <w:rFonts w:ascii="Microsoft Sans Serif" w:hAnsi="Microsoft Sans Serif" w:cs="Microsoft Sans Serif"/>
                <w:color w:val="000000"/>
                <w:sz w:val="20"/>
                <w:szCs w:val="20"/>
                <w:lang w:val="en-GB" w:eastAsia="en-GB"/>
              </w:rPr>
              <w:br/>
              <w:t>1: Fees are collected, but make no contribution to the protected area or its environs</w:t>
            </w:r>
            <w:r w:rsidRPr="009857BA">
              <w:rPr>
                <w:rFonts w:ascii="Microsoft Sans Serif" w:hAnsi="Microsoft Sans Serif" w:cs="Microsoft Sans Serif"/>
                <w:color w:val="000000"/>
                <w:sz w:val="20"/>
                <w:szCs w:val="20"/>
                <w:lang w:val="en-GB" w:eastAsia="en-GB"/>
              </w:rPr>
              <w:br/>
              <w:t>2: Fees are collected, and make some contribution to the protected area and its environs</w:t>
            </w:r>
            <w:r w:rsidRPr="009857BA">
              <w:rPr>
                <w:rFonts w:ascii="Microsoft Sans Serif" w:hAnsi="Microsoft Sans Serif" w:cs="Microsoft Sans Serif"/>
                <w:color w:val="000000"/>
                <w:sz w:val="20"/>
                <w:szCs w:val="20"/>
                <w:lang w:val="en-GB" w:eastAsia="en-GB"/>
              </w:rPr>
              <w:br/>
              <w:t xml:space="preserve">3: Fees are collected and make a substantial contribution to the protected area and its environs </w:t>
            </w:r>
          </w:p>
        </w:tc>
      </w:tr>
      <w:tr w:rsidR="009857BA" w:rsidRPr="009857BA" w14:paraId="2C4D424C"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4A"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4B"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50"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4D"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30. Condition of values: What is the condition of the important values of the protected area as compared to when it was first designated?</w:t>
            </w:r>
          </w:p>
        </w:tc>
        <w:tc>
          <w:tcPr>
            <w:tcW w:w="0" w:type="auto"/>
            <w:tcBorders>
              <w:top w:val="nil"/>
              <w:left w:val="nil"/>
              <w:bottom w:val="single" w:sz="4" w:space="0" w:color="auto"/>
              <w:right w:val="single" w:sz="4" w:space="0" w:color="auto"/>
            </w:tcBorders>
            <w:shd w:val="clear" w:color="000000" w:fill="FFCC99"/>
            <w:noWrap/>
            <w:vAlign w:val="center"/>
            <w:hideMark/>
          </w:tcPr>
          <w:p w14:paraId="2C4D424E"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2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4F"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xml:space="preserve">0: Many important biodiversity, ecological or cultural values are being severely degraded </w:t>
            </w:r>
            <w:r w:rsidRPr="009857BA">
              <w:rPr>
                <w:rFonts w:ascii="Microsoft Sans Serif" w:hAnsi="Microsoft Sans Serif" w:cs="Microsoft Sans Serif"/>
                <w:color w:val="000000"/>
                <w:sz w:val="20"/>
                <w:szCs w:val="20"/>
                <w:lang w:val="en-GB" w:eastAsia="en-GB"/>
              </w:rPr>
              <w:br/>
              <w:t xml:space="preserve">1: Some biodiversity, ecological or cultural values are being severely degraded </w:t>
            </w:r>
            <w:r w:rsidRPr="009857BA">
              <w:rPr>
                <w:rFonts w:ascii="Microsoft Sans Serif" w:hAnsi="Microsoft Sans Serif" w:cs="Microsoft Sans Serif"/>
                <w:color w:val="000000"/>
                <w:sz w:val="20"/>
                <w:szCs w:val="20"/>
                <w:lang w:val="en-GB" w:eastAsia="en-GB"/>
              </w:rPr>
              <w:br/>
              <w:t>2: Some biodiversity, ecological and cultural values are being partially degraded but the most important values have not been significantly impacted</w:t>
            </w:r>
            <w:r w:rsidRPr="009857BA">
              <w:rPr>
                <w:rFonts w:ascii="Microsoft Sans Serif" w:hAnsi="Microsoft Sans Serif" w:cs="Microsoft Sans Serif"/>
                <w:color w:val="000000"/>
                <w:sz w:val="20"/>
                <w:szCs w:val="20"/>
                <w:lang w:val="en-GB" w:eastAsia="en-GB"/>
              </w:rPr>
              <w:br/>
              <w:t>3: Biodiversity, ecological and cultural values are predominantly intact</w:t>
            </w:r>
          </w:p>
        </w:tc>
      </w:tr>
      <w:tr w:rsidR="009857BA" w:rsidRPr="009857BA" w14:paraId="2C4D4253"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51"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52"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57"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54"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30a: Condition of values: The assessment of the condition of values is based on research and/or monitoring</w:t>
            </w:r>
          </w:p>
        </w:tc>
        <w:tc>
          <w:tcPr>
            <w:tcW w:w="0" w:type="auto"/>
            <w:tcBorders>
              <w:top w:val="nil"/>
              <w:left w:val="nil"/>
              <w:bottom w:val="single" w:sz="4" w:space="0" w:color="auto"/>
              <w:right w:val="single" w:sz="4" w:space="0" w:color="auto"/>
            </w:tcBorders>
            <w:shd w:val="clear" w:color="000000" w:fill="FFCC99"/>
            <w:noWrap/>
            <w:vAlign w:val="center"/>
            <w:hideMark/>
          </w:tcPr>
          <w:p w14:paraId="2C4D4255"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56"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25A"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58"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59"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5E" w14:textId="77777777" w:rsidTr="00525C13">
        <w:tc>
          <w:tcPr>
            <w:tcW w:w="0" w:type="auto"/>
            <w:tcBorders>
              <w:top w:val="nil"/>
              <w:left w:val="single" w:sz="8" w:space="0" w:color="auto"/>
              <w:bottom w:val="nil"/>
              <w:right w:val="single" w:sz="4" w:space="0" w:color="auto"/>
            </w:tcBorders>
            <w:shd w:val="clear" w:color="auto" w:fill="auto"/>
            <w:vAlign w:val="center"/>
            <w:hideMark/>
          </w:tcPr>
          <w:p w14:paraId="2C4D425B"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30b: Condition of values Specific management programmes are being implemented to address threats to biodiversity, ecological and cultural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425C"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nil"/>
              <w:right w:val="single" w:sz="8" w:space="0" w:color="auto"/>
            </w:tcBorders>
            <w:shd w:val="clear" w:color="auto" w:fill="auto"/>
            <w:vAlign w:val="center"/>
            <w:hideMark/>
          </w:tcPr>
          <w:p w14:paraId="2C4D425D"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261" w14:textId="77777777" w:rsidTr="00525C13">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14:paraId="2C4D425F"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60"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65" w14:textId="77777777" w:rsidTr="00525C13">
        <w:tc>
          <w:tcPr>
            <w:tcW w:w="0" w:type="auto"/>
            <w:tcBorders>
              <w:top w:val="nil"/>
              <w:left w:val="single" w:sz="8" w:space="0" w:color="auto"/>
              <w:bottom w:val="single" w:sz="4" w:space="0" w:color="auto"/>
              <w:right w:val="single" w:sz="4" w:space="0" w:color="auto"/>
            </w:tcBorders>
            <w:shd w:val="clear" w:color="auto" w:fill="auto"/>
            <w:vAlign w:val="center"/>
            <w:hideMark/>
          </w:tcPr>
          <w:p w14:paraId="2C4D4262"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30c: Condition of values: Activities to maintain key biodiversity, ecological and cultural values are a routine part of park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263"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xml:space="preserve">                                                                                    1 </w:t>
            </w:r>
          </w:p>
        </w:tc>
        <w:tc>
          <w:tcPr>
            <w:tcW w:w="0" w:type="auto"/>
            <w:gridSpan w:val="2"/>
            <w:tcBorders>
              <w:top w:val="nil"/>
              <w:left w:val="nil"/>
              <w:bottom w:val="single" w:sz="4" w:space="0" w:color="auto"/>
              <w:right w:val="single" w:sz="8" w:space="0" w:color="auto"/>
            </w:tcBorders>
            <w:shd w:val="clear" w:color="auto" w:fill="auto"/>
            <w:vAlign w:val="center"/>
            <w:hideMark/>
          </w:tcPr>
          <w:p w14:paraId="2C4D4264"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0: No                                                                                                                                 1: Yes</w:t>
            </w:r>
          </w:p>
        </w:tc>
      </w:tr>
      <w:tr w:rsidR="009857BA" w:rsidRPr="009857BA" w14:paraId="2C4D4268" w14:textId="77777777" w:rsidTr="00525C13">
        <w:tc>
          <w:tcPr>
            <w:tcW w:w="0" w:type="auto"/>
            <w:tcBorders>
              <w:top w:val="nil"/>
              <w:left w:val="single" w:sz="8" w:space="0" w:color="auto"/>
              <w:bottom w:val="single" w:sz="8" w:space="0" w:color="auto"/>
              <w:right w:val="single" w:sz="4" w:space="0" w:color="auto"/>
            </w:tcBorders>
            <w:shd w:val="clear" w:color="auto" w:fill="auto"/>
            <w:vAlign w:val="center"/>
            <w:hideMark/>
          </w:tcPr>
          <w:p w14:paraId="2C4D4266"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Comments and Next Steps</w:t>
            </w:r>
          </w:p>
        </w:tc>
        <w:tc>
          <w:tcPr>
            <w:tcW w:w="0" w:type="auto"/>
            <w:gridSpan w:val="3"/>
            <w:tcBorders>
              <w:top w:val="single" w:sz="4" w:space="0" w:color="auto"/>
              <w:left w:val="nil"/>
              <w:bottom w:val="single" w:sz="4" w:space="0" w:color="auto"/>
              <w:right w:val="single" w:sz="8" w:space="0" w:color="000000"/>
            </w:tcBorders>
            <w:shd w:val="clear" w:color="000000" w:fill="FFCC99"/>
            <w:vAlign w:val="center"/>
            <w:hideMark/>
          </w:tcPr>
          <w:p w14:paraId="2C4D4267" w14:textId="77777777" w:rsidR="009857BA" w:rsidRPr="009857BA" w:rsidRDefault="009857BA" w:rsidP="009857BA">
            <w:pP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r>
      <w:tr w:rsidR="009857BA" w:rsidRPr="009857BA" w14:paraId="2C4D426C" w14:textId="77777777" w:rsidTr="00525C13">
        <w:tc>
          <w:tcPr>
            <w:tcW w:w="0" w:type="auto"/>
            <w:tcBorders>
              <w:top w:val="nil"/>
              <w:left w:val="single" w:sz="8" w:space="0" w:color="auto"/>
              <w:bottom w:val="single" w:sz="8" w:space="0" w:color="auto"/>
              <w:right w:val="nil"/>
            </w:tcBorders>
            <w:shd w:val="clear" w:color="auto" w:fill="auto"/>
            <w:vAlign w:val="center"/>
            <w:hideMark/>
          </w:tcPr>
          <w:p w14:paraId="2C4D4269" w14:textId="77777777" w:rsidR="009857BA" w:rsidRPr="009857BA" w:rsidRDefault="009857BA" w:rsidP="009857BA">
            <w:pPr>
              <w:jc w:val="right"/>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c>
          <w:tcPr>
            <w:tcW w:w="0" w:type="auto"/>
            <w:tcBorders>
              <w:top w:val="nil"/>
              <w:left w:val="single" w:sz="4" w:space="0" w:color="auto"/>
              <w:bottom w:val="single" w:sz="8" w:space="0" w:color="auto"/>
              <w:right w:val="single" w:sz="4" w:space="0" w:color="auto"/>
            </w:tcBorders>
            <w:shd w:val="clear" w:color="000000" w:fill="FFFFFF"/>
            <w:noWrap/>
            <w:vAlign w:val="center"/>
            <w:hideMark/>
          </w:tcPr>
          <w:p w14:paraId="2C4D426A" w14:textId="77777777" w:rsidR="009857BA" w:rsidRPr="009857BA" w:rsidRDefault="009857BA" w:rsidP="009857BA">
            <w:pPr>
              <w:jc w:val="center"/>
              <w:rPr>
                <w:rFonts w:ascii="Microsoft Sans Serif" w:hAnsi="Microsoft Sans Serif" w:cs="Microsoft Sans Serif"/>
                <w:color w:val="3F3F76"/>
                <w:sz w:val="20"/>
                <w:szCs w:val="20"/>
                <w:lang w:val="en-GB" w:eastAsia="en-GB"/>
              </w:rPr>
            </w:pPr>
            <w:r w:rsidRPr="009857BA">
              <w:rPr>
                <w:rFonts w:ascii="Microsoft Sans Serif" w:hAnsi="Microsoft Sans Serif" w:cs="Microsoft Sans Serif"/>
                <w:color w:val="3F3F76"/>
                <w:sz w:val="20"/>
                <w:szCs w:val="20"/>
                <w:lang w:val="en-GB" w:eastAsia="en-GB"/>
              </w:rPr>
              <w:t> </w:t>
            </w:r>
          </w:p>
        </w:tc>
        <w:tc>
          <w:tcPr>
            <w:tcW w:w="0" w:type="auto"/>
            <w:gridSpan w:val="2"/>
            <w:tcBorders>
              <w:top w:val="nil"/>
              <w:left w:val="nil"/>
              <w:bottom w:val="single" w:sz="8" w:space="0" w:color="auto"/>
              <w:right w:val="single" w:sz="8" w:space="0" w:color="auto"/>
            </w:tcBorders>
            <w:shd w:val="clear" w:color="auto" w:fill="auto"/>
            <w:noWrap/>
            <w:vAlign w:val="center"/>
            <w:hideMark/>
          </w:tcPr>
          <w:p w14:paraId="2C4D426B" w14:textId="77777777" w:rsidR="009857BA" w:rsidRPr="009857BA" w:rsidRDefault="009857BA" w:rsidP="009857BA">
            <w:pPr>
              <w:rPr>
                <w:rFonts w:ascii="Microsoft Sans Serif" w:hAnsi="Microsoft Sans Serif" w:cs="Microsoft Sans Serif"/>
                <w:color w:val="000000"/>
                <w:sz w:val="20"/>
                <w:szCs w:val="20"/>
                <w:lang w:val="en-GB" w:eastAsia="en-GB"/>
              </w:rPr>
            </w:pPr>
            <w:r w:rsidRPr="009857BA">
              <w:rPr>
                <w:rFonts w:ascii="Microsoft Sans Serif" w:hAnsi="Microsoft Sans Serif" w:cs="Microsoft Sans Serif"/>
                <w:color w:val="000000"/>
                <w:sz w:val="20"/>
                <w:szCs w:val="20"/>
                <w:lang w:val="en-GB" w:eastAsia="en-GB"/>
              </w:rPr>
              <w:t> </w:t>
            </w:r>
          </w:p>
        </w:tc>
      </w:tr>
      <w:tr w:rsidR="009857BA" w:rsidRPr="009857BA" w14:paraId="2C4D4270" w14:textId="77777777" w:rsidTr="00525C13">
        <w:tc>
          <w:tcPr>
            <w:tcW w:w="0" w:type="auto"/>
            <w:tcBorders>
              <w:top w:val="nil"/>
              <w:left w:val="single" w:sz="8" w:space="0" w:color="auto"/>
              <w:bottom w:val="single" w:sz="8" w:space="0" w:color="auto"/>
              <w:right w:val="nil"/>
            </w:tcBorders>
            <w:shd w:val="clear" w:color="auto" w:fill="auto"/>
            <w:vAlign w:val="center"/>
            <w:hideMark/>
          </w:tcPr>
          <w:p w14:paraId="2C4D426D" w14:textId="77777777" w:rsidR="009857BA" w:rsidRPr="009857BA" w:rsidRDefault="009857BA" w:rsidP="009857BA">
            <w:pPr>
              <w:jc w:val="right"/>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TOTAL SCORE</w:t>
            </w:r>
          </w:p>
        </w:tc>
        <w:tc>
          <w:tcPr>
            <w:tcW w:w="0" w:type="auto"/>
            <w:tcBorders>
              <w:top w:val="nil"/>
              <w:left w:val="single" w:sz="4" w:space="0" w:color="auto"/>
              <w:bottom w:val="single" w:sz="8" w:space="0" w:color="auto"/>
              <w:right w:val="single" w:sz="4" w:space="0" w:color="auto"/>
            </w:tcBorders>
            <w:shd w:val="clear" w:color="000000" w:fill="FFCC99"/>
            <w:noWrap/>
            <w:vAlign w:val="center"/>
            <w:hideMark/>
          </w:tcPr>
          <w:p w14:paraId="2C4D426E" w14:textId="77777777" w:rsidR="009857BA" w:rsidRPr="009857BA" w:rsidRDefault="009857BA" w:rsidP="009857BA">
            <w:pPr>
              <w:jc w:val="center"/>
              <w:rPr>
                <w:rFonts w:ascii="Microsoft Sans Serif" w:hAnsi="Microsoft Sans Serif" w:cs="Microsoft Sans Serif"/>
                <w:b/>
                <w:bCs/>
                <w:color w:val="3F3F76"/>
                <w:sz w:val="20"/>
                <w:szCs w:val="20"/>
                <w:lang w:val="en-GB" w:eastAsia="en-GB"/>
              </w:rPr>
            </w:pPr>
            <w:r w:rsidRPr="009857BA">
              <w:rPr>
                <w:rFonts w:ascii="Microsoft Sans Serif" w:hAnsi="Microsoft Sans Serif" w:cs="Microsoft Sans Serif"/>
                <w:b/>
                <w:bCs/>
                <w:color w:val="3F3F76"/>
                <w:sz w:val="20"/>
                <w:szCs w:val="20"/>
                <w:lang w:val="en-GB" w:eastAsia="en-GB"/>
              </w:rPr>
              <w:t xml:space="preserve">                                                            84 </w:t>
            </w:r>
          </w:p>
        </w:tc>
        <w:tc>
          <w:tcPr>
            <w:tcW w:w="0" w:type="auto"/>
            <w:gridSpan w:val="2"/>
            <w:tcBorders>
              <w:top w:val="nil"/>
              <w:left w:val="nil"/>
              <w:bottom w:val="single" w:sz="8" w:space="0" w:color="auto"/>
              <w:right w:val="single" w:sz="8" w:space="0" w:color="auto"/>
            </w:tcBorders>
            <w:shd w:val="clear" w:color="auto" w:fill="auto"/>
            <w:noWrap/>
            <w:vAlign w:val="center"/>
            <w:hideMark/>
          </w:tcPr>
          <w:p w14:paraId="2C4D426F" w14:textId="77777777" w:rsidR="009857BA" w:rsidRPr="009857BA" w:rsidRDefault="009857BA" w:rsidP="009857BA">
            <w:pPr>
              <w:rPr>
                <w:rFonts w:ascii="Microsoft Sans Serif" w:hAnsi="Microsoft Sans Serif" w:cs="Microsoft Sans Serif"/>
                <w:b/>
                <w:bCs/>
                <w:color w:val="000000"/>
                <w:sz w:val="20"/>
                <w:szCs w:val="20"/>
                <w:lang w:val="en-GB" w:eastAsia="en-GB"/>
              </w:rPr>
            </w:pPr>
            <w:r w:rsidRPr="009857BA">
              <w:rPr>
                <w:rFonts w:ascii="Microsoft Sans Serif" w:hAnsi="Microsoft Sans Serif" w:cs="Microsoft Sans Serif"/>
                <w:b/>
                <w:bCs/>
                <w:color w:val="000000"/>
                <w:sz w:val="20"/>
                <w:szCs w:val="20"/>
                <w:lang w:val="en-GB" w:eastAsia="en-GB"/>
              </w:rPr>
              <w:t>Pls add up numbers from assessment form (questions 1 to 30)</w:t>
            </w:r>
          </w:p>
        </w:tc>
      </w:tr>
    </w:tbl>
    <w:p w14:paraId="2C4D4271" w14:textId="77777777" w:rsidR="00AB0FF2" w:rsidRDefault="00AB0FF2" w:rsidP="0011162E">
      <w:pPr>
        <w:rPr>
          <w:rFonts w:eastAsia="Calibri"/>
          <w:lang w:val="en-GB"/>
        </w:rPr>
      </w:pPr>
    </w:p>
    <w:p w14:paraId="2C4D4272" w14:textId="77777777" w:rsidR="003454B2" w:rsidRPr="00256744" w:rsidRDefault="003454B2" w:rsidP="0011162E">
      <w:pPr>
        <w:rPr>
          <w:rFonts w:eastAsia="Calibri"/>
          <w:lang w:val="en-GB"/>
        </w:rPr>
      </w:pPr>
      <w:r>
        <w:rPr>
          <w:rFonts w:eastAsia="Calibri"/>
          <w:lang w:val="en-GB"/>
        </w:rPr>
        <w:br w:type="page"/>
      </w:r>
    </w:p>
    <w:tbl>
      <w:tblPr>
        <w:tblW w:w="13608" w:type="dxa"/>
        <w:tblInd w:w="108" w:type="dxa"/>
        <w:tblLook w:val="04A0" w:firstRow="1" w:lastRow="0" w:firstColumn="1" w:lastColumn="0" w:noHBand="0" w:noVBand="1"/>
      </w:tblPr>
      <w:tblGrid>
        <w:gridCol w:w="4820"/>
        <w:gridCol w:w="3398"/>
        <w:gridCol w:w="5390"/>
      </w:tblGrid>
      <w:tr w:rsidR="003454B2" w:rsidRPr="003454B2" w14:paraId="2C4D4274" w14:textId="77777777" w:rsidTr="003454B2">
        <w:trPr>
          <w:trHeight w:val="435"/>
        </w:trPr>
        <w:tc>
          <w:tcPr>
            <w:tcW w:w="13608" w:type="dxa"/>
            <w:gridSpan w:val="3"/>
            <w:vMerge w:val="restart"/>
            <w:tcBorders>
              <w:top w:val="nil"/>
              <w:left w:val="nil"/>
              <w:bottom w:val="single" w:sz="4" w:space="0" w:color="000000"/>
              <w:right w:val="nil"/>
            </w:tcBorders>
            <w:shd w:val="clear" w:color="auto" w:fill="auto"/>
            <w:noWrap/>
            <w:vAlign w:val="center"/>
            <w:hideMark/>
          </w:tcPr>
          <w:p w14:paraId="2C4D4273" w14:textId="77777777" w:rsidR="003454B2" w:rsidRPr="003454B2" w:rsidRDefault="003454B2" w:rsidP="003454B2">
            <w:pPr>
              <w:jc w:val="right"/>
              <w:rPr>
                <w:rFonts w:ascii="Microsoft Sans Serif" w:hAnsi="Microsoft Sans Serif" w:cs="Microsoft Sans Serif"/>
                <w:b/>
                <w:bCs/>
                <w:color w:val="000000"/>
                <w:sz w:val="36"/>
                <w:szCs w:val="36"/>
                <w:lang w:val="en-GB" w:eastAsia="en-GB"/>
              </w:rPr>
            </w:pPr>
            <w:r w:rsidRPr="003454B2">
              <w:rPr>
                <w:rFonts w:ascii="Microsoft Sans Serif" w:hAnsi="Microsoft Sans Serif" w:cs="Microsoft Sans Serif"/>
                <w:b/>
                <w:bCs/>
                <w:color w:val="000000"/>
                <w:sz w:val="36"/>
                <w:szCs w:val="36"/>
                <w:lang w:val="en-GB" w:eastAsia="en-GB"/>
              </w:rPr>
              <w:t xml:space="preserve">Tracking Tool for Biodiversity Projects in GEF-3, GEF-4, and GEF-5                                  </w:t>
            </w:r>
          </w:p>
        </w:tc>
      </w:tr>
      <w:tr w:rsidR="003454B2" w:rsidRPr="003454B2" w14:paraId="2C4D4276" w14:textId="77777777" w:rsidTr="003454B2">
        <w:trPr>
          <w:trHeight w:val="435"/>
        </w:trPr>
        <w:tc>
          <w:tcPr>
            <w:tcW w:w="13608" w:type="dxa"/>
            <w:gridSpan w:val="3"/>
            <w:vMerge/>
            <w:tcBorders>
              <w:top w:val="nil"/>
              <w:left w:val="nil"/>
              <w:bottom w:val="single" w:sz="4" w:space="0" w:color="000000"/>
              <w:right w:val="nil"/>
            </w:tcBorders>
            <w:vAlign w:val="center"/>
            <w:hideMark/>
          </w:tcPr>
          <w:p w14:paraId="2C4D4275" w14:textId="77777777" w:rsidR="003454B2" w:rsidRPr="003454B2" w:rsidRDefault="003454B2" w:rsidP="003454B2">
            <w:pPr>
              <w:rPr>
                <w:rFonts w:ascii="Microsoft Sans Serif" w:hAnsi="Microsoft Sans Serif" w:cs="Microsoft Sans Serif"/>
                <w:b/>
                <w:bCs/>
                <w:color w:val="000000"/>
                <w:sz w:val="36"/>
                <w:szCs w:val="36"/>
                <w:lang w:val="en-GB" w:eastAsia="en-GB"/>
              </w:rPr>
            </w:pPr>
          </w:p>
        </w:tc>
      </w:tr>
      <w:tr w:rsidR="003454B2" w:rsidRPr="003454B2" w14:paraId="2C4D4278" w14:textId="77777777" w:rsidTr="003454B2">
        <w:trPr>
          <w:trHeight w:val="435"/>
        </w:trPr>
        <w:tc>
          <w:tcPr>
            <w:tcW w:w="13608" w:type="dxa"/>
            <w:gridSpan w:val="3"/>
            <w:vMerge/>
            <w:tcBorders>
              <w:top w:val="nil"/>
              <w:left w:val="nil"/>
              <w:bottom w:val="single" w:sz="4" w:space="0" w:color="000000"/>
              <w:right w:val="nil"/>
            </w:tcBorders>
            <w:vAlign w:val="center"/>
            <w:hideMark/>
          </w:tcPr>
          <w:p w14:paraId="2C4D4277" w14:textId="77777777" w:rsidR="003454B2" w:rsidRPr="003454B2" w:rsidRDefault="003454B2" w:rsidP="003454B2">
            <w:pPr>
              <w:rPr>
                <w:rFonts w:ascii="Microsoft Sans Serif" w:hAnsi="Microsoft Sans Serif" w:cs="Microsoft Sans Serif"/>
                <w:b/>
                <w:bCs/>
                <w:color w:val="000000"/>
                <w:sz w:val="36"/>
                <w:szCs w:val="36"/>
                <w:lang w:val="en-GB" w:eastAsia="en-GB"/>
              </w:rPr>
            </w:pPr>
          </w:p>
        </w:tc>
      </w:tr>
      <w:tr w:rsidR="003454B2" w:rsidRPr="003454B2" w14:paraId="2C4D427A" w14:textId="77777777" w:rsidTr="003454B2">
        <w:tc>
          <w:tcPr>
            <w:tcW w:w="13608" w:type="dxa"/>
            <w:gridSpan w:val="3"/>
            <w:tcBorders>
              <w:top w:val="single" w:sz="4" w:space="0" w:color="auto"/>
              <w:left w:val="single" w:sz="4" w:space="0" w:color="auto"/>
              <w:bottom w:val="nil"/>
              <w:right w:val="single" w:sz="4" w:space="0" w:color="000000"/>
            </w:tcBorders>
            <w:shd w:val="clear" w:color="000000" w:fill="EAF1DD"/>
            <w:vAlign w:val="center"/>
            <w:hideMark/>
          </w:tcPr>
          <w:p w14:paraId="2C4D4279" w14:textId="77777777" w:rsidR="003454B2" w:rsidRPr="003454B2" w:rsidRDefault="003454B2" w:rsidP="003454B2">
            <w:pPr>
              <w:jc w:val="center"/>
              <w:rPr>
                <w:rFonts w:ascii="Microsoft Sans Serif" w:hAnsi="Microsoft Sans Serif" w:cs="Microsoft Sans Serif"/>
                <w:b/>
                <w:bCs/>
                <w:color w:val="000000"/>
                <w:sz w:val="24"/>
                <w:lang w:val="en-GB" w:eastAsia="en-GB"/>
              </w:rPr>
            </w:pPr>
            <w:r w:rsidRPr="003454B2">
              <w:rPr>
                <w:rFonts w:ascii="Microsoft Sans Serif" w:hAnsi="Microsoft Sans Serif" w:cs="Microsoft Sans Serif"/>
                <w:b/>
                <w:bCs/>
                <w:color w:val="000000"/>
                <w:sz w:val="24"/>
                <w:lang w:val="en-GB" w:eastAsia="en-GB"/>
              </w:rPr>
              <w:t>Objective 1: Catalyzing Sustainability of Protected Area Systems</w:t>
            </w:r>
          </w:p>
        </w:tc>
      </w:tr>
      <w:tr w:rsidR="003454B2" w:rsidRPr="003454B2" w14:paraId="2C4D427C" w14:textId="77777777" w:rsidTr="003454B2">
        <w:tc>
          <w:tcPr>
            <w:tcW w:w="13608" w:type="dxa"/>
            <w:gridSpan w:val="3"/>
            <w:tcBorders>
              <w:top w:val="nil"/>
              <w:left w:val="single" w:sz="4" w:space="0" w:color="auto"/>
              <w:bottom w:val="single" w:sz="4" w:space="0" w:color="auto"/>
              <w:right w:val="single" w:sz="4" w:space="0" w:color="000000"/>
            </w:tcBorders>
            <w:shd w:val="clear" w:color="000000" w:fill="EAF1DD"/>
            <w:vAlign w:val="center"/>
            <w:hideMark/>
          </w:tcPr>
          <w:p w14:paraId="2C4D427B" w14:textId="77777777" w:rsidR="003454B2" w:rsidRPr="003454B2" w:rsidRDefault="003454B2" w:rsidP="003454B2">
            <w:pPr>
              <w:jc w:val="center"/>
              <w:rPr>
                <w:rFonts w:ascii="Microsoft Sans Serif" w:hAnsi="Microsoft Sans Serif" w:cs="Microsoft Sans Serif"/>
                <w:b/>
                <w:bCs/>
                <w:color w:val="000000"/>
                <w:sz w:val="24"/>
                <w:lang w:val="en-GB" w:eastAsia="en-GB"/>
              </w:rPr>
            </w:pPr>
            <w:r w:rsidRPr="003454B2">
              <w:rPr>
                <w:rFonts w:ascii="Microsoft Sans Serif" w:hAnsi="Microsoft Sans Serif" w:cs="Microsoft Sans Serif"/>
                <w:b/>
                <w:bCs/>
                <w:color w:val="000000"/>
                <w:sz w:val="24"/>
                <w:lang w:val="en-GB" w:eastAsia="en-GB"/>
              </w:rPr>
              <w:t xml:space="preserve">SECTION II: Management Effectiveness Tracking Tool for Protected Areas </w:t>
            </w:r>
          </w:p>
        </w:tc>
      </w:tr>
      <w:tr w:rsidR="003454B2" w:rsidRPr="003454B2" w14:paraId="2C4D427E" w14:textId="77777777" w:rsidTr="003454B2">
        <w:tc>
          <w:tcPr>
            <w:tcW w:w="13608" w:type="dxa"/>
            <w:gridSpan w:val="3"/>
            <w:tcBorders>
              <w:top w:val="single" w:sz="4" w:space="0" w:color="auto"/>
              <w:left w:val="nil"/>
              <w:bottom w:val="single" w:sz="8" w:space="0" w:color="auto"/>
              <w:right w:val="nil"/>
            </w:tcBorders>
            <w:shd w:val="clear" w:color="auto" w:fill="auto"/>
            <w:vAlign w:val="center"/>
            <w:hideMark/>
          </w:tcPr>
          <w:p w14:paraId="2C4D427D" w14:textId="77777777" w:rsidR="003454B2" w:rsidRPr="003454B2" w:rsidRDefault="003454B2" w:rsidP="003454B2">
            <w:pPr>
              <w:jc w:val="cente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 </w:t>
            </w:r>
          </w:p>
        </w:tc>
      </w:tr>
      <w:tr w:rsidR="003454B2" w:rsidRPr="003454B2" w14:paraId="2C4D4280" w14:textId="77777777" w:rsidTr="003454B2">
        <w:tc>
          <w:tcPr>
            <w:tcW w:w="13608" w:type="dxa"/>
            <w:gridSpan w:val="3"/>
            <w:tcBorders>
              <w:top w:val="single" w:sz="8" w:space="0" w:color="auto"/>
              <w:left w:val="single" w:sz="8" w:space="0" w:color="auto"/>
              <w:bottom w:val="single" w:sz="8" w:space="0" w:color="auto"/>
              <w:right w:val="single" w:sz="8" w:space="0" w:color="000000"/>
            </w:tcBorders>
            <w:shd w:val="clear" w:color="000000" w:fill="EAF1DD"/>
            <w:hideMark/>
          </w:tcPr>
          <w:p w14:paraId="2C4D427F" w14:textId="77777777" w:rsidR="003454B2" w:rsidRPr="003454B2" w:rsidRDefault="003454B2" w:rsidP="003454B2">
            <w:pPr>
              <w:ind w:firstLineChars="100" w:firstLine="201"/>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b/>
                <w:bCs/>
                <w:color w:val="000000"/>
                <w:sz w:val="20"/>
                <w:szCs w:val="20"/>
                <w:lang w:val="en-GB" w:eastAsia="en-GB"/>
              </w:rPr>
              <w:t>Note:</w:t>
            </w:r>
            <w:r w:rsidRPr="003454B2">
              <w:rPr>
                <w:rFonts w:ascii="Microsoft Sans Serif" w:hAnsi="Microsoft Sans Serif" w:cs="Microsoft Sans Serif"/>
                <w:color w:val="000000"/>
                <w:sz w:val="20"/>
                <w:szCs w:val="20"/>
                <w:lang w:val="en-GB" w:eastAsia="en-GB"/>
              </w:rPr>
              <w:t xml:space="preserve"> Please complete the management effectiveness tracking tool for</w:t>
            </w:r>
            <w:r w:rsidRPr="003454B2">
              <w:rPr>
                <w:rFonts w:ascii="Microsoft Sans Serif" w:hAnsi="Microsoft Sans Serif" w:cs="Microsoft Sans Serif"/>
                <w:b/>
                <w:bCs/>
                <w:color w:val="000000"/>
                <w:sz w:val="20"/>
                <w:szCs w:val="20"/>
                <w:lang w:val="en-GB" w:eastAsia="en-GB"/>
              </w:rPr>
              <w:t xml:space="preserve"> EACH </w:t>
            </w:r>
            <w:r w:rsidRPr="003454B2">
              <w:rPr>
                <w:rFonts w:ascii="Microsoft Sans Serif" w:hAnsi="Microsoft Sans Serif" w:cs="Microsoft Sans Serif"/>
                <w:color w:val="000000"/>
                <w:sz w:val="20"/>
                <w:szCs w:val="20"/>
                <w:lang w:val="en-GB" w:eastAsia="en-GB"/>
              </w:rPr>
              <w:t>protected area that is the target of the GEF intervention and create a new worksheet for each.</w:t>
            </w:r>
            <w:r w:rsidRPr="003454B2">
              <w:rPr>
                <w:rFonts w:ascii="Microsoft Sans Serif" w:hAnsi="Microsoft Sans Serif" w:cs="Microsoft Sans Serif"/>
                <w:color w:val="000000"/>
                <w:sz w:val="20"/>
                <w:szCs w:val="20"/>
                <w:lang w:val="en-GB" w:eastAsia="en-GB"/>
              </w:rPr>
              <w:br/>
            </w:r>
            <w:r w:rsidRPr="003454B2">
              <w:rPr>
                <w:rFonts w:ascii="Microsoft Sans Serif" w:hAnsi="Microsoft Sans Serif" w:cs="Microsoft Sans Serif"/>
                <w:b/>
                <w:bCs/>
                <w:color w:val="000000"/>
                <w:sz w:val="20"/>
                <w:szCs w:val="20"/>
                <w:lang w:val="en-GB" w:eastAsia="en-GB"/>
              </w:rPr>
              <w:t>Structure and content of the Tracking Tool - Objective 1. Section II:</w:t>
            </w:r>
            <w:r w:rsidRPr="003454B2">
              <w:rPr>
                <w:rFonts w:ascii="Microsoft Sans Serif" w:hAnsi="Microsoft Sans Serif" w:cs="Microsoft Sans Serif"/>
                <w:color w:val="000000"/>
                <w:sz w:val="20"/>
                <w:szCs w:val="20"/>
                <w:lang w:val="en-GB" w:eastAsia="en-GB"/>
              </w:rPr>
              <w:br/>
              <w:t>The Tracking Tool has two main sections: datasheets and assessment form. Both sections should be completed.</w:t>
            </w:r>
            <w:r w:rsidRPr="003454B2">
              <w:rPr>
                <w:rFonts w:ascii="Microsoft Sans Serif" w:hAnsi="Microsoft Sans Serif" w:cs="Microsoft Sans Serif"/>
                <w:color w:val="000000"/>
                <w:sz w:val="20"/>
                <w:szCs w:val="20"/>
                <w:lang w:val="en-GB" w:eastAsia="en-GB"/>
              </w:rPr>
              <w:br/>
            </w:r>
            <w:r w:rsidRPr="003454B2">
              <w:rPr>
                <w:rFonts w:ascii="Microsoft Sans Serif" w:hAnsi="Microsoft Sans Serif" w:cs="Microsoft Sans Serif"/>
                <w:b/>
                <w:bCs/>
                <w:color w:val="000000"/>
                <w:sz w:val="20"/>
                <w:szCs w:val="20"/>
                <w:lang w:val="en-GB" w:eastAsia="en-GB"/>
              </w:rPr>
              <w:t xml:space="preserve">1. Datasheets: </w:t>
            </w:r>
            <w:r w:rsidRPr="003454B2">
              <w:rPr>
                <w:rFonts w:ascii="Microsoft Sans Serif" w:hAnsi="Microsoft Sans Serif" w:cs="Microsoft Sans Serif"/>
                <w:color w:val="000000"/>
                <w:sz w:val="20"/>
                <w:szCs w:val="20"/>
                <w:lang w:val="en-GB" w:eastAsia="en-GB"/>
              </w:rPr>
              <w:t>the data sheet comprises of two separate sections:</w:t>
            </w:r>
            <w:r w:rsidRPr="003454B2">
              <w:rPr>
                <w:rFonts w:ascii="Microsoft Sans Serif" w:hAnsi="Microsoft Sans Serif" w:cs="Microsoft Sans Serif"/>
                <w:color w:val="000000"/>
                <w:sz w:val="20"/>
                <w:szCs w:val="20"/>
                <w:lang w:val="en-GB" w:eastAsia="en-GB"/>
              </w:rPr>
              <w:br/>
              <w:t xml:space="preserve">ü Data sheet 1: records details of the assessment and some basic information about the site, such as name, size and location etc. </w:t>
            </w:r>
            <w:r w:rsidRPr="003454B2">
              <w:rPr>
                <w:rFonts w:ascii="Microsoft Sans Serif" w:hAnsi="Microsoft Sans Serif" w:cs="Microsoft Sans Serif"/>
                <w:color w:val="000000"/>
                <w:sz w:val="20"/>
                <w:szCs w:val="20"/>
                <w:lang w:val="en-GB" w:eastAsia="en-GB"/>
              </w:rPr>
              <w:br/>
              <w:t>ü Data sheet 2: provides a generic list of threats which protected areas can face. On this data sheet the assessors are asked to identify threats and rank their impact on the protected area.</w:t>
            </w:r>
            <w:r w:rsidRPr="003454B2">
              <w:rPr>
                <w:rFonts w:ascii="Microsoft Sans Serif" w:hAnsi="Microsoft Sans Serif" w:cs="Microsoft Sans Serif"/>
                <w:color w:val="000000"/>
                <w:sz w:val="20"/>
                <w:szCs w:val="20"/>
                <w:lang w:val="en-GB" w:eastAsia="en-GB"/>
              </w:rPr>
              <w:br/>
            </w:r>
            <w:r w:rsidRPr="003454B2">
              <w:rPr>
                <w:rFonts w:ascii="Microsoft Sans Serif" w:hAnsi="Microsoft Sans Serif" w:cs="Microsoft Sans Serif"/>
                <w:b/>
                <w:bCs/>
                <w:color w:val="000000"/>
                <w:sz w:val="20"/>
                <w:szCs w:val="20"/>
                <w:lang w:val="en-GB" w:eastAsia="en-GB"/>
              </w:rPr>
              <w:t>2. Assessment Form:</w:t>
            </w:r>
            <w:r w:rsidRPr="003454B2">
              <w:rPr>
                <w:rFonts w:ascii="Microsoft Sans Serif" w:hAnsi="Microsoft Sans Serif" w:cs="Microsoft Sans Serif"/>
                <w:color w:val="000000"/>
                <w:sz w:val="20"/>
                <w:szCs w:val="20"/>
                <w:lang w:val="en-GB" w:eastAsia="en-GB"/>
              </w:rPr>
              <w:t xml:space="preserve"> the assessment is structured around 30 questions presented in table format which includes three columns for recording details of the assessment, all of which should be completed. </w:t>
            </w:r>
          </w:p>
        </w:tc>
      </w:tr>
      <w:tr w:rsidR="003454B2" w:rsidRPr="003454B2" w14:paraId="2C4D4282" w14:textId="77777777" w:rsidTr="003454B2">
        <w:tc>
          <w:tcPr>
            <w:tcW w:w="13608" w:type="dxa"/>
            <w:gridSpan w:val="3"/>
            <w:tcBorders>
              <w:top w:val="single" w:sz="8" w:space="0" w:color="auto"/>
              <w:left w:val="single" w:sz="8" w:space="0" w:color="auto"/>
              <w:bottom w:val="single" w:sz="8" w:space="0" w:color="auto"/>
              <w:right w:val="single" w:sz="8" w:space="0" w:color="000000"/>
            </w:tcBorders>
            <w:shd w:val="clear" w:color="000000" w:fill="EAF1DD"/>
            <w:vAlign w:val="center"/>
            <w:hideMark/>
          </w:tcPr>
          <w:p w14:paraId="2C4D4281" w14:textId="77777777" w:rsidR="003454B2" w:rsidRPr="003454B2" w:rsidRDefault="003454B2" w:rsidP="003454B2">
            <w:pPr>
              <w:rPr>
                <w:rFonts w:ascii="Microsoft Sans Serif" w:hAnsi="Microsoft Sans Serif" w:cs="Microsoft Sans Serif"/>
                <w:b/>
                <w:bCs/>
                <w:i/>
                <w:iCs/>
                <w:color w:val="000000"/>
                <w:sz w:val="20"/>
                <w:szCs w:val="20"/>
                <w:lang w:val="en-GB" w:eastAsia="en-GB"/>
              </w:rPr>
            </w:pPr>
            <w:r w:rsidRPr="003454B2">
              <w:rPr>
                <w:rFonts w:ascii="Microsoft Sans Serif" w:hAnsi="Microsoft Sans Serif" w:cs="Microsoft Sans Serif"/>
                <w:b/>
                <w:bCs/>
                <w:i/>
                <w:iCs/>
                <w:color w:val="000000"/>
                <w:sz w:val="20"/>
                <w:szCs w:val="20"/>
                <w:lang w:val="en-GB" w:eastAsia="en-GB"/>
              </w:rPr>
              <w:t>Important: Please read the Guidelines posted on the GEF website before entering your data</w:t>
            </w:r>
          </w:p>
        </w:tc>
      </w:tr>
      <w:tr w:rsidR="003454B2" w:rsidRPr="003454B2" w14:paraId="2C4D4286" w14:textId="77777777" w:rsidTr="003454B2">
        <w:tc>
          <w:tcPr>
            <w:tcW w:w="4820" w:type="dxa"/>
            <w:tcBorders>
              <w:top w:val="nil"/>
              <w:left w:val="nil"/>
              <w:bottom w:val="nil"/>
              <w:right w:val="nil"/>
            </w:tcBorders>
            <w:shd w:val="clear" w:color="auto" w:fill="auto"/>
            <w:vAlign w:val="bottom"/>
            <w:hideMark/>
          </w:tcPr>
          <w:p w14:paraId="2C4D4283" w14:textId="77777777" w:rsidR="003454B2" w:rsidRPr="003454B2" w:rsidRDefault="003454B2" w:rsidP="003454B2">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4284" w14:textId="77777777" w:rsidR="003454B2" w:rsidRPr="003454B2" w:rsidRDefault="003454B2" w:rsidP="003454B2">
            <w:pPr>
              <w:jc w:val="center"/>
              <w:rPr>
                <w:rFonts w:ascii="Microsoft Sans Serif" w:hAnsi="Microsoft Sans Serif" w:cs="Microsoft Sans Serif"/>
                <w:color w:val="000000"/>
                <w:sz w:val="20"/>
                <w:szCs w:val="20"/>
                <w:lang w:val="en-GB" w:eastAsia="en-GB"/>
              </w:rPr>
            </w:pPr>
          </w:p>
        </w:tc>
        <w:tc>
          <w:tcPr>
            <w:tcW w:w="5390" w:type="dxa"/>
            <w:tcBorders>
              <w:top w:val="nil"/>
              <w:left w:val="nil"/>
              <w:bottom w:val="nil"/>
              <w:right w:val="nil"/>
            </w:tcBorders>
            <w:shd w:val="clear" w:color="auto" w:fill="auto"/>
            <w:noWrap/>
            <w:vAlign w:val="bottom"/>
            <w:hideMark/>
          </w:tcPr>
          <w:p w14:paraId="2C4D4285" w14:textId="77777777" w:rsidR="003454B2" w:rsidRPr="003454B2" w:rsidRDefault="003454B2" w:rsidP="003454B2">
            <w:pPr>
              <w:rPr>
                <w:rFonts w:ascii="Microsoft Sans Serif" w:hAnsi="Microsoft Sans Serif" w:cs="Microsoft Sans Serif"/>
                <w:color w:val="000000"/>
                <w:sz w:val="20"/>
                <w:szCs w:val="20"/>
                <w:lang w:val="en-GB" w:eastAsia="en-GB"/>
              </w:rPr>
            </w:pPr>
          </w:p>
        </w:tc>
      </w:tr>
      <w:tr w:rsidR="003454B2" w:rsidRPr="003454B2" w14:paraId="2C4D428A" w14:textId="77777777" w:rsidTr="003454B2">
        <w:tc>
          <w:tcPr>
            <w:tcW w:w="4820" w:type="dxa"/>
            <w:tcBorders>
              <w:top w:val="single" w:sz="8" w:space="0" w:color="auto"/>
              <w:left w:val="single" w:sz="8" w:space="0" w:color="auto"/>
              <w:bottom w:val="single" w:sz="4" w:space="0" w:color="auto"/>
              <w:right w:val="single" w:sz="4" w:space="0" w:color="auto"/>
            </w:tcBorders>
            <w:shd w:val="clear" w:color="000000" w:fill="FFC000"/>
            <w:noWrap/>
            <w:vAlign w:val="bottom"/>
            <w:hideMark/>
          </w:tcPr>
          <w:p w14:paraId="2C4D4287" w14:textId="77777777" w:rsidR="003454B2" w:rsidRPr="003454B2" w:rsidRDefault="003454B2" w:rsidP="003454B2">
            <w:pP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Data Sheet 1: Reporting Progress at Protected Area Sites</w:t>
            </w:r>
          </w:p>
        </w:tc>
        <w:tc>
          <w:tcPr>
            <w:tcW w:w="0" w:type="auto"/>
            <w:tcBorders>
              <w:top w:val="single" w:sz="8" w:space="0" w:color="auto"/>
              <w:left w:val="nil"/>
              <w:bottom w:val="single" w:sz="4" w:space="0" w:color="auto"/>
              <w:right w:val="single" w:sz="4" w:space="0" w:color="auto"/>
            </w:tcBorders>
            <w:shd w:val="clear" w:color="000000" w:fill="FFC000"/>
            <w:vAlign w:val="bottom"/>
            <w:hideMark/>
          </w:tcPr>
          <w:p w14:paraId="2C4D4288" w14:textId="77777777" w:rsidR="003454B2" w:rsidRPr="003454B2" w:rsidRDefault="003454B2" w:rsidP="003454B2">
            <w:pPr>
              <w:jc w:val="cente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Please indicate your answer here</w:t>
            </w:r>
          </w:p>
        </w:tc>
        <w:tc>
          <w:tcPr>
            <w:tcW w:w="5390" w:type="dxa"/>
            <w:tcBorders>
              <w:top w:val="single" w:sz="8" w:space="0" w:color="auto"/>
              <w:left w:val="nil"/>
              <w:bottom w:val="single" w:sz="4" w:space="0" w:color="auto"/>
              <w:right w:val="single" w:sz="8" w:space="0" w:color="auto"/>
            </w:tcBorders>
            <w:shd w:val="clear" w:color="000000" w:fill="FFC000"/>
            <w:noWrap/>
            <w:vAlign w:val="bottom"/>
            <w:hideMark/>
          </w:tcPr>
          <w:p w14:paraId="2C4D4289" w14:textId="77777777" w:rsidR="003454B2" w:rsidRPr="003454B2" w:rsidRDefault="003454B2" w:rsidP="003454B2">
            <w:pP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Notes</w:t>
            </w:r>
          </w:p>
        </w:tc>
      </w:tr>
      <w:tr w:rsidR="003454B2" w:rsidRPr="003454B2" w14:paraId="2C4D428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8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C4D428C" w14:textId="77777777" w:rsidR="003454B2" w:rsidRPr="003454B2" w:rsidRDefault="003454B2" w:rsidP="003454B2">
            <w:pPr>
              <w:jc w:val="cente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28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816C28" w14:paraId="2C4D429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8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Name, affiliation and contact details for person responsible for completing the METT (email etc.)</w:t>
            </w:r>
          </w:p>
        </w:tc>
        <w:tc>
          <w:tcPr>
            <w:tcW w:w="0" w:type="auto"/>
            <w:tcBorders>
              <w:top w:val="nil"/>
              <w:left w:val="nil"/>
              <w:bottom w:val="single" w:sz="4" w:space="0" w:color="auto"/>
              <w:right w:val="single" w:sz="4" w:space="0" w:color="auto"/>
            </w:tcBorders>
            <w:shd w:val="clear" w:color="000000" w:fill="FFCC99"/>
            <w:vAlign w:val="center"/>
            <w:hideMark/>
          </w:tcPr>
          <w:p w14:paraId="2C4D4290" w14:textId="77777777" w:rsidR="003454B2" w:rsidRPr="003454B2" w:rsidRDefault="003454B2" w:rsidP="003454B2">
            <w:pPr>
              <w:jc w:val="center"/>
              <w:rPr>
                <w:rFonts w:ascii="Microsoft Sans Serif" w:hAnsi="Microsoft Sans Serif" w:cs="Microsoft Sans Serif"/>
                <w:color w:val="3F3F76"/>
                <w:sz w:val="20"/>
                <w:szCs w:val="20"/>
                <w:lang w:val="pt-PT" w:eastAsia="en-GB"/>
              </w:rPr>
            </w:pPr>
            <w:r w:rsidRPr="003454B2">
              <w:rPr>
                <w:rFonts w:ascii="Microsoft Sans Serif" w:hAnsi="Microsoft Sans Serif" w:cs="Microsoft Sans Serif"/>
                <w:color w:val="3F3F76"/>
                <w:sz w:val="20"/>
                <w:szCs w:val="20"/>
                <w:lang w:val="en-GB" w:eastAsia="en-GB"/>
              </w:rPr>
              <w:t xml:space="preserve"> </w:t>
            </w:r>
            <w:r w:rsidRPr="003454B2">
              <w:rPr>
                <w:rFonts w:ascii="Microsoft Sans Serif" w:hAnsi="Microsoft Sans Serif" w:cs="Microsoft Sans Serif"/>
                <w:color w:val="3F3F76"/>
                <w:sz w:val="20"/>
                <w:szCs w:val="20"/>
                <w:lang w:val="pt-PT" w:eastAsia="en-GB"/>
              </w:rPr>
              <w:t xml:space="preserve">Castro Barbosa (castrobarbosa2002@gmail.com) </w:t>
            </w:r>
          </w:p>
        </w:tc>
        <w:tc>
          <w:tcPr>
            <w:tcW w:w="5390" w:type="dxa"/>
            <w:tcBorders>
              <w:top w:val="nil"/>
              <w:left w:val="nil"/>
              <w:bottom w:val="single" w:sz="4" w:space="0" w:color="auto"/>
              <w:right w:val="single" w:sz="8" w:space="0" w:color="auto"/>
            </w:tcBorders>
            <w:shd w:val="clear" w:color="auto" w:fill="auto"/>
            <w:noWrap/>
            <w:vAlign w:val="bottom"/>
            <w:hideMark/>
          </w:tcPr>
          <w:p w14:paraId="2C4D4291" w14:textId="77777777" w:rsidR="003454B2" w:rsidRPr="003454B2" w:rsidRDefault="003454B2" w:rsidP="003454B2">
            <w:pPr>
              <w:rPr>
                <w:rFonts w:ascii="Microsoft Sans Serif" w:hAnsi="Microsoft Sans Serif" w:cs="Microsoft Sans Serif"/>
                <w:color w:val="000000"/>
                <w:sz w:val="20"/>
                <w:szCs w:val="20"/>
                <w:lang w:val="pt-PT" w:eastAsia="en-GB"/>
              </w:rPr>
            </w:pPr>
            <w:r w:rsidRPr="003454B2">
              <w:rPr>
                <w:rFonts w:ascii="Microsoft Sans Serif" w:hAnsi="Microsoft Sans Serif" w:cs="Microsoft Sans Serif"/>
                <w:color w:val="000000"/>
                <w:sz w:val="20"/>
                <w:szCs w:val="20"/>
                <w:lang w:val="pt-PT" w:eastAsia="en-GB"/>
              </w:rPr>
              <w:t> </w:t>
            </w:r>
          </w:p>
        </w:tc>
      </w:tr>
      <w:tr w:rsidR="003454B2" w:rsidRPr="003454B2" w14:paraId="2C4D429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9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Date assessment carried out</w:t>
            </w:r>
          </w:p>
        </w:tc>
        <w:tc>
          <w:tcPr>
            <w:tcW w:w="0" w:type="auto"/>
            <w:tcBorders>
              <w:top w:val="nil"/>
              <w:left w:val="nil"/>
              <w:bottom w:val="single" w:sz="4" w:space="0" w:color="auto"/>
              <w:right w:val="single" w:sz="4" w:space="0" w:color="auto"/>
            </w:tcBorders>
            <w:shd w:val="clear" w:color="000000" w:fill="FFCC99"/>
            <w:noWrap/>
            <w:vAlign w:val="center"/>
            <w:hideMark/>
          </w:tcPr>
          <w:p w14:paraId="2C4D429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Not specified </w:t>
            </w:r>
          </w:p>
        </w:tc>
        <w:tc>
          <w:tcPr>
            <w:tcW w:w="5390" w:type="dxa"/>
            <w:tcBorders>
              <w:top w:val="nil"/>
              <w:left w:val="nil"/>
              <w:bottom w:val="single" w:sz="4" w:space="0" w:color="auto"/>
              <w:right w:val="single" w:sz="8" w:space="0" w:color="auto"/>
            </w:tcBorders>
            <w:shd w:val="clear" w:color="auto" w:fill="auto"/>
            <w:noWrap/>
            <w:vAlign w:val="bottom"/>
            <w:hideMark/>
          </w:tcPr>
          <w:p w14:paraId="2C4D429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Month DD, YYYY (e.g., May 12, 2010)</w:t>
            </w:r>
          </w:p>
        </w:tc>
      </w:tr>
      <w:tr w:rsidR="003454B2" w:rsidRPr="003454B2" w14:paraId="2C4D429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9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Name of protected area</w:t>
            </w:r>
          </w:p>
        </w:tc>
        <w:tc>
          <w:tcPr>
            <w:tcW w:w="0" w:type="auto"/>
            <w:tcBorders>
              <w:top w:val="nil"/>
              <w:left w:val="nil"/>
              <w:bottom w:val="single" w:sz="4" w:space="0" w:color="auto"/>
              <w:right w:val="single" w:sz="4" w:space="0" w:color="auto"/>
            </w:tcBorders>
            <w:shd w:val="clear" w:color="000000" w:fill="FFCC99"/>
            <w:vAlign w:val="center"/>
            <w:hideMark/>
          </w:tcPr>
          <w:p w14:paraId="2C4D429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Joao Vieira e Poilão Marine Protected Area </w:t>
            </w:r>
          </w:p>
        </w:tc>
        <w:tc>
          <w:tcPr>
            <w:tcW w:w="5390" w:type="dxa"/>
            <w:tcBorders>
              <w:top w:val="nil"/>
              <w:left w:val="nil"/>
              <w:bottom w:val="single" w:sz="4" w:space="0" w:color="auto"/>
              <w:right w:val="single" w:sz="8" w:space="0" w:color="auto"/>
            </w:tcBorders>
            <w:shd w:val="clear" w:color="auto" w:fill="auto"/>
            <w:noWrap/>
            <w:vAlign w:val="bottom"/>
            <w:hideMark/>
          </w:tcPr>
          <w:p w14:paraId="2C4D429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9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9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WDPA site code (these codes can be found on www.unep-wcmc.org/wdpa/)</w:t>
            </w:r>
          </w:p>
        </w:tc>
        <w:tc>
          <w:tcPr>
            <w:tcW w:w="0" w:type="auto"/>
            <w:tcBorders>
              <w:top w:val="nil"/>
              <w:left w:val="nil"/>
              <w:bottom w:val="single" w:sz="4" w:space="0" w:color="auto"/>
              <w:right w:val="single" w:sz="4" w:space="0" w:color="auto"/>
            </w:tcBorders>
            <w:shd w:val="clear" w:color="000000" w:fill="FFCC99"/>
            <w:noWrap/>
            <w:vAlign w:val="center"/>
            <w:hideMark/>
          </w:tcPr>
          <w:p w14:paraId="2C4D429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317052</w:t>
            </w:r>
          </w:p>
        </w:tc>
        <w:tc>
          <w:tcPr>
            <w:tcW w:w="5390" w:type="dxa"/>
            <w:tcBorders>
              <w:top w:val="nil"/>
              <w:left w:val="nil"/>
              <w:bottom w:val="single" w:sz="4" w:space="0" w:color="auto"/>
              <w:right w:val="single" w:sz="8" w:space="0" w:color="auto"/>
            </w:tcBorders>
            <w:shd w:val="clear" w:color="auto" w:fill="auto"/>
            <w:noWrap/>
            <w:vAlign w:val="bottom"/>
            <w:hideMark/>
          </w:tcPr>
          <w:p w14:paraId="2C4D429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A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29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Designations(please choose 1-3)  </w:t>
            </w:r>
          </w:p>
        </w:tc>
        <w:tc>
          <w:tcPr>
            <w:tcW w:w="0" w:type="auto"/>
            <w:tcBorders>
              <w:top w:val="nil"/>
              <w:left w:val="nil"/>
              <w:bottom w:val="single" w:sz="4" w:space="0" w:color="auto"/>
              <w:right w:val="single" w:sz="4" w:space="0" w:color="auto"/>
            </w:tcBorders>
            <w:shd w:val="clear" w:color="000000" w:fill="FFCC99"/>
            <w:noWrap/>
            <w:vAlign w:val="center"/>
            <w:hideMark/>
          </w:tcPr>
          <w:p w14:paraId="2C4D42A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bottom"/>
            <w:hideMark/>
          </w:tcPr>
          <w:p w14:paraId="2C4D42A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  National</w:t>
            </w:r>
            <w:r w:rsidRPr="003454B2">
              <w:rPr>
                <w:rFonts w:ascii="Microsoft Sans Serif" w:hAnsi="Microsoft Sans Serif" w:cs="Microsoft Sans Serif"/>
                <w:color w:val="000000"/>
                <w:sz w:val="20"/>
                <w:szCs w:val="20"/>
                <w:lang w:val="en-GB" w:eastAsia="en-GB"/>
              </w:rPr>
              <w:br/>
              <w:t>2:  IUCN Category</w:t>
            </w:r>
            <w:r w:rsidRPr="003454B2">
              <w:rPr>
                <w:rFonts w:ascii="Microsoft Sans Serif" w:hAnsi="Microsoft Sans Serif" w:cs="Microsoft Sans Serif"/>
                <w:color w:val="000000"/>
                <w:sz w:val="20"/>
                <w:szCs w:val="20"/>
                <w:lang w:val="en-GB" w:eastAsia="en-GB"/>
              </w:rPr>
              <w:br/>
              <w:t>3:  International (please  complete lines 35-69 as necessary )</w:t>
            </w:r>
          </w:p>
        </w:tc>
      </w:tr>
      <w:tr w:rsidR="003454B2" w:rsidRPr="003454B2" w14:paraId="2C4D42A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A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Country</w:t>
            </w:r>
          </w:p>
        </w:tc>
        <w:tc>
          <w:tcPr>
            <w:tcW w:w="0" w:type="auto"/>
            <w:tcBorders>
              <w:top w:val="nil"/>
              <w:left w:val="nil"/>
              <w:bottom w:val="single" w:sz="4" w:space="0" w:color="auto"/>
              <w:right w:val="single" w:sz="4" w:space="0" w:color="auto"/>
            </w:tcBorders>
            <w:shd w:val="clear" w:color="000000" w:fill="FFCC99"/>
            <w:noWrap/>
            <w:vAlign w:val="center"/>
            <w:hideMark/>
          </w:tcPr>
          <w:p w14:paraId="2C4D42A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Guinea-Bissau </w:t>
            </w:r>
          </w:p>
        </w:tc>
        <w:tc>
          <w:tcPr>
            <w:tcW w:w="5390" w:type="dxa"/>
            <w:tcBorders>
              <w:top w:val="nil"/>
              <w:left w:val="nil"/>
              <w:bottom w:val="single" w:sz="4" w:space="0" w:color="auto"/>
              <w:right w:val="single" w:sz="8" w:space="0" w:color="auto"/>
            </w:tcBorders>
            <w:shd w:val="clear" w:color="auto" w:fill="auto"/>
            <w:noWrap/>
            <w:vAlign w:val="bottom"/>
            <w:hideMark/>
          </w:tcPr>
          <w:p w14:paraId="2C4D42A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A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A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Location of protected area (province and if possible map reference)</w:t>
            </w:r>
          </w:p>
        </w:tc>
        <w:tc>
          <w:tcPr>
            <w:tcW w:w="0" w:type="auto"/>
            <w:tcBorders>
              <w:top w:val="nil"/>
              <w:left w:val="nil"/>
              <w:bottom w:val="single" w:sz="4" w:space="0" w:color="auto"/>
              <w:right w:val="single" w:sz="4" w:space="0" w:color="auto"/>
            </w:tcBorders>
            <w:shd w:val="clear" w:color="000000" w:fill="FFCC99"/>
            <w:vAlign w:val="center"/>
            <w:hideMark/>
          </w:tcPr>
          <w:p w14:paraId="2C4D42A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10°57′02″N 15°42′43″W﻿ / ﻿10.95063°N 15.71182°W﻿ / 10.95063 </w:t>
            </w:r>
          </w:p>
        </w:tc>
        <w:tc>
          <w:tcPr>
            <w:tcW w:w="5390" w:type="dxa"/>
            <w:tcBorders>
              <w:top w:val="nil"/>
              <w:left w:val="nil"/>
              <w:bottom w:val="single" w:sz="4" w:space="0" w:color="auto"/>
              <w:right w:val="single" w:sz="8" w:space="0" w:color="auto"/>
            </w:tcBorders>
            <w:shd w:val="clear" w:color="auto" w:fill="auto"/>
            <w:noWrap/>
            <w:vAlign w:val="bottom"/>
            <w:hideMark/>
          </w:tcPr>
          <w:p w14:paraId="2C4D42A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A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A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Date of establishment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42A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August 1st, 2000 </w:t>
            </w:r>
          </w:p>
        </w:tc>
        <w:tc>
          <w:tcPr>
            <w:tcW w:w="5390" w:type="dxa"/>
            <w:tcBorders>
              <w:top w:val="nil"/>
              <w:left w:val="nil"/>
              <w:bottom w:val="single" w:sz="4" w:space="0" w:color="auto"/>
              <w:right w:val="single" w:sz="8" w:space="0" w:color="auto"/>
            </w:tcBorders>
            <w:shd w:val="clear" w:color="auto" w:fill="auto"/>
            <w:noWrap/>
            <w:vAlign w:val="bottom"/>
            <w:hideMark/>
          </w:tcPr>
          <w:p w14:paraId="2C4D42A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B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2A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Ownership details (please choose 1-4) </w:t>
            </w:r>
          </w:p>
        </w:tc>
        <w:tc>
          <w:tcPr>
            <w:tcW w:w="0" w:type="auto"/>
            <w:tcBorders>
              <w:top w:val="nil"/>
              <w:left w:val="nil"/>
              <w:bottom w:val="single" w:sz="4" w:space="0" w:color="auto"/>
              <w:right w:val="single" w:sz="4" w:space="0" w:color="auto"/>
            </w:tcBorders>
            <w:shd w:val="clear" w:color="000000" w:fill="FFCC99"/>
            <w:noWrap/>
            <w:vAlign w:val="center"/>
            <w:hideMark/>
          </w:tcPr>
          <w:p w14:paraId="2C4D42B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2B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br/>
              <w:t>1:  State</w:t>
            </w:r>
            <w:r w:rsidRPr="003454B2">
              <w:rPr>
                <w:rFonts w:ascii="Microsoft Sans Serif" w:hAnsi="Microsoft Sans Serif" w:cs="Microsoft Sans Serif"/>
                <w:color w:val="000000"/>
                <w:sz w:val="20"/>
                <w:szCs w:val="20"/>
                <w:lang w:val="en-GB" w:eastAsia="en-GB"/>
              </w:rPr>
              <w:br/>
              <w:t>2:  Private</w:t>
            </w:r>
            <w:r w:rsidRPr="003454B2">
              <w:rPr>
                <w:rFonts w:ascii="Microsoft Sans Serif" w:hAnsi="Microsoft Sans Serif" w:cs="Microsoft Sans Serif"/>
                <w:color w:val="000000"/>
                <w:sz w:val="20"/>
                <w:szCs w:val="20"/>
                <w:lang w:val="en-GB" w:eastAsia="en-GB"/>
              </w:rPr>
              <w:br/>
              <w:t>3:  Community</w:t>
            </w:r>
            <w:r w:rsidRPr="003454B2">
              <w:rPr>
                <w:rFonts w:ascii="Microsoft Sans Serif" w:hAnsi="Microsoft Sans Serif" w:cs="Microsoft Sans Serif"/>
                <w:color w:val="000000"/>
                <w:sz w:val="20"/>
                <w:szCs w:val="20"/>
                <w:lang w:val="en-GB" w:eastAsia="en-GB"/>
              </w:rPr>
              <w:br/>
              <w:t>4:  Other</w:t>
            </w:r>
          </w:p>
        </w:tc>
      </w:tr>
      <w:tr w:rsidR="003454B2" w:rsidRPr="003454B2" w14:paraId="2C4D42B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B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Management Authority</w:t>
            </w:r>
          </w:p>
        </w:tc>
        <w:tc>
          <w:tcPr>
            <w:tcW w:w="0" w:type="auto"/>
            <w:tcBorders>
              <w:top w:val="nil"/>
              <w:left w:val="nil"/>
              <w:bottom w:val="single" w:sz="4" w:space="0" w:color="auto"/>
              <w:right w:val="single" w:sz="4" w:space="0" w:color="auto"/>
            </w:tcBorders>
            <w:shd w:val="clear" w:color="000000" w:fill="FFCC99"/>
            <w:vAlign w:val="center"/>
            <w:hideMark/>
          </w:tcPr>
          <w:p w14:paraId="2C4D42B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Institute for Biodiversity and Protected Areas (IBAP)  </w:t>
            </w:r>
          </w:p>
        </w:tc>
        <w:tc>
          <w:tcPr>
            <w:tcW w:w="5390" w:type="dxa"/>
            <w:tcBorders>
              <w:top w:val="nil"/>
              <w:left w:val="nil"/>
              <w:bottom w:val="single" w:sz="4" w:space="0" w:color="auto"/>
              <w:right w:val="single" w:sz="8" w:space="0" w:color="auto"/>
            </w:tcBorders>
            <w:shd w:val="clear" w:color="auto" w:fill="auto"/>
            <w:noWrap/>
            <w:vAlign w:val="bottom"/>
            <w:hideMark/>
          </w:tcPr>
          <w:p w14:paraId="2C4D42B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B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B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Size of protected area (ha)</w:t>
            </w:r>
          </w:p>
        </w:tc>
        <w:tc>
          <w:tcPr>
            <w:tcW w:w="0" w:type="auto"/>
            <w:tcBorders>
              <w:top w:val="nil"/>
              <w:left w:val="nil"/>
              <w:bottom w:val="single" w:sz="4" w:space="0" w:color="auto"/>
              <w:right w:val="single" w:sz="4" w:space="0" w:color="auto"/>
            </w:tcBorders>
            <w:shd w:val="clear" w:color="000000" w:fill="FFCC99"/>
            <w:noWrap/>
            <w:vAlign w:val="center"/>
            <w:hideMark/>
          </w:tcPr>
          <w:p w14:paraId="2C4D42B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49 500 </w:t>
            </w:r>
          </w:p>
        </w:tc>
        <w:tc>
          <w:tcPr>
            <w:tcW w:w="5390" w:type="dxa"/>
            <w:tcBorders>
              <w:top w:val="nil"/>
              <w:left w:val="nil"/>
              <w:bottom w:val="single" w:sz="4" w:space="0" w:color="auto"/>
              <w:right w:val="single" w:sz="8" w:space="0" w:color="auto"/>
            </w:tcBorders>
            <w:shd w:val="clear" w:color="auto" w:fill="auto"/>
            <w:noWrap/>
            <w:vAlign w:val="bottom"/>
            <w:hideMark/>
          </w:tcPr>
          <w:p w14:paraId="2C4D42B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B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B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Number of Permanent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42B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6 </w:t>
            </w:r>
          </w:p>
        </w:tc>
        <w:tc>
          <w:tcPr>
            <w:tcW w:w="5390" w:type="dxa"/>
            <w:tcBorders>
              <w:top w:val="nil"/>
              <w:left w:val="nil"/>
              <w:bottom w:val="single" w:sz="4" w:space="0" w:color="auto"/>
              <w:right w:val="single" w:sz="8" w:space="0" w:color="auto"/>
            </w:tcBorders>
            <w:shd w:val="clear" w:color="auto" w:fill="auto"/>
            <w:noWrap/>
            <w:vAlign w:val="bottom"/>
            <w:hideMark/>
          </w:tcPr>
          <w:p w14:paraId="2C4D42B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C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B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Number of Temporary staff</w:t>
            </w:r>
          </w:p>
        </w:tc>
        <w:tc>
          <w:tcPr>
            <w:tcW w:w="0" w:type="auto"/>
            <w:tcBorders>
              <w:top w:val="nil"/>
              <w:left w:val="nil"/>
              <w:bottom w:val="single" w:sz="4" w:space="0" w:color="auto"/>
              <w:right w:val="single" w:sz="4" w:space="0" w:color="auto"/>
            </w:tcBorders>
            <w:shd w:val="clear" w:color="000000" w:fill="FFCC99"/>
            <w:noWrap/>
            <w:vAlign w:val="center"/>
            <w:hideMark/>
          </w:tcPr>
          <w:p w14:paraId="2C4D42C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noWrap/>
            <w:vAlign w:val="bottom"/>
            <w:hideMark/>
          </w:tcPr>
          <w:p w14:paraId="2C4D42C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C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C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Annual budget (US$)  for recurrent (operational)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42C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Not specified </w:t>
            </w:r>
          </w:p>
        </w:tc>
        <w:tc>
          <w:tcPr>
            <w:tcW w:w="5390" w:type="dxa"/>
            <w:tcBorders>
              <w:top w:val="nil"/>
              <w:left w:val="nil"/>
              <w:bottom w:val="single" w:sz="4" w:space="0" w:color="auto"/>
              <w:right w:val="single" w:sz="8" w:space="0" w:color="auto"/>
            </w:tcBorders>
            <w:shd w:val="clear" w:color="auto" w:fill="auto"/>
            <w:noWrap/>
            <w:vAlign w:val="bottom"/>
            <w:hideMark/>
          </w:tcPr>
          <w:p w14:paraId="2C4D42C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C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C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Annual budget (US$) for project or other supplementary funds – excluding staff salary costs</w:t>
            </w:r>
          </w:p>
        </w:tc>
        <w:tc>
          <w:tcPr>
            <w:tcW w:w="0" w:type="auto"/>
            <w:tcBorders>
              <w:top w:val="nil"/>
              <w:left w:val="nil"/>
              <w:bottom w:val="single" w:sz="4" w:space="0" w:color="auto"/>
              <w:right w:val="single" w:sz="4" w:space="0" w:color="auto"/>
            </w:tcBorders>
            <w:shd w:val="clear" w:color="000000" w:fill="FFCC99"/>
            <w:noWrap/>
            <w:vAlign w:val="center"/>
            <w:hideMark/>
          </w:tcPr>
          <w:p w14:paraId="2C4D42C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Not specified </w:t>
            </w:r>
          </w:p>
        </w:tc>
        <w:tc>
          <w:tcPr>
            <w:tcW w:w="5390" w:type="dxa"/>
            <w:tcBorders>
              <w:top w:val="nil"/>
              <w:left w:val="nil"/>
              <w:bottom w:val="single" w:sz="4" w:space="0" w:color="auto"/>
              <w:right w:val="single" w:sz="8" w:space="0" w:color="auto"/>
            </w:tcBorders>
            <w:shd w:val="clear" w:color="auto" w:fill="auto"/>
            <w:noWrap/>
            <w:vAlign w:val="bottom"/>
            <w:hideMark/>
          </w:tcPr>
          <w:p w14:paraId="2C4D42C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C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C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What are the main values for which the area is designated</w:t>
            </w:r>
          </w:p>
        </w:tc>
        <w:tc>
          <w:tcPr>
            <w:tcW w:w="0" w:type="auto"/>
            <w:tcBorders>
              <w:top w:val="nil"/>
              <w:left w:val="nil"/>
              <w:bottom w:val="single" w:sz="4" w:space="0" w:color="auto"/>
              <w:right w:val="single" w:sz="4" w:space="0" w:color="auto"/>
            </w:tcBorders>
            <w:shd w:val="clear" w:color="000000" w:fill="FFCC99"/>
            <w:vAlign w:val="center"/>
            <w:hideMark/>
          </w:tcPr>
          <w:p w14:paraId="2C4D42CC"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Biodiversity, cultural, and landscape values </w:t>
            </w:r>
          </w:p>
        </w:tc>
        <w:tc>
          <w:tcPr>
            <w:tcW w:w="5390" w:type="dxa"/>
            <w:tcBorders>
              <w:top w:val="nil"/>
              <w:left w:val="nil"/>
              <w:bottom w:val="single" w:sz="4" w:space="0" w:color="auto"/>
              <w:right w:val="single" w:sz="8" w:space="0" w:color="auto"/>
            </w:tcBorders>
            <w:shd w:val="clear" w:color="auto" w:fill="auto"/>
            <w:noWrap/>
            <w:vAlign w:val="bottom"/>
            <w:hideMark/>
          </w:tcPr>
          <w:p w14:paraId="2C4D42C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D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C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List the two primary protected area management objectives in below:  </w:t>
            </w:r>
          </w:p>
        </w:tc>
        <w:tc>
          <w:tcPr>
            <w:tcW w:w="0" w:type="auto"/>
            <w:tcBorders>
              <w:top w:val="nil"/>
              <w:left w:val="nil"/>
              <w:bottom w:val="single" w:sz="4" w:space="0" w:color="auto"/>
              <w:right w:val="single" w:sz="4" w:space="0" w:color="auto"/>
            </w:tcBorders>
            <w:shd w:val="clear" w:color="000000" w:fill="FFCC99"/>
            <w:noWrap/>
            <w:vAlign w:val="center"/>
            <w:hideMark/>
          </w:tcPr>
          <w:p w14:paraId="2C4D42D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2D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D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D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Management objective 1</w:t>
            </w:r>
          </w:p>
        </w:tc>
        <w:tc>
          <w:tcPr>
            <w:tcW w:w="0" w:type="auto"/>
            <w:tcBorders>
              <w:top w:val="nil"/>
              <w:left w:val="nil"/>
              <w:bottom w:val="single" w:sz="4" w:space="0" w:color="auto"/>
              <w:right w:val="single" w:sz="4" w:space="0" w:color="auto"/>
            </w:tcBorders>
            <w:shd w:val="clear" w:color="000000" w:fill="FFCC99"/>
            <w:vAlign w:val="center"/>
            <w:hideMark/>
          </w:tcPr>
          <w:p w14:paraId="2C4D42D4"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Conserve biodiversity and balanced and functional ecosystems </w:t>
            </w:r>
          </w:p>
        </w:tc>
        <w:tc>
          <w:tcPr>
            <w:tcW w:w="5390" w:type="dxa"/>
            <w:tcBorders>
              <w:top w:val="nil"/>
              <w:left w:val="nil"/>
              <w:bottom w:val="single" w:sz="4" w:space="0" w:color="auto"/>
              <w:right w:val="single" w:sz="8" w:space="0" w:color="auto"/>
            </w:tcBorders>
            <w:shd w:val="clear" w:color="auto" w:fill="auto"/>
            <w:noWrap/>
            <w:vAlign w:val="bottom"/>
            <w:hideMark/>
          </w:tcPr>
          <w:p w14:paraId="2C4D42D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D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D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Management objective 2</w:t>
            </w:r>
          </w:p>
        </w:tc>
        <w:tc>
          <w:tcPr>
            <w:tcW w:w="0" w:type="auto"/>
            <w:tcBorders>
              <w:top w:val="nil"/>
              <w:left w:val="nil"/>
              <w:bottom w:val="single" w:sz="4" w:space="0" w:color="auto"/>
              <w:right w:val="single" w:sz="4" w:space="0" w:color="auto"/>
            </w:tcBorders>
            <w:shd w:val="clear" w:color="000000" w:fill="FFCC99"/>
            <w:vAlign w:val="center"/>
            <w:hideMark/>
          </w:tcPr>
          <w:p w14:paraId="2C4D42D8"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Support the govenment institutions in the management of the oceans and the environment in general </w:t>
            </w:r>
          </w:p>
        </w:tc>
        <w:tc>
          <w:tcPr>
            <w:tcW w:w="5390" w:type="dxa"/>
            <w:tcBorders>
              <w:top w:val="nil"/>
              <w:left w:val="nil"/>
              <w:bottom w:val="single" w:sz="4" w:space="0" w:color="auto"/>
              <w:right w:val="single" w:sz="8" w:space="0" w:color="auto"/>
            </w:tcBorders>
            <w:shd w:val="clear" w:color="auto" w:fill="auto"/>
            <w:noWrap/>
            <w:vAlign w:val="bottom"/>
            <w:hideMark/>
          </w:tcPr>
          <w:p w14:paraId="2C4D42D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D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D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No. of people involved in completing assessment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2D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2D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E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2D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Including: (please choose 1-8)</w:t>
            </w:r>
          </w:p>
        </w:tc>
        <w:tc>
          <w:tcPr>
            <w:tcW w:w="0" w:type="auto"/>
            <w:tcBorders>
              <w:top w:val="nil"/>
              <w:left w:val="nil"/>
              <w:bottom w:val="single" w:sz="4" w:space="0" w:color="auto"/>
              <w:right w:val="single" w:sz="4" w:space="0" w:color="auto"/>
            </w:tcBorders>
            <w:shd w:val="clear" w:color="000000" w:fill="FFCC99"/>
            <w:noWrap/>
            <w:vAlign w:val="center"/>
            <w:hideMark/>
          </w:tcPr>
          <w:p w14:paraId="2C4D42E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2E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br/>
              <w:t xml:space="preserve">1:  PA manager </w:t>
            </w:r>
            <w:r w:rsidRPr="003454B2">
              <w:rPr>
                <w:rFonts w:ascii="Microsoft Sans Serif" w:hAnsi="Microsoft Sans Serif" w:cs="Microsoft Sans Serif"/>
                <w:color w:val="000000"/>
                <w:sz w:val="20"/>
                <w:szCs w:val="20"/>
                <w:lang w:val="en-GB" w:eastAsia="en-GB"/>
              </w:rPr>
              <w:br/>
              <w:t>2:  PA staff</w:t>
            </w:r>
            <w:r w:rsidRPr="003454B2">
              <w:rPr>
                <w:rFonts w:ascii="Microsoft Sans Serif" w:hAnsi="Microsoft Sans Serif" w:cs="Microsoft Sans Serif"/>
                <w:color w:val="000000"/>
                <w:sz w:val="20"/>
                <w:szCs w:val="20"/>
                <w:lang w:val="en-GB" w:eastAsia="en-GB"/>
              </w:rPr>
              <w:br/>
              <w:t xml:space="preserve">3:  Other PA agency staff   </w:t>
            </w:r>
            <w:r w:rsidRPr="003454B2">
              <w:rPr>
                <w:rFonts w:ascii="Microsoft Sans Serif" w:hAnsi="Microsoft Sans Serif" w:cs="Microsoft Sans Serif"/>
                <w:color w:val="000000"/>
                <w:sz w:val="20"/>
                <w:szCs w:val="20"/>
                <w:lang w:val="en-GB" w:eastAsia="en-GB"/>
              </w:rPr>
              <w:br/>
              <w:t xml:space="preserve">4:  Donors                                                                                                                         5:  NGOs                                                                                                                           6: External experts                                                                                                         7: Local community                                                                                                             8: Other </w:t>
            </w:r>
          </w:p>
        </w:tc>
      </w:tr>
      <w:tr w:rsidR="003454B2" w:rsidRPr="003454B2" w14:paraId="2C4D42E6" w14:textId="77777777" w:rsidTr="003454B2">
        <w:tc>
          <w:tcPr>
            <w:tcW w:w="4820" w:type="dxa"/>
            <w:tcBorders>
              <w:top w:val="nil"/>
              <w:left w:val="nil"/>
              <w:bottom w:val="nil"/>
              <w:right w:val="nil"/>
            </w:tcBorders>
            <w:shd w:val="clear" w:color="auto" w:fill="auto"/>
            <w:vAlign w:val="bottom"/>
            <w:hideMark/>
          </w:tcPr>
          <w:p w14:paraId="2C4D42E3" w14:textId="77777777" w:rsidR="003454B2" w:rsidRPr="003454B2" w:rsidRDefault="003454B2" w:rsidP="003454B2">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42E4" w14:textId="77777777" w:rsidR="003454B2" w:rsidRPr="003454B2" w:rsidRDefault="003454B2" w:rsidP="003454B2">
            <w:pPr>
              <w:jc w:val="center"/>
              <w:rPr>
                <w:rFonts w:ascii="Microsoft Sans Serif" w:hAnsi="Microsoft Sans Serif" w:cs="Microsoft Sans Serif"/>
                <w:color w:val="000000"/>
                <w:sz w:val="20"/>
                <w:szCs w:val="20"/>
                <w:lang w:val="en-GB" w:eastAsia="en-GB"/>
              </w:rPr>
            </w:pPr>
          </w:p>
        </w:tc>
        <w:tc>
          <w:tcPr>
            <w:tcW w:w="5390" w:type="dxa"/>
            <w:tcBorders>
              <w:top w:val="nil"/>
              <w:left w:val="nil"/>
              <w:bottom w:val="nil"/>
              <w:right w:val="nil"/>
            </w:tcBorders>
            <w:shd w:val="clear" w:color="auto" w:fill="auto"/>
            <w:noWrap/>
            <w:vAlign w:val="bottom"/>
            <w:hideMark/>
          </w:tcPr>
          <w:p w14:paraId="2C4D42E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 </w:t>
            </w:r>
          </w:p>
        </w:tc>
      </w:tr>
      <w:tr w:rsidR="003454B2" w:rsidRPr="003454B2" w14:paraId="2C4D42EA" w14:textId="77777777" w:rsidTr="003454B2">
        <w:tc>
          <w:tcPr>
            <w:tcW w:w="482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C4D42E7" w14:textId="77777777" w:rsidR="003454B2" w:rsidRPr="003454B2" w:rsidRDefault="003454B2" w:rsidP="003454B2">
            <w:pP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Information on International Designations</w:t>
            </w:r>
          </w:p>
        </w:tc>
        <w:tc>
          <w:tcPr>
            <w:tcW w:w="0" w:type="auto"/>
            <w:tcBorders>
              <w:top w:val="single" w:sz="4" w:space="0" w:color="auto"/>
              <w:left w:val="nil"/>
              <w:bottom w:val="single" w:sz="4" w:space="0" w:color="auto"/>
              <w:right w:val="single" w:sz="4" w:space="0" w:color="auto"/>
            </w:tcBorders>
            <w:shd w:val="clear" w:color="000000" w:fill="FFCC99"/>
            <w:vAlign w:val="center"/>
            <w:hideMark/>
          </w:tcPr>
          <w:p w14:paraId="2C4D42E8" w14:textId="77777777" w:rsidR="003454B2" w:rsidRPr="003454B2" w:rsidRDefault="003454B2" w:rsidP="003454B2">
            <w:pPr>
              <w:jc w:val="center"/>
              <w:rPr>
                <w:rFonts w:ascii="Microsoft Sans Serif" w:hAnsi="Microsoft Sans Serif" w:cs="Microsoft Sans Serif"/>
                <w:b/>
                <w:bCs/>
                <w:color w:val="3F3F76"/>
                <w:sz w:val="20"/>
                <w:szCs w:val="20"/>
                <w:lang w:val="en-GB" w:eastAsia="en-GB"/>
              </w:rPr>
            </w:pPr>
            <w:r w:rsidRPr="003454B2">
              <w:rPr>
                <w:rFonts w:ascii="Microsoft Sans Serif" w:hAnsi="Microsoft Sans Serif" w:cs="Microsoft Sans Serif"/>
                <w:b/>
                <w:bCs/>
                <w:color w:val="3F3F76"/>
                <w:sz w:val="20"/>
                <w:szCs w:val="20"/>
                <w:lang w:val="en-GB" w:eastAsia="en-GB"/>
              </w:rPr>
              <w:t xml:space="preserve"> Please indicate your answer here </w:t>
            </w:r>
          </w:p>
        </w:tc>
        <w:tc>
          <w:tcPr>
            <w:tcW w:w="5390" w:type="dxa"/>
            <w:tcBorders>
              <w:top w:val="single" w:sz="8" w:space="0" w:color="auto"/>
              <w:left w:val="nil"/>
              <w:bottom w:val="single" w:sz="4" w:space="0" w:color="auto"/>
              <w:right w:val="single" w:sz="8" w:space="0" w:color="auto"/>
            </w:tcBorders>
            <w:shd w:val="clear" w:color="auto" w:fill="auto"/>
            <w:noWrap/>
            <w:vAlign w:val="bottom"/>
            <w:hideMark/>
          </w:tcPr>
          <w:p w14:paraId="2C4D42E9" w14:textId="77777777" w:rsidR="003454B2" w:rsidRPr="003454B2" w:rsidRDefault="003454B2" w:rsidP="003454B2">
            <w:pP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 </w:t>
            </w:r>
          </w:p>
        </w:tc>
      </w:tr>
      <w:tr w:rsidR="003454B2" w:rsidRPr="003454B2" w14:paraId="2C4D42E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E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2E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2E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F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EF" w14:textId="77777777" w:rsidR="003454B2" w:rsidRPr="003454B2" w:rsidRDefault="003454B2" w:rsidP="003454B2">
            <w:pPr>
              <w:jc w:val="right"/>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 xml:space="preserve">UNESCO World Heritage site (see: http://whc.unesco.org/en/list) </w:t>
            </w:r>
          </w:p>
        </w:tc>
        <w:tc>
          <w:tcPr>
            <w:tcW w:w="0" w:type="auto"/>
            <w:tcBorders>
              <w:top w:val="nil"/>
              <w:left w:val="nil"/>
              <w:bottom w:val="single" w:sz="4" w:space="0" w:color="auto"/>
              <w:right w:val="single" w:sz="4" w:space="0" w:color="auto"/>
            </w:tcBorders>
            <w:shd w:val="clear" w:color="000000" w:fill="FFCC99"/>
            <w:noWrap/>
            <w:vAlign w:val="center"/>
            <w:hideMark/>
          </w:tcPr>
          <w:p w14:paraId="2C4D42F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NA </w:t>
            </w:r>
          </w:p>
        </w:tc>
        <w:tc>
          <w:tcPr>
            <w:tcW w:w="5390" w:type="dxa"/>
            <w:tcBorders>
              <w:top w:val="nil"/>
              <w:left w:val="nil"/>
              <w:bottom w:val="single" w:sz="4" w:space="0" w:color="auto"/>
              <w:right w:val="single" w:sz="8" w:space="0" w:color="auto"/>
            </w:tcBorders>
            <w:shd w:val="clear" w:color="auto" w:fill="auto"/>
            <w:vAlign w:val="bottom"/>
            <w:hideMark/>
          </w:tcPr>
          <w:p w14:paraId="2C4D42F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F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F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42F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2F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F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F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42F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2F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2F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F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2F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2F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0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2F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noWrap/>
            <w:vAlign w:val="center"/>
            <w:hideMark/>
          </w:tcPr>
          <w:p w14:paraId="2C4D430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0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0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0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0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0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0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0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noWrap/>
            <w:vAlign w:val="center"/>
            <w:hideMark/>
          </w:tcPr>
          <w:p w14:paraId="2C4D430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0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(i.e. criteria i to x)</w:t>
            </w:r>
          </w:p>
        </w:tc>
      </w:tr>
      <w:tr w:rsidR="003454B2" w:rsidRPr="003454B2" w14:paraId="2C4D430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0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Statement of Outstanding Universal Value</w:t>
            </w:r>
          </w:p>
        </w:tc>
        <w:tc>
          <w:tcPr>
            <w:tcW w:w="0" w:type="auto"/>
            <w:tcBorders>
              <w:top w:val="nil"/>
              <w:left w:val="nil"/>
              <w:bottom w:val="single" w:sz="4" w:space="0" w:color="auto"/>
              <w:right w:val="single" w:sz="4" w:space="0" w:color="auto"/>
            </w:tcBorders>
            <w:shd w:val="clear" w:color="000000" w:fill="FFCC99"/>
            <w:noWrap/>
            <w:vAlign w:val="center"/>
            <w:hideMark/>
          </w:tcPr>
          <w:p w14:paraId="2C4D430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0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1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0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1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1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1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13" w14:textId="77777777" w:rsidR="003454B2" w:rsidRPr="003454B2" w:rsidRDefault="003454B2" w:rsidP="003454B2">
            <w:pPr>
              <w:jc w:val="right"/>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Ramsar site (see: http://ramsar.wetlands.org)</w:t>
            </w:r>
          </w:p>
        </w:tc>
        <w:tc>
          <w:tcPr>
            <w:tcW w:w="0" w:type="auto"/>
            <w:tcBorders>
              <w:top w:val="nil"/>
              <w:left w:val="nil"/>
              <w:bottom w:val="single" w:sz="4" w:space="0" w:color="auto"/>
              <w:right w:val="single" w:sz="4" w:space="0" w:color="auto"/>
            </w:tcBorders>
            <w:shd w:val="clear" w:color="000000" w:fill="FFCC99"/>
            <w:noWrap/>
            <w:vAlign w:val="center"/>
            <w:hideMark/>
          </w:tcPr>
          <w:p w14:paraId="2C4D431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NA </w:t>
            </w:r>
          </w:p>
        </w:tc>
        <w:tc>
          <w:tcPr>
            <w:tcW w:w="5390" w:type="dxa"/>
            <w:tcBorders>
              <w:top w:val="nil"/>
              <w:left w:val="nil"/>
              <w:bottom w:val="single" w:sz="4" w:space="0" w:color="auto"/>
              <w:right w:val="single" w:sz="8" w:space="0" w:color="auto"/>
            </w:tcBorders>
            <w:shd w:val="clear" w:color="auto" w:fill="auto"/>
            <w:vAlign w:val="bottom"/>
            <w:hideMark/>
          </w:tcPr>
          <w:p w14:paraId="2C4D431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1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1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noWrap/>
            <w:vAlign w:val="center"/>
            <w:hideMark/>
          </w:tcPr>
          <w:p w14:paraId="2C4D431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1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1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1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noWrap/>
            <w:vAlign w:val="center"/>
            <w:hideMark/>
          </w:tcPr>
          <w:p w14:paraId="2C4D431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1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2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1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32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2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2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2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Geographical number</w:t>
            </w:r>
          </w:p>
        </w:tc>
        <w:tc>
          <w:tcPr>
            <w:tcW w:w="0" w:type="auto"/>
            <w:tcBorders>
              <w:top w:val="nil"/>
              <w:left w:val="nil"/>
              <w:bottom w:val="single" w:sz="4" w:space="0" w:color="auto"/>
              <w:right w:val="single" w:sz="4" w:space="0" w:color="auto"/>
            </w:tcBorders>
            <w:shd w:val="clear" w:color="000000" w:fill="FFCC99"/>
            <w:noWrap/>
            <w:vAlign w:val="center"/>
            <w:hideMark/>
          </w:tcPr>
          <w:p w14:paraId="2C4D432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2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2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2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Reason for Designation (see Ramsar Information Sheet)</w:t>
            </w:r>
          </w:p>
        </w:tc>
        <w:tc>
          <w:tcPr>
            <w:tcW w:w="0" w:type="auto"/>
            <w:tcBorders>
              <w:top w:val="nil"/>
              <w:left w:val="nil"/>
              <w:bottom w:val="single" w:sz="4" w:space="0" w:color="auto"/>
              <w:right w:val="single" w:sz="4" w:space="0" w:color="auto"/>
            </w:tcBorders>
            <w:shd w:val="clear" w:color="000000" w:fill="FFCC99"/>
            <w:noWrap/>
            <w:vAlign w:val="center"/>
            <w:hideMark/>
          </w:tcPr>
          <w:p w14:paraId="2C4D432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2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2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2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2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2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3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2F" w14:textId="77777777" w:rsidR="003454B2" w:rsidRPr="003454B2" w:rsidRDefault="003454B2" w:rsidP="003454B2">
            <w:pPr>
              <w:jc w:val="right"/>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UNESCO Man and Biosphere Reserves  (see: http://www.unesco.org/new/en/natural-sciences/environment/ecological-sciences/man-and-biosphere-programme/</w:t>
            </w:r>
          </w:p>
        </w:tc>
        <w:tc>
          <w:tcPr>
            <w:tcW w:w="0" w:type="auto"/>
            <w:tcBorders>
              <w:top w:val="nil"/>
              <w:left w:val="nil"/>
              <w:bottom w:val="single" w:sz="4" w:space="0" w:color="auto"/>
              <w:right w:val="single" w:sz="4" w:space="0" w:color="auto"/>
            </w:tcBorders>
            <w:shd w:val="clear" w:color="000000" w:fill="FFCC99"/>
            <w:vAlign w:val="center"/>
            <w:hideMark/>
          </w:tcPr>
          <w:p w14:paraId="2C4D433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X </w:t>
            </w:r>
          </w:p>
        </w:tc>
        <w:tc>
          <w:tcPr>
            <w:tcW w:w="5390" w:type="dxa"/>
            <w:tcBorders>
              <w:top w:val="nil"/>
              <w:left w:val="nil"/>
              <w:bottom w:val="single" w:sz="4" w:space="0" w:color="auto"/>
              <w:right w:val="single" w:sz="8" w:space="0" w:color="auto"/>
            </w:tcBorders>
            <w:shd w:val="clear" w:color="auto" w:fill="auto"/>
            <w:vAlign w:val="bottom"/>
            <w:hideMark/>
          </w:tcPr>
          <w:p w14:paraId="2C4D433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3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3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Date Listed</w:t>
            </w:r>
          </w:p>
        </w:tc>
        <w:tc>
          <w:tcPr>
            <w:tcW w:w="0" w:type="auto"/>
            <w:tcBorders>
              <w:top w:val="nil"/>
              <w:left w:val="nil"/>
              <w:bottom w:val="single" w:sz="4" w:space="0" w:color="auto"/>
              <w:right w:val="single" w:sz="4" w:space="0" w:color="auto"/>
            </w:tcBorders>
            <w:shd w:val="clear" w:color="000000" w:fill="FFCC99"/>
            <w:vAlign w:val="center"/>
            <w:hideMark/>
          </w:tcPr>
          <w:p w14:paraId="2C4D4334"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1,996 </w:t>
            </w:r>
          </w:p>
        </w:tc>
        <w:tc>
          <w:tcPr>
            <w:tcW w:w="5390" w:type="dxa"/>
            <w:tcBorders>
              <w:top w:val="nil"/>
              <w:left w:val="nil"/>
              <w:bottom w:val="single" w:sz="4" w:space="0" w:color="auto"/>
              <w:right w:val="single" w:sz="8" w:space="0" w:color="auto"/>
            </w:tcBorders>
            <w:shd w:val="clear" w:color="auto" w:fill="auto"/>
            <w:vAlign w:val="bottom"/>
            <w:hideMark/>
          </w:tcPr>
          <w:p w14:paraId="2C4D433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816C28" w14:paraId="2C4D433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3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Site name</w:t>
            </w:r>
          </w:p>
        </w:tc>
        <w:tc>
          <w:tcPr>
            <w:tcW w:w="0" w:type="auto"/>
            <w:tcBorders>
              <w:top w:val="nil"/>
              <w:left w:val="nil"/>
              <w:bottom w:val="single" w:sz="4" w:space="0" w:color="auto"/>
              <w:right w:val="single" w:sz="4" w:space="0" w:color="auto"/>
            </w:tcBorders>
            <w:shd w:val="clear" w:color="000000" w:fill="FFCC99"/>
            <w:vAlign w:val="center"/>
            <w:hideMark/>
          </w:tcPr>
          <w:p w14:paraId="2C4D4338" w14:textId="77777777" w:rsidR="003454B2" w:rsidRPr="003454B2" w:rsidRDefault="003454B2" w:rsidP="003454B2">
            <w:pPr>
              <w:rPr>
                <w:rFonts w:ascii="Microsoft Sans Serif" w:hAnsi="Microsoft Sans Serif" w:cs="Microsoft Sans Serif"/>
                <w:color w:val="3F3F76"/>
                <w:sz w:val="20"/>
                <w:szCs w:val="20"/>
                <w:lang w:val="pt-PT" w:eastAsia="en-GB"/>
              </w:rPr>
            </w:pPr>
            <w:r w:rsidRPr="003454B2">
              <w:rPr>
                <w:rFonts w:ascii="Microsoft Sans Serif" w:hAnsi="Microsoft Sans Serif" w:cs="Microsoft Sans Serif"/>
                <w:color w:val="3F3F76"/>
                <w:sz w:val="20"/>
                <w:szCs w:val="20"/>
                <w:lang w:val="pt-PT" w:eastAsia="en-GB"/>
              </w:rPr>
              <w:t xml:space="preserve"> Boloma Bijagós Biosphere Reserve/Joao Vieira e Poilão Marine Protected Area </w:t>
            </w:r>
          </w:p>
        </w:tc>
        <w:tc>
          <w:tcPr>
            <w:tcW w:w="5390" w:type="dxa"/>
            <w:tcBorders>
              <w:top w:val="nil"/>
              <w:left w:val="nil"/>
              <w:bottom w:val="single" w:sz="4" w:space="0" w:color="auto"/>
              <w:right w:val="single" w:sz="8" w:space="0" w:color="auto"/>
            </w:tcBorders>
            <w:shd w:val="clear" w:color="auto" w:fill="auto"/>
            <w:vAlign w:val="bottom"/>
            <w:hideMark/>
          </w:tcPr>
          <w:p w14:paraId="2C4D4339" w14:textId="77777777" w:rsidR="003454B2" w:rsidRPr="003454B2" w:rsidRDefault="003454B2" w:rsidP="003454B2">
            <w:pPr>
              <w:rPr>
                <w:rFonts w:ascii="Microsoft Sans Serif" w:hAnsi="Microsoft Sans Serif" w:cs="Microsoft Sans Serif"/>
                <w:color w:val="000000"/>
                <w:sz w:val="20"/>
                <w:szCs w:val="20"/>
                <w:lang w:val="pt-PT" w:eastAsia="en-GB"/>
              </w:rPr>
            </w:pPr>
            <w:r w:rsidRPr="003454B2">
              <w:rPr>
                <w:rFonts w:ascii="Microsoft Sans Serif" w:hAnsi="Microsoft Sans Serif" w:cs="Microsoft Sans Serif"/>
                <w:color w:val="000000"/>
                <w:sz w:val="20"/>
                <w:szCs w:val="20"/>
                <w:lang w:val="pt-PT" w:eastAsia="en-GB"/>
              </w:rPr>
              <w:t> </w:t>
            </w:r>
          </w:p>
        </w:tc>
      </w:tr>
      <w:tr w:rsidR="003454B2" w:rsidRPr="003454B2" w14:paraId="2C4D433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3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Site area</w:t>
            </w:r>
          </w:p>
        </w:tc>
        <w:tc>
          <w:tcPr>
            <w:tcW w:w="0" w:type="auto"/>
            <w:tcBorders>
              <w:top w:val="nil"/>
              <w:left w:val="nil"/>
              <w:bottom w:val="single" w:sz="4" w:space="0" w:color="auto"/>
              <w:right w:val="single" w:sz="4" w:space="0" w:color="auto"/>
            </w:tcBorders>
            <w:shd w:val="clear" w:color="000000" w:fill="FFCC99"/>
            <w:vAlign w:val="center"/>
            <w:hideMark/>
          </w:tcPr>
          <w:p w14:paraId="2C4D433C"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Total (101,230), Core (24,410), Buffer (23,780), and Transition (53,040) </w:t>
            </w:r>
          </w:p>
        </w:tc>
        <w:tc>
          <w:tcPr>
            <w:tcW w:w="5390" w:type="dxa"/>
            <w:tcBorders>
              <w:top w:val="nil"/>
              <w:left w:val="nil"/>
              <w:bottom w:val="single" w:sz="4" w:space="0" w:color="auto"/>
              <w:right w:val="single" w:sz="8" w:space="0" w:color="auto"/>
            </w:tcBorders>
            <w:shd w:val="clear" w:color="auto" w:fill="auto"/>
            <w:vAlign w:val="bottom"/>
            <w:hideMark/>
          </w:tcPr>
          <w:p w14:paraId="2C4D433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Total, Core, Buffe, and Transition</w:t>
            </w:r>
          </w:p>
        </w:tc>
      </w:tr>
      <w:tr w:rsidR="003454B2" w:rsidRPr="003454B2" w14:paraId="2C4D434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3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Geographical co-ordinates</w:t>
            </w:r>
          </w:p>
        </w:tc>
        <w:tc>
          <w:tcPr>
            <w:tcW w:w="0" w:type="auto"/>
            <w:tcBorders>
              <w:top w:val="nil"/>
              <w:left w:val="nil"/>
              <w:bottom w:val="single" w:sz="4" w:space="0" w:color="auto"/>
              <w:right w:val="single" w:sz="4" w:space="0" w:color="auto"/>
            </w:tcBorders>
            <w:shd w:val="clear" w:color="000000" w:fill="FFCC99"/>
            <w:vAlign w:val="center"/>
            <w:hideMark/>
          </w:tcPr>
          <w:p w14:paraId="2C4D4340"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11°40' to 14°43'N; 15°20' to 17°00'W </w:t>
            </w:r>
          </w:p>
        </w:tc>
        <w:tc>
          <w:tcPr>
            <w:tcW w:w="5390" w:type="dxa"/>
            <w:tcBorders>
              <w:top w:val="nil"/>
              <w:left w:val="nil"/>
              <w:bottom w:val="single" w:sz="4" w:space="0" w:color="auto"/>
              <w:right w:val="single" w:sz="8" w:space="0" w:color="auto"/>
            </w:tcBorders>
            <w:shd w:val="clear" w:color="auto" w:fill="auto"/>
            <w:vAlign w:val="bottom"/>
            <w:hideMark/>
          </w:tcPr>
          <w:p w14:paraId="2C4D434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4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4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Criteria for designation </w:t>
            </w:r>
          </w:p>
        </w:tc>
        <w:tc>
          <w:tcPr>
            <w:tcW w:w="0" w:type="auto"/>
            <w:tcBorders>
              <w:top w:val="nil"/>
              <w:left w:val="nil"/>
              <w:bottom w:val="single" w:sz="4" w:space="0" w:color="auto"/>
              <w:right w:val="single" w:sz="4" w:space="0" w:color="auto"/>
            </w:tcBorders>
            <w:shd w:val="clear" w:color="000000" w:fill="FFCC99"/>
            <w:vAlign w:val="center"/>
            <w:hideMark/>
          </w:tcPr>
          <w:p w14:paraId="2C4D434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w:t>
            </w:r>
          </w:p>
        </w:tc>
        <w:tc>
          <w:tcPr>
            <w:tcW w:w="5390" w:type="dxa"/>
            <w:tcBorders>
              <w:top w:val="nil"/>
              <w:left w:val="nil"/>
              <w:bottom w:val="single" w:sz="4" w:space="0" w:color="auto"/>
              <w:right w:val="single" w:sz="8" w:space="0" w:color="auto"/>
            </w:tcBorders>
            <w:shd w:val="clear" w:color="auto" w:fill="auto"/>
            <w:vAlign w:val="bottom"/>
            <w:hideMark/>
          </w:tcPr>
          <w:p w14:paraId="2C4D434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4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4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Fulfilment of three functions of MAB </w:t>
            </w:r>
          </w:p>
        </w:tc>
        <w:tc>
          <w:tcPr>
            <w:tcW w:w="0" w:type="auto"/>
            <w:tcBorders>
              <w:top w:val="nil"/>
              <w:left w:val="nil"/>
              <w:bottom w:val="single" w:sz="4" w:space="0" w:color="auto"/>
              <w:right w:val="single" w:sz="4" w:space="0" w:color="auto"/>
            </w:tcBorders>
            <w:shd w:val="clear" w:color="000000" w:fill="FFCC99"/>
            <w:noWrap/>
            <w:vAlign w:val="center"/>
            <w:hideMark/>
          </w:tcPr>
          <w:p w14:paraId="2C4D434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4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conservation, development and logistic support</w:t>
            </w:r>
          </w:p>
        </w:tc>
      </w:tr>
      <w:tr w:rsidR="003454B2" w:rsidRPr="003454B2" w14:paraId="2C4D434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4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4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vAlign w:val="bottom"/>
            <w:hideMark/>
          </w:tcPr>
          <w:p w14:paraId="2C4D434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5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4F" w14:textId="77777777" w:rsidR="003454B2" w:rsidRPr="003454B2" w:rsidRDefault="003454B2" w:rsidP="003454B2">
            <w:pPr>
              <w:jc w:val="right"/>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Please list other designations (i.e. ASEAN Heritage, Natura 2000) and any supporting information below</w:t>
            </w:r>
          </w:p>
        </w:tc>
        <w:tc>
          <w:tcPr>
            <w:tcW w:w="0" w:type="auto"/>
            <w:tcBorders>
              <w:top w:val="nil"/>
              <w:left w:val="nil"/>
              <w:bottom w:val="single" w:sz="4" w:space="0" w:color="auto"/>
              <w:right w:val="single" w:sz="4" w:space="0" w:color="auto"/>
            </w:tcBorders>
            <w:shd w:val="clear" w:color="000000" w:fill="FFCC99"/>
            <w:noWrap/>
            <w:vAlign w:val="center"/>
            <w:hideMark/>
          </w:tcPr>
          <w:p w14:paraId="2C4D435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NA </w:t>
            </w:r>
          </w:p>
        </w:tc>
        <w:tc>
          <w:tcPr>
            <w:tcW w:w="5390" w:type="dxa"/>
            <w:tcBorders>
              <w:top w:val="nil"/>
              <w:left w:val="nil"/>
              <w:bottom w:val="single" w:sz="4" w:space="0" w:color="auto"/>
              <w:right w:val="single" w:sz="8" w:space="0" w:color="auto"/>
            </w:tcBorders>
            <w:shd w:val="clear" w:color="auto" w:fill="auto"/>
            <w:vAlign w:val="bottom"/>
            <w:hideMark/>
          </w:tcPr>
          <w:p w14:paraId="2C4D435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5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53"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5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5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Name</w:t>
            </w:r>
          </w:p>
        </w:tc>
      </w:tr>
      <w:tr w:rsidR="003454B2" w:rsidRPr="003454B2" w14:paraId="2C4D435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57"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5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5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Detail</w:t>
            </w:r>
          </w:p>
        </w:tc>
      </w:tr>
      <w:tr w:rsidR="003454B2" w:rsidRPr="003454B2" w14:paraId="2C4D435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5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5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5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62"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5F"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6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6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Name</w:t>
            </w:r>
          </w:p>
        </w:tc>
      </w:tr>
      <w:tr w:rsidR="003454B2" w:rsidRPr="003454B2" w14:paraId="2C4D4366"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63"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6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6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Detail</w:t>
            </w:r>
          </w:p>
        </w:tc>
      </w:tr>
      <w:tr w:rsidR="003454B2" w:rsidRPr="003454B2" w14:paraId="2C4D436A"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67"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6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6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36E" w14:textId="77777777" w:rsidTr="003454B2">
        <w:tc>
          <w:tcPr>
            <w:tcW w:w="4820" w:type="dxa"/>
            <w:tcBorders>
              <w:top w:val="nil"/>
              <w:left w:val="single" w:sz="8" w:space="0" w:color="auto"/>
              <w:bottom w:val="single" w:sz="4" w:space="0" w:color="auto"/>
              <w:right w:val="single" w:sz="4" w:space="0" w:color="auto"/>
            </w:tcBorders>
            <w:shd w:val="clear" w:color="auto" w:fill="auto"/>
            <w:vAlign w:val="bottom"/>
            <w:hideMark/>
          </w:tcPr>
          <w:p w14:paraId="2C4D436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4" w:space="0" w:color="auto"/>
              <w:right w:val="single" w:sz="4" w:space="0" w:color="auto"/>
            </w:tcBorders>
            <w:shd w:val="clear" w:color="000000" w:fill="FFCC99"/>
            <w:noWrap/>
            <w:vAlign w:val="center"/>
            <w:hideMark/>
          </w:tcPr>
          <w:p w14:paraId="2C4D436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4" w:space="0" w:color="auto"/>
              <w:right w:val="single" w:sz="8" w:space="0" w:color="auto"/>
            </w:tcBorders>
            <w:shd w:val="clear" w:color="auto" w:fill="auto"/>
            <w:noWrap/>
            <w:vAlign w:val="bottom"/>
            <w:hideMark/>
          </w:tcPr>
          <w:p w14:paraId="2C4D436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Name</w:t>
            </w:r>
          </w:p>
        </w:tc>
      </w:tr>
      <w:tr w:rsidR="003454B2" w:rsidRPr="003454B2" w14:paraId="2C4D4372" w14:textId="77777777" w:rsidTr="003454B2">
        <w:tc>
          <w:tcPr>
            <w:tcW w:w="4820" w:type="dxa"/>
            <w:tcBorders>
              <w:top w:val="nil"/>
              <w:left w:val="single" w:sz="8" w:space="0" w:color="auto"/>
              <w:bottom w:val="single" w:sz="8" w:space="0" w:color="auto"/>
              <w:right w:val="single" w:sz="4" w:space="0" w:color="auto"/>
            </w:tcBorders>
            <w:shd w:val="clear" w:color="auto" w:fill="auto"/>
            <w:vAlign w:val="bottom"/>
            <w:hideMark/>
          </w:tcPr>
          <w:p w14:paraId="2C4D436F"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nil"/>
              <w:bottom w:val="single" w:sz="8" w:space="0" w:color="auto"/>
              <w:right w:val="single" w:sz="4" w:space="0" w:color="auto"/>
            </w:tcBorders>
            <w:shd w:val="clear" w:color="000000" w:fill="FFCC99"/>
            <w:noWrap/>
            <w:vAlign w:val="center"/>
            <w:hideMark/>
          </w:tcPr>
          <w:p w14:paraId="2C4D437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8" w:space="0" w:color="auto"/>
              <w:right w:val="single" w:sz="8" w:space="0" w:color="auto"/>
            </w:tcBorders>
            <w:shd w:val="clear" w:color="auto" w:fill="auto"/>
            <w:noWrap/>
            <w:vAlign w:val="bottom"/>
            <w:hideMark/>
          </w:tcPr>
          <w:p w14:paraId="2C4D437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Detail</w:t>
            </w:r>
          </w:p>
        </w:tc>
      </w:tr>
      <w:tr w:rsidR="003454B2" w:rsidRPr="003454B2" w14:paraId="2C4D4376" w14:textId="77777777" w:rsidTr="003454B2">
        <w:tc>
          <w:tcPr>
            <w:tcW w:w="4820" w:type="dxa"/>
            <w:tcBorders>
              <w:top w:val="nil"/>
              <w:left w:val="nil"/>
              <w:bottom w:val="nil"/>
              <w:right w:val="nil"/>
            </w:tcBorders>
            <w:shd w:val="clear" w:color="auto" w:fill="auto"/>
            <w:vAlign w:val="bottom"/>
            <w:hideMark/>
          </w:tcPr>
          <w:p w14:paraId="2C4D4373" w14:textId="77777777" w:rsidR="003454B2" w:rsidRPr="003454B2" w:rsidRDefault="003454B2" w:rsidP="003454B2">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4374" w14:textId="77777777" w:rsidR="003454B2" w:rsidRPr="003454B2" w:rsidRDefault="003454B2" w:rsidP="003454B2">
            <w:pPr>
              <w:jc w:val="center"/>
              <w:rPr>
                <w:rFonts w:ascii="Microsoft Sans Serif" w:hAnsi="Microsoft Sans Serif" w:cs="Microsoft Sans Serif"/>
                <w:color w:val="000000"/>
                <w:sz w:val="20"/>
                <w:szCs w:val="20"/>
                <w:lang w:val="en-GB" w:eastAsia="en-GB"/>
              </w:rPr>
            </w:pPr>
          </w:p>
        </w:tc>
        <w:tc>
          <w:tcPr>
            <w:tcW w:w="5390" w:type="dxa"/>
            <w:tcBorders>
              <w:top w:val="nil"/>
              <w:left w:val="nil"/>
              <w:bottom w:val="nil"/>
              <w:right w:val="nil"/>
            </w:tcBorders>
            <w:shd w:val="clear" w:color="auto" w:fill="auto"/>
            <w:noWrap/>
            <w:vAlign w:val="bottom"/>
            <w:hideMark/>
          </w:tcPr>
          <w:p w14:paraId="2C4D4375" w14:textId="77777777" w:rsidR="003454B2" w:rsidRPr="003454B2" w:rsidRDefault="003454B2" w:rsidP="003454B2">
            <w:pPr>
              <w:rPr>
                <w:rFonts w:ascii="Microsoft Sans Serif" w:hAnsi="Microsoft Sans Serif" w:cs="Microsoft Sans Serif"/>
                <w:color w:val="000000"/>
                <w:sz w:val="20"/>
                <w:szCs w:val="20"/>
                <w:lang w:val="en-GB" w:eastAsia="en-GB"/>
              </w:rPr>
            </w:pPr>
          </w:p>
        </w:tc>
      </w:tr>
      <w:tr w:rsidR="003454B2" w:rsidRPr="003454B2" w14:paraId="2C4D4378" w14:textId="77777777" w:rsidTr="003454B2">
        <w:tc>
          <w:tcPr>
            <w:tcW w:w="13608" w:type="dxa"/>
            <w:gridSpan w:val="3"/>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4377" w14:textId="77777777" w:rsidR="003454B2" w:rsidRPr="003454B2" w:rsidRDefault="003454B2" w:rsidP="003454B2">
            <w:pP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 xml:space="preserve"> Data Sheet 2: Protected Areas Threats (please complete a Data Sheet of threats and assessment for each protected area of the project).</w:t>
            </w:r>
          </w:p>
        </w:tc>
      </w:tr>
      <w:tr w:rsidR="003454B2" w:rsidRPr="003454B2" w14:paraId="2C4D437A"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7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Please choose all relevant existing threats as either of high, medium or low significance. Threats ranked as of high significance are those which are seriously degrading values; medium are those threats having some negative impact and those characterised as low are threats which are present but not seriously impacting values or N/A where the threat is not present or not applicable in the protected area. </w:t>
            </w:r>
          </w:p>
        </w:tc>
      </w:tr>
      <w:tr w:rsidR="003454B2" w:rsidRPr="003454B2" w14:paraId="2C4D437C"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7B"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1.</w:t>
            </w:r>
            <w:r w:rsidRPr="003454B2">
              <w:rPr>
                <w:rFonts w:ascii="Microsoft Sans Serif" w:hAnsi="Microsoft Sans Serif" w:cs="Microsoft Sans Serif"/>
                <w:b/>
                <w:bCs/>
                <w:color w:val="000000"/>
                <w:sz w:val="14"/>
                <w:szCs w:val="14"/>
                <w:lang w:val="en-GB" w:eastAsia="en-GB"/>
              </w:rPr>
              <w:t> </w:t>
            </w:r>
            <w:r w:rsidRPr="003454B2">
              <w:rPr>
                <w:rFonts w:ascii="Microsoft Sans Serif" w:hAnsi="Microsoft Sans Serif" w:cs="Microsoft Sans Serif"/>
                <w:b/>
                <w:bCs/>
                <w:color w:val="000000"/>
                <w:sz w:val="18"/>
                <w:szCs w:val="18"/>
                <w:lang w:val="en-GB" w:eastAsia="en-GB"/>
              </w:rPr>
              <w:t>Residential and commercial development within a protected area</w:t>
            </w:r>
          </w:p>
        </w:tc>
      </w:tr>
      <w:tr w:rsidR="003454B2" w:rsidRPr="003454B2" w14:paraId="2C4D437E"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7D"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human settlements or other non-agricultural land uses with a substantial footprint</w:t>
            </w:r>
          </w:p>
        </w:tc>
      </w:tr>
      <w:tr w:rsidR="003454B2" w:rsidRPr="003454B2" w14:paraId="2C4D438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7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1.1 Housing and settlement </w:t>
            </w:r>
          </w:p>
        </w:tc>
        <w:tc>
          <w:tcPr>
            <w:tcW w:w="0" w:type="auto"/>
            <w:tcBorders>
              <w:top w:val="nil"/>
              <w:left w:val="nil"/>
              <w:bottom w:val="single" w:sz="4" w:space="0" w:color="auto"/>
              <w:right w:val="single" w:sz="4" w:space="0" w:color="auto"/>
            </w:tcBorders>
            <w:shd w:val="clear" w:color="000000" w:fill="FFCC99"/>
            <w:noWrap/>
            <w:vAlign w:val="center"/>
            <w:hideMark/>
          </w:tcPr>
          <w:p w14:paraId="2C4D438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8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8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8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1.2 Commercial and industrial areas </w:t>
            </w:r>
          </w:p>
        </w:tc>
        <w:tc>
          <w:tcPr>
            <w:tcW w:w="0" w:type="auto"/>
            <w:tcBorders>
              <w:top w:val="nil"/>
              <w:left w:val="nil"/>
              <w:bottom w:val="single" w:sz="4" w:space="0" w:color="auto"/>
              <w:right w:val="single" w:sz="4" w:space="0" w:color="auto"/>
            </w:tcBorders>
            <w:shd w:val="clear" w:color="000000" w:fill="FFCC99"/>
            <w:noWrap/>
            <w:vAlign w:val="center"/>
            <w:hideMark/>
          </w:tcPr>
          <w:p w14:paraId="2C4D438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8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8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8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1.3 Tourism and recreation infrastructure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438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38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8C"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8B"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2. Agriculture and aquaculture within a protected area</w:t>
            </w:r>
          </w:p>
        </w:tc>
      </w:tr>
      <w:tr w:rsidR="003454B2" w:rsidRPr="003454B2" w14:paraId="2C4D438E"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8D"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farming and grazing as a result of agricultural expansion and intensification, including silviculture, mariculture and aquaculture</w:t>
            </w:r>
          </w:p>
        </w:tc>
      </w:tr>
      <w:tr w:rsidR="003454B2" w:rsidRPr="003454B2" w14:paraId="2C4D439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8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2.1 Annual and perennial non-timber crop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39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39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9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9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2.1a Drug cultivation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39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9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9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9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2.2 Wood and pulp plantations </w:t>
            </w:r>
          </w:p>
        </w:tc>
        <w:tc>
          <w:tcPr>
            <w:tcW w:w="0" w:type="auto"/>
            <w:tcBorders>
              <w:top w:val="nil"/>
              <w:left w:val="nil"/>
              <w:bottom w:val="single" w:sz="4" w:space="0" w:color="auto"/>
              <w:right w:val="single" w:sz="4" w:space="0" w:color="auto"/>
            </w:tcBorders>
            <w:shd w:val="clear" w:color="000000" w:fill="FFCC99"/>
            <w:noWrap/>
            <w:vAlign w:val="center"/>
            <w:hideMark/>
          </w:tcPr>
          <w:p w14:paraId="2C4D439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9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9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9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2.3 Livestock farming and grazing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39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9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A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9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2.4 Marine and freshwater aquaculture </w:t>
            </w:r>
          </w:p>
        </w:tc>
        <w:tc>
          <w:tcPr>
            <w:tcW w:w="0" w:type="auto"/>
            <w:tcBorders>
              <w:top w:val="nil"/>
              <w:left w:val="nil"/>
              <w:bottom w:val="single" w:sz="4" w:space="0" w:color="auto"/>
              <w:right w:val="single" w:sz="4" w:space="0" w:color="auto"/>
            </w:tcBorders>
            <w:shd w:val="clear" w:color="000000" w:fill="FFCC99"/>
            <w:noWrap/>
            <w:vAlign w:val="center"/>
            <w:hideMark/>
          </w:tcPr>
          <w:p w14:paraId="2C4D43A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A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A4"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A3"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3. Energy production and mining within a protected area</w:t>
            </w:r>
          </w:p>
        </w:tc>
      </w:tr>
      <w:tr w:rsidR="003454B2" w:rsidRPr="003454B2" w14:paraId="2C4D43A6"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A5"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production of non-biological resources</w:t>
            </w:r>
          </w:p>
        </w:tc>
      </w:tr>
      <w:tr w:rsidR="003454B2" w:rsidRPr="003454B2" w14:paraId="2C4D43A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A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3.1 Oil and gas drilling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3A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A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A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A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3.2 Mining and quarrying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3A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A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B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A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3.3 Energy generation, including from hydropower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43B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B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B4"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B3"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4. Transportation and service corridors within a protected area</w:t>
            </w:r>
          </w:p>
        </w:tc>
      </w:tr>
      <w:tr w:rsidR="003454B2" w:rsidRPr="003454B2" w14:paraId="2C4D43B6"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B5"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long narrow transport corridors and the vehicles that use them including associated wildlife mortality</w:t>
            </w:r>
          </w:p>
        </w:tc>
      </w:tr>
      <w:tr w:rsidR="003454B2" w:rsidRPr="003454B2" w14:paraId="2C4D43BA" w14:textId="77777777" w:rsidTr="003454B2">
        <w:tc>
          <w:tcPr>
            <w:tcW w:w="4820" w:type="dxa"/>
            <w:tcBorders>
              <w:top w:val="nil"/>
              <w:left w:val="single" w:sz="8" w:space="0" w:color="auto"/>
              <w:bottom w:val="single" w:sz="4" w:space="0" w:color="auto"/>
              <w:right w:val="single" w:sz="4" w:space="0" w:color="auto"/>
            </w:tcBorders>
            <w:shd w:val="clear" w:color="auto" w:fill="auto"/>
            <w:noWrap/>
            <w:vAlign w:val="center"/>
            <w:hideMark/>
          </w:tcPr>
          <w:p w14:paraId="2C4D43B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4.1 Roads and railroads (include road-killed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43B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B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BE" w14:textId="77777777" w:rsidTr="003454B2">
        <w:tc>
          <w:tcPr>
            <w:tcW w:w="4820" w:type="dxa"/>
            <w:tcBorders>
              <w:top w:val="nil"/>
              <w:left w:val="single" w:sz="8" w:space="0" w:color="auto"/>
              <w:bottom w:val="single" w:sz="4" w:space="0" w:color="auto"/>
              <w:right w:val="single" w:sz="4" w:space="0" w:color="auto"/>
            </w:tcBorders>
            <w:shd w:val="clear" w:color="auto" w:fill="auto"/>
            <w:noWrap/>
            <w:vAlign w:val="center"/>
            <w:hideMark/>
          </w:tcPr>
          <w:p w14:paraId="2C4D43B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4.2 Utility and service lines (e.g. electricity cables, telephone lines,)</w:t>
            </w:r>
          </w:p>
        </w:tc>
        <w:tc>
          <w:tcPr>
            <w:tcW w:w="0" w:type="auto"/>
            <w:tcBorders>
              <w:top w:val="nil"/>
              <w:left w:val="nil"/>
              <w:bottom w:val="single" w:sz="4" w:space="0" w:color="auto"/>
              <w:right w:val="single" w:sz="4" w:space="0" w:color="auto"/>
            </w:tcBorders>
            <w:shd w:val="clear" w:color="000000" w:fill="FFCC99"/>
            <w:noWrap/>
            <w:vAlign w:val="center"/>
            <w:hideMark/>
          </w:tcPr>
          <w:p w14:paraId="2C4D43B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B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C2" w14:textId="77777777" w:rsidTr="003454B2">
        <w:tc>
          <w:tcPr>
            <w:tcW w:w="4820" w:type="dxa"/>
            <w:tcBorders>
              <w:top w:val="nil"/>
              <w:left w:val="single" w:sz="8" w:space="0" w:color="auto"/>
              <w:bottom w:val="single" w:sz="4" w:space="0" w:color="auto"/>
              <w:right w:val="single" w:sz="4" w:space="0" w:color="auto"/>
            </w:tcBorders>
            <w:shd w:val="clear" w:color="auto" w:fill="auto"/>
            <w:noWrap/>
            <w:vAlign w:val="center"/>
            <w:hideMark/>
          </w:tcPr>
          <w:p w14:paraId="2C4D43B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4.3 Shipping lanes and canals</w:t>
            </w:r>
          </w:p>
        </w:tc>
        <w:tc>
          <w:tcPr>
            <w:tcW w:w="0" w:type="auto"/>
            <w:tcBorders>
              <w:top w:val="nil"/>
              <w:left w:val="nil"/>
              <w:bottom w:val="single" w:sz="4" w:space="0" w:color="auto"/>
              <w:right w:val="single" w:sz="4" w:space="0" w:color="auto"/>
            </w:tcBorders>
            <w:shd w:val="clear" w:color="000000" w:fill="FFCC99"/>
            <w:noWrap/>
            <w:vAlign w:val="center"/>
            <w:hideMark/>
          </w:tcPr>
          <w:p w14:paraId="2C4D43C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C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C6" w14:textId="77777777" w:rsidTr="003454B2">
        <w:tc>
          <w:tcPr>
            <w:tcW w:w="4820" w:type="dxa"/>
            <w:tcBorders>
              <w:top w:val="nil"/>
              <w:left w:val="single" w:sz="8" w:space="0" w:color="auto"/>
              <w:bottom w:val="single" w:sz="4" w:space="0" w:color="auto"/>
              <w:right w:val="single" w:sz="4" w:space="0" w:color="auto"/>
            </w:tcBorders>
            <w:shd w:val="clear" w:color="auto" w:fill="auto"/>
            <w:noWrap/>
            <w:vAlign w:val="center"/>
            <w:hideMark/>
          </w:tcPr>
          <w:p w14:paraId="2C4D43C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4.4 Flight paths</w:t>
            </w:r>
          </w:p>
        </w:tc>
        <w:tc>
          <w:tcPr>
            <w:tcW w:w="0" w:type="auto"/>
            <w:tcBorders>
              <w:top w:val="nil"/>
              <w:left w:val="nil"/>
              <w:bottom w:val="single" w:sz="4" w:space="0" w:color="auto"/>
              <w:right w:val="single" w:sz="4" w:space="0" w:color="auto"/>
            </w:tcBorders>
            <w:shd w:val="clear" w:color="000000" w:fill="FFCC99"/>
            <w:noWrap/>
            <w:vAlign w:val="center"/>
            <w:hideMark/>
          </w:tcPr>
          <w:p w14:paraId="2C4D43C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C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C8"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C7"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5. Biological resource use and harm within a protected area</w:t>
            </w:r>
          </w:p>
        </w:tc>
      </w:tr>
      <w:tr w:rsidR="003454B2" w:rsidRPr="003454B2" w14:paraId="2C4D43CA"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C9"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consumptive use of "wild" biological resources including both deliberate and unintentional harvesting effects; also persecution or control of specific species (note this includes hunting and killing of animals)</w:t>
            </w:r>
          </w:p>
        </w:tc>
      </w:tr>
      <w:tr w:rsidR="003454B2" w:rsidRPr="003454B2" w14:paraId="2C4D43C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C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5.1 Hunting, killing and collecting terrestrial animals (including killing of animals as a result of human/wildlife conflict)</w:t>
            </w:r>
          </w:p>
        </w:tc>
        <w:tc>
          <w:tcPr>
            <w:tcW w:w="0" w:type="auto"/>
            <w:tcBorders>
              <w:top w:val="nil"/>
              <w:left w:val="nil"/>
              <w:bottom w:val="single" w:sz="4" w:space="0" w:color="auto"/>
              <w:right w:val="single" w:sz="4" w:space="0" w:color="auto"/>
            </w:tcBorders>
            <w:shd w:val="clear" w:color="000000" w:fill="FFCC99"/>
            <w:noWrap/>
            <w:vAlign w:val="center"/>
            <w:hideMark/>
          </w:tcPr>
          <w:p w14:paraId="2C4D43C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3C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D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C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5.2 Gathering terrestrial plants or plant products (non-timber)</w:t>
            </w:r>
          </w:p>
        </w:tc>
        <w:tc>
          <w:tcPr>
            <w:tcW w:w="0" w:type="auto"/>
            <w:tcBorders>
              <w:top w:val="nil"/>
              <w:left w:val="nil"/>
              <w:bottom w:val="single" w:sz="4" w:space="0" w:color="auto"/>
              <w:right w:val="single" w:sz="4" w:space="0" w:color="auto"/>
            </w:tcBorders>
            <w:shd w:val="clear" w:color="000000" w:fill="FFCC99"/>
            <w:noWrap/>
            <w:vAlign w:val="center"/>
            <w:hideMark/>
          </w:tcPr>
          <w:p w14:paraId="2C4D43D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D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D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D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5.3 Logging and wood harvesting</w:t>
            </w:r>
          </w:p>
        </w:tc>
        <w:tc>
          <w:tcPr>
            <w:tcW w:w="0" w:type="auto"/>
            <w:tcBorders>
              <w:top w:val="nil"/>
              <w:left w:val="nil"/>
              <w:bottom w:val="single" w:sz="4" w:space="0" w:color="auto"/>
              <w:right w:val="single" w:sz="4" w:space="0" w:color="auto"/>
            </w:tcBorders>
            <w:shd w:val="clear" w:color="000000" w:fill="FFCC99"/>
            <w:noWrap/>
            <w:vAlign w:val="center"/>
            <w:hideMark/>
          </w:tcPr>
          <w:p w14:paraId="2C4D43D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D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D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D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5.4 Fishing, killing  and harvesting aquatic resources</w:t>
            </w:r>
          </w:p>
        </w:tc>
        <w:tc>
          <w:tcPr>
            <w:tcW w:w="0" w:type="auto"/>
            <w:tcBorders>
              <w:top w:val="nil"/>
              <w:left w:val="nil"/>
              <w:bottom w:val="single" w:sz="4" w:space="0" w:color="auto"/>
              <w:right w:val="single" w:sz="4" w:space="0" w:color="auto"/>
            </w:tcBorders>
            <w:shd w:val="clear" w:color="000000" w:fill="FFCC99"/>
            <w:noWrap/>
            <w:vAlign w:val="center"/>
            <w:hideMark/>
          </w:tcPr>
          <w:p w14:paraId="2C4D43D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3D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DC"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DB"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6. Human intrusions and disturbance within a protected area</w:t>
            </w:r>
          </w:p>
        </w:tc>
      </w:tr>
      <w:tr w:rsidR="003454B2" w:rsidRPr="003454B2" w14:paraId="2C4D43DE"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DD"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human activities that alter, destroy or disturb habitats and species associated with non-consumptive uses of biological resources</w:t>
            </w:r>
          </w:p>
        </w:tc>
      </w:tr>
      <w:tr w:rsidR="003454B2" w:rsidRPr="003454B2" w14:paraId="2C4D43E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D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6.1 Recreational activities and tourism</w:t>
            </w:r>
          </w:p>
        </w:tc>
        <w:tc>
          <w:tcPr>
            <w:tcW w:w="0" w:type="auto"/>
            <w:tcBorders>
              <w:top w:val="nil"/>
              <w:left w:val="nil"/>
              <w:bottom w:val="single" w:sz="4" w:space="0" w:color="auto"/>
              <w:right w:val="single" w:sz="4" w:space="0" w:color="auto"/>
            </w:tcBorders>
            <w:shd w:val="clear" w:color="000000" w:fill="FFCC99"/>
            <w:noWrap/>
            <w:vAlign w:val="center"/>
            <w:hideMark/>
          </w:tcPr>
          <w:p w14:paraId="2C4D43E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3E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E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E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6.2 War, civil unrest and military exercises</w:t>
            </w:r>
          </w:p>
        </w:tc>
        <w:tc>
          <w:tcPr>
            <w:tcW w:w="0" w:type="auto"/>
            <w:tcBorders>
              <w:top w:val="nil"/>
              <w:left w:val="nil"/>
              <w:bottom w:val="single" w:sz="4" w:space="0" w:color="auto"/>
              <w:right w:val="single" w:sz="4" w:space="0" w:color="auto"/>
            </w:tcBorders>
            <w:shd w:val="clear" w:color="000000" w:fill="FFCC99"/>
            <w:noWrap/>
            <w:vAlign w:val="center"/>
            <w:hideMark/>
          </w:tcPr>
          <w:p w14:paraId="2C4D43E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E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E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E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6.3 Research, education and other work-related activities in protected areas</w:t>
            </w:r>
          </w:p>
        </w:tc>
        <w:tc>
          <w:tcPr>
            <w:tcW w:w="0" w:type="auto"/>
            <w:tcBorders>
              <w:top w:val="nil"/>
              <w:left w:val="nil"/>
              <w:bottom w:val="single" w:sz="4" w:space="0" w:color="auto"/>
              <w:right w:val="single" w:sz="4" w:space="0" w:color="auto"/>
            </w:tcBorders>
            <w:shd w:val="clear" w:color="000000" w:fill="FFCC99"/>
            <w:noWrap/>
            <w:vAlign w:val="center"/>
            <w:hideMark/>
          </w:tcPr>
          <w:p w14:paraId="2C4D43E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E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E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E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6.4 Activities of protected area managers (e.g. construction or vehicle use, artificial watering points and dams)</w:t>
            </w:r>
          </w:p>
        </w:tc>
        <w:tc>
          <w:tcPr>
            <w:tcW w:w="0" w:type="auto"/>
            <w:tcBorders>
              <w:top w:val="nil"/>
              <w:left w:val="nil"/>
              <w:bottom w:val="single" w:sz="4" w:space="0" w:color="auto"/>
              <w:right w:val="single" w:sz="4" w:space="0" w:color="auto"/>
            </w:tcBorders>
            <w:shd w:val="clear" w:color="000000" w:fill="FFCC99"/>
            <w:noWrap/>
            <w:vAlign w:val="center"/>
            <w:hideMark/>
          </w:tcPr>
          <w:p w14:paraId="2C4D43E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E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F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E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6.5 Deliberate vandalism, destructive activities or threats to protected area staff and visitors</w:t>
            </w:r>
          </w:p>
        </w:tc>
        <w:tc>
          <w:tcPr>
            <w:tcW w:w="0" w:type="auto"/>
            <w:tcBorders>
              <w:top w:val="nil"/>
              <w:left w:val="nil"/>
              <w:bottom w:val="single" w:sz="4" w:space="0" w:color="auto"/>
              <w:right w:val="single" w:sz="4" w:space="0" w:color="auto"/>
            </w:tcBorders>
            <w:shd w:val="clear" w:color="000000" w:fill="FFCC99"/>
            <w:noWrap/>
            <w:vAlign w:val="center"/>
            <w:hideMark/>
          </w:tcPr>
          <w:p w14:paraId="2C4D43F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F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F4"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F3"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 xml:space="preserve">7. Natural system modifications </w:t>
            </w:r>
          </w:p>
        </w:tc>
      </w:tr>
      <w:tr w:rsidR="003454B2" w:rsidRPr="003454B2" w14:paraId="2C4D43F6"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3F5"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other actions that convert or degrade habitat or change the way the ecosystem functions</w:t>
            </w:r>
          </w:p>
        </w:tc>
      </w:tr>
      <w:tr w:rsidR="003454B2" w:rsidRPr="003454B2" w14:paraId="2C4D43F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F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7.1 Fire and fire suppression (including arson)</w:t>
            </w:r>
          </w:p>
        </w:tc>
        <w:tc>
          <w:tcPr>
            <w:tcW w:w="0" w:type="auto"/>
            <w:tcBorders>
              <w:top w:val="nil"/>
              <w:left w:val="nil"/>
              <w:bottom w:val="single" w:sz="4" w:space="0" w:color="auto"/>
              <w:right w:val="single" w:sz="4" w:space="0" w:color="auto"/>
            </w:tcBorders>
            <w:shd w:val="clear" w:color="000000" w:fill="FFCC99"/>
            <w:noWrap/>
            <w:vAlign w:val="center"/>
            <w:hideMark/>
          </w:tcPr>
          <w:p w14:paraId="2C4D43F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3F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3F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F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7.2 Dams, hydrological modification and water management/use </w:t>
            </w:r>
          </w:p>
        </w:tc>
        <w:tc>
          <w:tcPr>
            <w:tcW w:w="0" w:type="auto"/>
            <w:tcBorders>
              <w:top w:val="nil"/>
              <w:left w:val="nil"/>
              <w:bottom w:val="single" w:sz="4" w:space="0" w:color="auto"/>
              <w:right w:val="single" w:sz="4" w:space="0" w:color="auto"/>
            </w:tcBorders>
            <w:shd w:val="clear" w:color="000000" w:fill="FFCC99"/>
            <w:noWrap/>
            <w:vAlign w:val="center"/>
            <w:hideMark/>
          </w:tcPr>
          <w:p w14:paraId="2C4D43F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3F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0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3F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7.3a Increased fragmentation within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40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0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0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0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7.3b Isolation from other natural habitat (e.g. deforestation, dams without effective aquatic wildlife passages)</w:t>
            </w:r>
          </w:p>
        </w:tc>
        <w:tc>
          <w:tcPr>
            <w:tcW w:w="0" w:type="auto"/>
            <w:tcBorders>
              <w:top w:val="nil"/>
              <w:left w:val="nil"/>
              <w:bottom w:val="single" w:sz="4" w:space="0" w:color="auto"/>
              <w:right w:val="single" w:sz="4" w:space="0" w:color="auto"/>
            </w:tcBorders>
            <w:shd w:val="clear" w:color="000000" w:fill="FFCC99"/>
            <w:noWrap/>
            <w:vAlign w:val="center"/>
            <w:hideMark/>
          </w:tcPr>
          <w:p w14:paraId="2C4D440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0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0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0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7.3c Other ‘edge effects’ on park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440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0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0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0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7.3d Loss of keystone species (e.g. top predators, pollinators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40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0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10"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0F"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8. Invasive and other problematic species and genes</w:t>
            </w:r>
          </w:p>
        </w:tc>
      </w:tr>
      <w:tr w:rsidR="003454B2" w:rsidRPr="003454B2" w14:paraId="2C4D4412"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11"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 xml:space="preserve">Threats from terrestrial and aquatic non-native and native plants, animals, pathogens/microbes or genetic materials that have or are predicted to have harmful effects on biodiversity following introduction, spread and/or increase </w:t>
            </w:r>
          </w:p>
        </w:tc>
      </w:tr>
      <w:tr w:rsidR="003454B2" w:rsidRPr="003454B2" w14:paraId="2C4D441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1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8.1 Invasive non-native/alien plants (weeds)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41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1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1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17" w14:textId="77777777" w:rsidR="003454B2" w:rsidRPr="003454B2" w:rsidRDefault="003454B2" w:rsidP="003454B2">
            <w:pPr>
              <w:jc w:val="right"/>
              <w:rPr>
                <w:rFonts w:ascii="Microsoft Sans Serif" w:hAnsi="Microsoft Sans Serif" w:cs="Microsoft Sans Serif"/>
                <w:color w:val="000000"/>
                <w:sz w:val="20"/>
                <w:szCs w:val="20"/>
                <w:lang w:val="fr-FR" w:eastAsia="en-GB"/>
              </w:rPr>
            </w:pPr>
            <w:r w:rsidRPr="003454B2">
              <w:rPr>
                <w:rFonts w:ascii="Microsoft Sans Serif" w:hAnsi="Microsoft Sans Serif" w:cs="Microsoft Sans Serif"/>
                <w:color w:val="000000"/>
                <w:sz w:val="20"/>
                <w:szCs w:val="20"/>
                <w:lang w:val="fr-FR" w:eastAsia="en-GB"/>
              </w:rPr>
              <w:t>8.1a Invasive non-native/alien animals</w:t>
            </w:r>
          </w:p>
        </w:tc>
        <w:tc>
          <w:tcPr>
            <w:tcW w:w="0" w:type="auto"/>
            <w:tcBorders>
              <w:top w:val="nil"/>
              <w:left w:val="nil"/>
              <w:bottom w:val="single" w:sz="4" w:space="0" w:color="auto"/>
              <w:right w:val="single" w:sz="4" w:space="0" w:color="auto"/>
            </w:tcBorders>
            <w:shd w:val="clear" w:color="000000" w:fill="FFCC99"/>
            <w:noWrap/>
            <w:vAlign w:val="center"/>
            <w:hideMark/>
          </w:tcPr>
          <w:p w14:paraId="2C4D441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fr-FR" w:eastAsia="en-GB"/>
              </w:rPr>
              <w:t xml:space="preserve">                                                        </w:t>
            </w:r>
            <w:r w:rsidRPr="003454B2">
              <w:rPr>
                <w:rFonts w:ascii="Microsoft Sans Serif" w:hAnsi="Microsoft Sans Serif" w:cs="Microsoft Sans Serif"/>
                <w:color w:val="3F3F76"/>
                <w:sz w:val="20"/>
                <w:szCs w:val="20"/>
                <w:lang w:val="en-GB" w:eastAsia="en-GB"/>
              </w:rPr>
              <w:t xml:space="preserve">-   </w:t>
            </w:r>
          </w:p>
        </w:tc>
        <w:tc>
          <w:tcPr>
            <w:tcW w:w="5390" w:type="dxa"/>
            <w:tcBorders>
              <w:top w:val="nil"/>
              <w:left w:val="nil"/>
              <w:bottom w:val="single" w:sz="4" w:space="0" w:color="auto"/>
              <w:right w:val="single" w:sz="8" w:space="0" w:color="auto"/>
            </w:tcBorders>
            <w:shd w:val="clear" w:color="auto" w:fill="auto"/>
            <w:vAlign w:val="bottom"/>
            <w:hideMark/>
          </w:tcPr>
          <w:p w14:paraId="2C4D441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1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1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8.1b Pathogens (non-native or native but creating new/increased problems)</w:t>
            </w:r>
          </w:p>
        </w:tc>
        <w:tc>
          <w:tcPr>
            <w:tcW w:w="0" w:type="auto"/>
            <w:tcBorders>
              <w:top w:val="nil"/>
              <w:left w:val="nil"/>
              <w:bottom w:val="single" w:sz="4" w:space="0" w:color="auto"/>
              <w:right w:val="single" w:sz="4" w:space="0" w:color="auto"/>
            </w:tcBorders>
            <w:shd w:val="clear" w:color="000000" w:fill="FFCC99"/>
            <w:noWrap/>
            <w:vAlign w:val="center"/>
            <w:hideMark/>
          </w:tcPr>
          <w:p w14:paraId="2C4D441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1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2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1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8.2 Introduced genetic material (e.g. genetically modified organisms)</w:t>
            </w:r>
          </w:p>
        </w:tc>
        <w:tc>
          <w:tcPr>
            <w:tcW w:w="0" w:type="auto"/>
            <w:tcBorders>
              <w:top w:val="nil"/>
              <w:left w:val="nil"/>
              <w:bottom w:val="single" w:sz="4" w:space="0" w:color="auto"/>
              <w:right w:val="single" w:sz="4" w:space="0" w:color="auto"/>
            </w:tcBorders>
            <w:shd w:val="clear" w:color="000000" w:fill="FFCC99"/>
            <w:noWrap/>
            <w:vAlign w:val="center"/>
            <w:hideMark/>
          </w:tcPr>
          <w:p w14:paraId="2C4D442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2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24"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23"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9. Pollution entering or generated within protected area</w:t>
            </w:r>
          </w:p>
        </w:tc>
      </w:tr>
      <w:tr w:rsidR="003454B2" w:rsidRPr="003454B2" w14:paraId="2C4D4426"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25"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introduction of exotic and/or excess materials or energy from point and non-point sources</w:t>
            </w:r>
          </w:p>
        </w:tc>
      </w:tr>
      <w:tr w:rsidR="003454B2" w:rsidRPr="003454B2" w14:paraId="2C4D442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2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9.1 Household sewage and urban waste water</w:t>
            </w:r>
          </w:p>
        </w:tc>
        <w:tc>
          <w:tcPr>
            <w:tcW w:w="0" w:type="auto"/>
            <w:tcBorders>
              <w:top w:val="nil"/>
              <w:left w:val="nil"/>
              <w:bottom w:val="single" w:sz="4" w:space="0" w:color="auto"/>
              <w:right w:val="single" w:sz="4" w:space="0" w:color="auto"/>
            </w:tcBorders>
            <w:shd w:val="clear" w:color="000000" w:fill="FFCC99"/>
            <w:noWrap/>
            <w:vAlign w:val="center"/>
            <w:hideMark/>
          </w:tcPr>
          <w:p w14:paraId="2C4D442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2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2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2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9.1a  Sewage and waste water from protected area facilities (e.g. toilets, hotels etc) </w:t>
            </w:r>
          </w:p>
        </w:tc>
        <w:tc>
          <w:tcPr>
            <w:tcW w:w="0" w:type="auto"/>
            <w:tcBorders>
              <w:top w:val="nil"/>
              <w:left w:val="nil"/>
              <w:bottom w:val="single" w:sz="4" w:space="0" w:color="auto"/>
              <w:right w:val="single" w:sz="4" w:space="0" w:color="auto"/>
            </w:tcBorders>
            <w:shd w:val="clear" w:color="000000" w:fill="FFCC99"/>
            <w:noWrap/>
            <w:vAlign w:val="center"/>
            <w:hideMark/>
          </w:tcPr>
          <w:p w14:paraId="2C4D442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2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3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2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9.2 Industrial, mining and military effluents and discharges (e.g. poor water quality discharge from dams, e.g. unnatural temperatures, de-oxygenated, other pollution)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43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3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3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3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9.3 Agricultural and forestry effluents (e.g. excess fertilizers or pesticides)</w:t>
            </w:r>
          </w:p>
        </w:tc>
        <w:tc>
          <w:tcPr>
            <w:tcW w:w="0" w:type="auto"/>
            <w:tcBorders>
              <w:top w:val="nil"/>
              <w:left w:val="nil"/>
              <w:bottom w:val="single" w:sz="4" w:space="0" w:color="auto"/>
              <w:right w:val="single" w:sz="4" w:space="0" w:color="auto"/>
            </w:tcBorders>
            <w:shd w:val="clear" w:color="000000" w:fill="FFCC99"/>
            <w:noWrap/>
            <w:vAlign w:val="center"/>
            <w:hideMark/>
          </w:tcPr>
          <w:p w14:paraId="2C4D443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3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3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3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9.4 Garbage and solid waste</w:t>
            </w:r>
          </w:p>
        </w:tc>
        <w:tc>
          <w:tcPr>
            <w:tcW w:w="0" w:type="auto"/>
            <w:tcBorders>
              <w:top w:val="nil"/>
              <w:left w:val="nil"/>
              <w:bottom w:val="single" w:sz="4" w:space="0" w:color="auto"/>
              <w:right w:val="single" w:sz="4" w:space="0" w:color="auto"/>
            </w:tcBorders>
            <w:shd w:val="clear" w:color="000000" w:fill="FFCC99"/>
            <w:noWrap/>
            <w:vAlign w:val="center"/>
            <w:hideMark/>
          </w:tcPr>
          <w:p w14:paraId="2C4D443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3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3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3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9.5 Air-borne pollutants</w:t>
            </w:r>
          </w:p>
        </w:tc>
        <w:tc>
          <w:tcPr>
            <w:tcW w:w="0" w:type="auto"/>
            <w:tcBorders>
              <w:top w:val="nil"/>
              <w:left w:val="nil"/>
              <w:bottom w:val="single" w:sz="4" w:space="0" w:color="auto"/>
              <w:right w:val="single" w:sz="4" w:space="0" w:color="auto"/>
            </w:tcBorders>
            <w:shd w:val="clear" w:color="000000" w:fill="FFCC99"/>
            <w:noWrap/>
            <w:vAlign w:val="center"/>
            <w:hideMark/>
          </w:tcPr>
          <w:p w14:paraId="2C4D443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3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4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3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9.6 Excess energy (e.g. heat pollution, lights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44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4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44"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43"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10. Geological events</w:t>
            </w:r>
          </w:p>
        </w:tc>
      </w:tr>
      <w:tr w:rsidR="003454B2" w:rsidRPr="003454B2" w14:paraId="2C4D4446"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45"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Geological events may be part of natural disturbance regimes in many ecosystems. But they can be a threat if a species or habitat is damaged and has lost its resilience and is vulnerable to disturbance. Management capacity to respond to some of these changes may be limited.</w:t>
            </w:r>
          </w:p>
        </w:tc>
      </w:tr>
      <w:tr w:rsidR="003454B2" w:rsidRPr="003454B2" w14:paraId="2C4D444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4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10.1 Volcanoes</w:t>
            </w:r>
          </w:p>
        </w:tc>
        <w:tc>
          <w:tcPr>
            <w:tcW w:w="0" w:type="auto"/>
            <w:tcBorders>
              <w:top w:val="nil"/>
              <w:left w:val="nil"/>
              <w:bottom w:val="single" w:sz="4" w:space="0" w:color="auto"/>
              <w:right w:val="single" w:sz="4" w:space="0" w:color="auto"/>
            </w:tcBorders>
            <w:shd w:val="clear" w:color="000000" w:fill="FFCC99"/>
            <w:noWrap/>
            <w:vAlign w:val="center"/>
            <w:hideMark/>
          </w:tcPr>
          <w:p w14:paraId="2C4D444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4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4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4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10.2 Earthquakes/Tsunamis</w:t>
            </w:r>
          </w:p>
        </w:tc>
        <w:tc>
          <w:tcPr>
            <w:tcW w:w="0" w:type="auto"/>
            <w:tcBorders>
              <w:top w:val="nil"/>
              <w:left w:val="nil"/>
              <w:bottom w:val="single" w:sz="4" w:space="0" w:color="auto"/>
              <w:right w:val="single" w:sz="4" w:space="0" w:color="auto"/>
            </w:tcBorders>
            <w:shd w:val="clear" w:color="000000" w:fill="FFCC99"/>
            <w:noWrap/>
            <w:vAlign w:val="center"/>
            <w:hideMark/>
          </w:tcPr>
          <w:p w14:paraId="2C4D444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4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5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4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10.3 Avalanches/ Landslides</w:t>
            </w:r>
          </w:p>
        </w:tc>
        <w:tc>
          <w:tcPr>
            <w:tcW w:w="0" w:type="auto"/>
            <w:tcBorders>
              <w:top w:val="nil"/>
              <w:left w:val="nil"/>
              <w:bottom w:val="single" w:sz="4" w:space="0" w:color="auto"/>
              <w:right w:val="single" w:sz="4" w:space="0" w:color="auto"/>
            </w:tcBorders>
            <w:shd w:val="clear" w:color="000000" w:fill="FFCC99"/>
            <w:noWrap/>
            <w:vAlign w:val="center"/>
            <w:hideMark/>
          </w:tcPr>
          <w:p w14:paraId="2C4D445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5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5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5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10.4 Erosion and siltation/ deposition (e.g. shoreline or riverbed changes) </w:t>
            </w:r>
          </w:p>
        </w:tc>
        <w:tc>
          <w:tcPr>
            <w:tcW w:w="0" w:type="auto"/>
            <w:tcBorders>
              <w:top w:val="nil"/>
              <w:left w:val="nil"/>
              <w:bottom w:val="single" w:sz="4" w:space="0" w:color="auto"/>
              <w:right w:val="single" w:sz="4" w:space="0" w:color="auto"/>
            </w:tcBorders>
            <w:shd w:val="clear" w:color="000000" w:fill="FFCC99"/>
            <w:noWrap/>
            <w:vAlign w:val="center"/>
            <w:hideMark/>
          </w:tcPr>
          <w:p w14:paraId="2C4D445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45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58"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57"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11. Climate change and severe weather</w:t>
            </w:r>
          </w:p>
        </w:tc>
      </w:tr>
      <w:tr w:rsidR="003454B2" w:rsidRPr="003454B2" w14:paraId="2C4D445A"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59" w14:textId="77777777" w:rsidR="003454B2" w:rsidRPr="003454B2" w:rsidRDefault="003454B2" w:rsidP="003454B2">
            <w:pPr>
              <w:rPr>
                <w:rFonts w:ascii="Microsoft Sans Serif" w:hAnsi="Microsoft Sans Serif" w:cs="Microsoft Sans Serif"/>
                <w:color w:val="000000"/>
                <w:sz w:val="18"/>
                <w:szCs w:val="18"/>
                <w:lang w:val="en-GB" w:eastAsia="en-GB"/>
              </w:rPr>
            </w:pPr>
            <w:r w:rsidRPr="003454B2">
              <w:rPr>
                <w:rFonts w:ascii="Microsoft Sans Serif" w:hAnsi="Microsoft Sans Serif" w:cs="Microsoft Sans Serif"/>
                <w:color w:val="000000"/>
                <w:sz w:val="18"/>
                <w:szCs w:val="18"/>
                <w:lang w:val="en-GB" w:eastAsia="en-GB"/>
              </w:rPr>
              <w:t>Threats from long-term climatic changes which may be linked to global warming and other severe climatic/weather events outside of the natural range of variation</w:t>
            </w:r>
          </w:p>
        </w:tc>
      </w:tr>
      <w:tr w:rsidR="003454B2" w:rsidRPr="003454B2" w14:paraId="2C4D445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5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11.1 Habitat shifting and alteration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45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bottom"/>
            <w:hideMark/>
          </w:tcPr>
          <w:p w14:paraId="2C4D445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6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5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11.2 Droughts</w:t>
            </w:r>
          </w:p>
        </w:tc>
        <w:tc>
          <w:tcPr>
            <w:tcW w:w="0" w:type="auto"/>
            <w:tcBorders>
              <w:top w:val="nil"/>
              <w:left w:val="nil"/>
              <w:bottom w:val="single" w:sz="4" w:space="0" w:color="auto"/>
              <w:right w:val="single" w:sz="4" w:space="0" w:color="auto"/>
            </w:tcBorders>
            <w:shd w:val="clear" w:color="000000" w:fill="FFCC99"/>
            <w:noWrap/>
            <w:vAlign w:val="center"/>
            <w:hideMark/>
          </w:tcPr>
          <w:p w14:paraId="2C4D446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6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6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6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11.3 Temperature extremes</w:t>
            </w:r>
          </w:p>
        </w:tc>
        <w:tc>
          <w:tcPr>
            <w:tcW w:w="0" w:type="auto"/>
            <w:tcBorders>
              <w:top w:val="nil"/>
              <w:left w:val="nil"/>
              <w:bottom w:val="single" w:sz="4" w:space="0" w:color="auto"/>
              <w:right w:val="single" w:sz="4" w:space="0" w:color="auto"/>
            </w:tcBorders>
            <w:shd w:val="clear" w:color="000000" w:fill="FFCC99"/>
            <w:noWrap/>
            <w:vAlign w:val="center"/>
            <w:hideMark/>
          </w:tcPr>
          <w:p w14:paraId="2C4D446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6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6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6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11.4 Storms and flooding</w:t>
            </w:r>
          </w:p>
        </w:tc>
        <w:tc>
          <w:tcPr>
            <w:tcW w:w="0" w:type="auto"/>
            <w:tcBorders>
              <w:top w:val="nil"/>
              <w:left w:val="nil"/>
              <w:bottom w:val="single" w:sz="4" w:space="0" w:color="auto"/>
              <w:right w:val="single" w:sz="4" w:space="0" w:color="auto"/>
            </w:tcBorders>
            <w:shd w:val="clear" w:color="000000" w:fill="FFCC99"/>
            <w:noWrap/>
            <w:vAlign w:val="center"/>
            <w:hideMark/>
          </w:tcPr>
          <w:p w14:paraId="2C4D446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6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6C" w14:textId="77777777" w:rsidTr="003454B2">
        <w:tc>
          <w:tcPr>
            <w:tcW w:w="13608"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14:paraId="2C4D446B" w14:textId="77777777" w:rsidR="003454B2" w:rsidRPr="003454B2" w:rsidRDefault="003454B2" w:rsidP="003454B2">
            <w:pPr>
              <w:rPr>
                <w:rFonts w:ascii="Microsoft Sans Serif" w:hAnsi="Microsoft Sans Serif" w:cs="Microsoft Sans Serif"/>
                <w:b/>
                <w:bCs/>
                <w:color w:val="000000"/>
                <w:sz w:val="18"/>
                <w:szCs w:val="18"/>
                <w:lang w:val="en-GB" w:eastAsia="en-GB"/>
              </w:rPr>
            </w:pPr>
            <w:r w:rsidRPr="003454B2">
              <w:rPr>
                <w:rFonts w:ascii="Microsoft Sans Serif" w:hAnsi="Microsoft Sans Serif" w:cs="Microsoft Sans Serif"/>
                <w:b/>
                <w:bCs/>
                <w:color w:val="000000"/>
                <w:sz w:val="18"/>
                <w:szCs w:val="18"/>
                <w:lang w:val="en-GB" w:eastAsia="en-GB"/>
              </w:rPr>
              <w:t>12. Specific cultural and social threats</w:t>
            </w:r>
          </w:p>
        </w:tc>
      </w:tr>
      <w:tr w:rsidR="003454B2" w:rsidRPr="003454B2" w14:paraId="2C4D4470"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6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12.1 Loss of cultural links, traditional knowledge and/or management practices</w:t>
            </w:r>
          </w:p>
        </w:tc>
        <w:tc>
          <w:tcPr>
            <w:tcW w:w="0" w:type="auto"/>
            <w:tcBorders>
              <w:top w:val="nil"/>
              <w:left w:val="nil"/>
              <w:bottom w:val="single" w:sz="4" w:space="0" w:color="auto"/>
              <w:right w:val="single" w:sz="4" w:space="0" w:color="auto"/>
            </w:tcBorders>
            <w:shd w:val="clear" w:color="000000" w:fill="FFCC99"/>
            <w:noWrap/>
            <w:vAlign w:val="center"/>
            <w:hideMark/>
          </w:tcPr>
          <w:p w14:paraId="2C4D446E"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6F"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74"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7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12.2 Natural deterioration of important cultural site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4472"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4" w:space="0" w:color="auto"/>
              <w:right w:val="single" w:sz="8" w:space="0" w:color="auto"/>
            </w:tcBorders>
            <w:shd w:val="clear" w:color="auto" w:fill="auto"/>
            <w:vAlign w:val="bottom"/>
            <w:hideMark/>
          </w:tcPr>
          <w:p w14:paraId="2C4D4473"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78" w14:textId="77777777" w:rsidTr="003454B2">
        <w:tc>
          <w:tcPr>
            <w:tcW w:w="4820" w:type="dxa"/>
            <w:tcBorders>
              <w:top w:val="nil"/>
              <w:left w:val="single" w:sz="8" w:space="0" w:color="auto"/>
              <w:bottom w:val="single" w:sz="8" w:space="0" w:color="auto"/>
              <w:right w:val="single" w:sz="4" w:space="0" w:color="auto"/>
            </w:tcBorders>
            <w:shd w:val="clear" w:color="auto" w:fill="auto"/>
            <w:vAlign w:val="center"/>
            <w:hideMark/>
          </w:tcPr>
          <w:p w14:paraId="2C4D4475"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12.3 Destruction of cultural heritage buildings, gardens, sites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476"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   </w:t>
            </w:r>
          </w:p>
        </w:tc>
        <w:tc>
          <w:tcPr>
            <w:tcW w:w="5390" w:type="dxa"/>
            <w:tcBorders>
              <w:top w:val="nil"/>
              <w:left w:val="nil"/>
              <w:bottom w:val="single" w:sz="8" w:space="0" w:color="auto"/>
              <w:right w:val="single" w:sz="8" w:space="0" w:color="auto"/>
            </w:tcBorders>
            <w:shd w:val="clear" w:color="auto" w:fill="auto"/>
            <w:vAlign w:val="bottom"/>
            <w:hideMark/>
          </w:tcPr>
          <w:p w14:paraId="2C4D4477"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N/A</w:t>
            </w:r>
            <w:r w:rsidRPr="003454B2">
              <w:rPr>
                <w:rFonts w:ascii="Microsoft Sans Serif" w:hAnsi="Microsoft Sans Serif" w:cs="Microsoft Sans Serif"/>
                <w:color w:val="000000"/>
                <w:sz w:val="20"/>
                <w:szCs w:val="20"/>
                <w:lang w:val="en-GB" w:eastAsia="en-GB"/>
              </w:rPr>
              <w:br/>
              <w:t>1: Low</w:t>
            </w:r>
            <w:r w:rsidRPr="003454B2">
              <w:rPr>
                <w:rFonts w:ascii="Microsoft Sans Serif" w:hAnsi="Microsoft Sans Serif" w:cs="Microsoft Sans Serif"/>
                <w:color w:val="000000"/>
                <w:sz w:val="20"/>
                <w:szCs w:val="20"/>
                <w:lang w:val="en-GB" w:eastAsia="en-GB"/>
              </w:rPr>
              <w:br/>
              <w:t>2: Medium</w:t>
            </w:r>
            <w:r w:rsidRPr="003454B2">
              <w:rPr>
                <w:rFonts w:ascii="Microsoft Sans Serif" w:hAnsi="Microsoft Sans Serif" w:cs="Microsoft Sans Serif"/>
                <w:color w:val="000000"/>
                <w:sz w:val="20"/>
                <w:szCs w:val="20"/>
                <w:lang w:val="en-GB" w:eastAsia="en-GB"/>
              </w:rPr>
              <w:br/>
              <w:t>3: High</w:t>
            </w:r>
          </w:p>
        </w:tc>
      </w:tr>
      <w:tr w:rsidR="003454B2" w:rsidRPr="003454B2" w14:paraId="2C4D447C" w14:textId="77777777" w:rsidTr="003454B2">
        <w:tc>
          <w:tcPr>
            <w:tcW w:w="4820" w:type="dxa"/>
            <w:tcBorders>
              <w:top w:val="nil"/>
              <w:left w:val="nil"/>
              <w:bottom w:val="nil"/>
              <w:right w:val="nil"/>
            </w:tcBorders>
            <w:shd w:val="clear" w:color="auto" w:fill="auto"/>
            <w:vAlign w:val="bottom"/>
            <w:hideMark/>
          </w:tcPr>
          <w:p w14:paraId="2C4D4479" w14:textId="77777777" w:rsidR="003454B2" w:rsidRPr="003454B2" w:rsidRDefault="003454B2" w:rsidP="003454B2">
            <w:pPr>
              <w:rPr>
                <w:rFonts w:ascii="Microsoft Sans Serif" w:hAnsi="Microsoft Sans Serif" w:cs="Microsoft Sans Serif"/>
                <w:color w:val="000000"/>
                <w:sz w:val="20"/>
                <w:szCs w:val="20"/>
                <w:lang w:val="en-GB" w:eastAsia="en-GB"/>
              </w:rPr>
            </w:pPr>
          </w:p>
        </w:tc>
        <w:tc>
          <w:tcPr>
            <w:tcW w:w="0" w:type="auto"/>
            <w:tcBorders>
              <w:top w:val="nil"/>
              <w:left w:val="nil"/>
              <w:bottom w:val="nil"/>
              <w:right w:val="nil"/>
            </w:tcBorders>
            <w:shd w:val="clear" w:color="auto" w:fill="auto"/>
            <w:noWrap/>
            <w:vAlign w:val="bottom"/>
            <w:hideMark/>
          </w:tcPr>
          <w:p w14:paraId="2C4D447A" w14:textId="77777777" w:rsidR="003454B2" w:rsidRPr="003454B2" w:rsidRDefault="003454B2" w:rsidP="003454B2">
            <w:pPr>
              <w:jc w:val="center"/>
              <w:rPr>
                <w:rFonts w:ascii="Microsoft Sans Serif" w:hAnsi="Microsoft Sans Serif" w:cs="Microsoft Sans Serif"/>
                <w:color w:val="000000"/>
                <w:sz w:val="20"/>
                <w:szCs w:val="20"/>
                <w:lang w:val="en-GB" w:eastAsia="en-GB"/>
              </w:rPr>
            </w:pPr>
          </w:p>
        </w:tc>
        <w:tc>
          <w:tcPr>
            <w:tcW w:w="5390" w:type="dxa"/>
            <w:tcBorders>
              <w:top w:val="nil"/>
              <w:left w:val="nil"/>
              <w:bottom w:val="nil"/>
              <w:right w:val="nil"/>
            </w:tcBorders>
            <w:shd w:val="clear" w:color="auto" w:fill="auto"/>
            <w:noWrap/>
            <w:vAlign w:val="bottom"/>
            <w:hideMark/>
          </w:tcPr>
          <w:p w14:paraId="2C4D447B" w14:textId="77777777" w:rsidR="003454B2" w:rsidRPr="003454B2" w:rsidRDefault="003454B2" w:rsidP="003454B2">
            <w:pPr>
              <w:rPr>
                <w:rFonts w:ascii="Microsoft Sans Serif" w:hAnsi="Microsoft Sans Serif" w:cs="Microsoft Sans Serif"/>
                <w:color w:val="000000"/>
                <w:sz w:val="20"/>
                <w:szCs w:val="20"/>
                <w:lang w:val="en-GB" w:eastAsia="en-GB"/>
              </w:rPr>
            </w:pPr>
          </w:p>
        </w:tc>
      </w:tr>
      <w:tr w:rsidR="003454B2" w:rsidRPr="003454B2" w14:paraId="2C4D447E" w14:textId="77777777" w:rsidTr="003454B2">
        <w:trPr>
          <w:trHeight w:val="300"/>
        </w:trPr>
        <w:tc>
          <w:tcPr>
            <w:tcW w:w="13608" w:type="dxa"/>
            <w:gridSpan w:val="3"/>
            <w:vMerge w:val="restart"/>
            <w:tcBorders>
              <w:top w:val="single" w:sz="8" w:space="0" w:color="auto"/>
              <w:left w:val="single" w:sz="8" w:space="0" w:color="auto"/>
              <w:bottom w:val="single" w:sz="4" w:space="0" w:color="auto"/>
              <w:right w:val="single" w:sz="8" w:space="0" w:color="000000"/>
            </w:tcBorders>
            <w:shd w:val="clear" w:color="000000" w:fill="FFC000"/>
            <w:noWrap/>
            <w:vAlign w:val="center"/>
            <w:hideMark/>
          </w:tcPr>
          <w:p w14:paraId="2C4D447D" w14:textId="77777777" w:rsidR="003454B2" w:rsidRPr="003454B2" w:rsidRDefault="003454B2" w:rsidP="003454B2">
            <w:pPr>
              <w:rPr>
                <w:rFonts w:ascii="Microsoft Sans Serif" w:hAnsi="Microsoft Sans Serif" w:cs="Microsoft Sans Serif"/>
                <w:b/>
                <w:bCs/>
                <w:color w:val="000000"/>
                <w:sz w:val="24"/>
                <w:lang w:val="en-GB" w:eastAsia="en-GB"/>
              </w:rPr>
            </w:pPr>
            <w:r w:rsidRPr="003454B2">
              <w:rPr>
                <w:rFonts w:ascii="Microsoft Sans Serif" w:hAnsi="Microsoft Sans Serif" w:cs="Microsoft Sans Serif"/>
                <w:b/>
                <w:bCs/>
                <w:color w:val="000000"/>
                <w:sz w:val="24"/>
                <w:lang w:val="en-GB" w:eastAsia="en-GB"/>
              </w:rPr>
              <w:t>Assessment Form</w:t>
            </w:r>
          </w:p>
        </w:tc>
      </w:tr>
      <w:tr w:rsidR="003454B2" w:rsidRPr="003454B2" w14:paraId="2C4D4480" w14:textId="77777777" w:rsidTr="003454B2">
        <w:trPr>
          <w:trHeight w:val="300"/>
        </w:trPr>
        <w:tc>
          <w:tcPr>
            <w:tcW w:w="13608" w:type="dxa"/>
            <w:gridSpan w:val="3"/>
            <w:vMerge/>
            <w:tcBorders>
              <w:top w:val="single" w:sz="8" w:space="0" w:color="auto"/>
              <w:left w:val="single" w:sz="8" w:space="0" w:color="auto"/>
              <w:bottom w:val="single" w:sz="4" w:space="0" w:color="auto"/>
              <w:right w:val="single" w:sz="8" w:space="0" w:color="000000"/>
            </w:tcBorders>
            <w:vAlign w:val="center"/>
            <w:hideMark/>
          </w:tcPr>
          <w:p w14:paraId="2C4D447F" w14:textId="77777777" w:rsidR="003454B2" w:rsidRPr="003454B2" w:rsidRDefault="003454B2" w:rsidP="003454B2">
            <w:pPr>
              <w:rPr>
                <w:rFonts w:ascii="Microsoft Sans Serif" w:hAnsi="Microsoft Sans Serif" w:cs="Microsoft Sans Serif"/>
                <w:b/>
                <w:bCs/>
                <w:color w:val="000000"/>
                <w:sz w:val="24"/>
                <w:lang w:val="en-GB" w:eastAsia="en-GB"/>
              </w:rPr>
            </w:pPr>
          </w:p>
        </w:tc>
      </w:tr>
      <w:tr w:rsidR="003454B2" w:rsidRPr="003454B2" w14:paraId="2C4D4484"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8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1. Legal status: Does the protected area have legal status (or in the case of private reserves is covered by a covenant or similar)? </w:t>
            </w:r>
          </w:p>
        </w:tc>
        <w:tc>
          <w:tcPr>
            <w:tcW w:w="0" w:type="auto"/>
            <w:tcBorders>
              <w:top w:val="nil"/>
              <w:left w:val="nil"/>
              <w:bottom w:val="single" w:sz="4" w:space="0" w:color="auto"/>
              <w:right w:val="single" w:sz="4" w:space="0" w:color="auto"/>
            </w:tcBorders>
            <w:shd w:val="clear" w:color="000000" w:fill="FFCC99"/>
            <w:noWrap/>
            <w:vAlign w:val="center"/>
            <w:hideMark/>
          </w:tcPr>
          <w:p w14:paraId="2C4D4482"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483"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 protected area is not gazetted/covenanted                                            1: There is agreement that the protected area should be gazetted/covenanted but the process has not yet begun                              2: 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                                                                                                      3: The protected area has been formally gazetted/covenanted</w:t>
            </w:r>
          </w:p>
        </w:tc>
      </w:tr>
      <w:tr w:rsidR="003454B2" w:rsidRPr="003454B2" w14:paraId="2C4D4487"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85"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86"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8B"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88"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 Protected area regulations: Are appropriate regulations in place to control land use and activities (e.g. hunting)?</w:t>
            </w:r>
          </w:p>
        </w:tc>
        <w:tc>
          <w:tcPr>
            <w:tcW w:w="0" w:type="auto"/>
            <w:tcBorders>
              <w:top w:val="nil"/>
              <w:left w:val="nil"/>
              <w:bottom w:val="single" w:sz="4" w:space="0" w:color="auto"/>
              <w:right w:val="single" w:sz="4" w:space="0" w:color="auto"/>
            </w:tcBorders>
            <w:shd w:val="clear" w:color="000000" w:fill="FFCC99"/>
            <w:noWrap/>
            <w:vAlign w:val="center"/>
            <w:hideMark/>
          </w:tcPr>
          <w:p w14:paraId="2C4D4489"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48A"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There are no regulations for controlling land use and activities in the protected area </w:t>
            </w:r>
            <w:r w:rsidRPr="003454B2">
              <w:rPr>
                <w:rFonts w:ascii="Microsoft Sans Serif" w:hAnsi="Microsoft Sans Serif" w:cs="Microsoft Sans Serif"/>
                <w:color w:val="000000"/>
                <w:sz w:val="20"/>
                <w:szCs w:val="20"/>
                <w:lang w:val="en-GB" w:eastAsia="en-GB"/>
              </w:rPr>
              <w:br/>
              <w:t>1: Some regulations for controlling land use and activities in the protected area exist but these are major weaknesses</w:t>
            </w:r>
            <w:r w:rsidRPr="003454B2">
              <w:rPr>
                <w:rFonts w:ascii="Microsoft Sans Serif" w:hAnsi="Microsoft Sans Serif" w:cs="Microsoft Sans Serif"/>
                <w:color w:val="000000"/>
                <w:sz w:val="20"/>
                <w:szCs w:val="20"/>
                <w:lang w:val="en-GB" w:eastAsia="en-GB"/>
              </w:rPr>
              <w:br/>
              <w:t>2: Regulations for controlling land use and activities in the protected area exist but there are some weaknesses or gaps</w:t>
            </w:r>
            <w:r w:rsidRPr="003454B2">
              <w:rPr>
                <w:rFonts w:ascii="Microsoft Sans Serif" w:hAnsi="Microsoft Sans Serif" w:cs="Microsoft Sans Serif"/>
                <w:color w:val="000000"/>
                <w:sz w:val="20"/>
                <w:szCs w:val="20"/>
                <w:lang w:val="en-GB" w:eastAsia="en-GB"/>
              </w:rPr>
              <w:br/>
              <w:t>3: Regulations for controlling inappropriate land use and activities in the protected area exist and provide an excellent basis for management</w:t>
            </w:r>
          </w:p>
        </w:tc>
      </w:tr>
      <w:tr w:rsidR="003454B2" w:rsidRPr="003454B2" w14:paraId="2C4D448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8C"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8D"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9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8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3. Law </w:t>
            </w:r>
            <w:r w:rsidRPr="003454B2">
              <w:rPr>
                <w:rFonts w:ascii="Microsoft Sans Serif" w:hAnsi="Microsoft Sans Serif" w:cs="Microsoft Sans Serif"/>
                <w:color w:val="000000"/>
                <w:sz w:val="20"/>
                <w:szCs w:val="20"/>
                <w:lang w:val="en-GB" w:eastAsia="en-GB"/>
              </w:rPr>
              <w:br/>
              <w:t>Enforcement: Can staff (i.e. those with responsibility for managing the site) enforce protected area rules well enough?</w:t>
            </w:r>
          </w:p>
        </w:tc>
        <w:tc>
          <w:tcPr>
            <w:tcW w:w="0" w:type="auto"/>
            <w:tcBorders>
              <w:top w:val="nil"/>
              <w:left w:val="nil"/>
              <w:bottom w:val="single" w:sz="4" w:space="0" w:color="auto"/>
              <w:right w:val="single" w:sz="4" w:space="0" w:color="auto"/>
            </w:tcBorders>
            <w:shd w:val="clear" w:color="000000" w:fill="FFCC99"/>
            <w:noWrap/>
            <w:vAlign w:val="center"/>
            <w:hideMark/>
          </w:tcPr>
          <w:p w14:paraId="2C4D449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49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The staff have no effective capacity/resources to enforce protected area legislation and regulations </w:t>
            </w:r>
            <w:r w:rsidRPr="003454B2">
              <w:rPr>
                <w:rFonts w:ascii="Microsoft Sans Serif" w:hAnsi="Microsoft Sans Serif" w:cs="Microsoft Sans Serif"/>
                <w:color w:val="000000"/>
                <w:sz w:val="20"/>
                <w:szCs w:val="20"/>
                <w:lang w:val="en-GB" w:eastAsia="en-GB"/>
              </w:rPr>
              <w:br/>
              <w:t>1: There are major deficiencies in staff capacity/resources to enforce protected area legislation and regulations (e.g. lack of skills, no patrol budget, lack of institutional support)</w:t>
            </w:r>
            <w:r w:rsidRPr="003454B2">
              <w:rPr>
                <w:rFonts w:ascii="Microsoft Sans Serif" w:hAnsi="Microsoft Sans Serif" w:cs="Microsoft Sans Serif"/>
                <w:color w:val="000000"/>
                <w:sz w:val="20"/>
                <w:szCs w:val="20"/>
                <w:lang w:val="en-GB" w:eastAsia="en-GB"/>
              </w:rPr>
              <w:br/>
              <w:t>2: The staff have acceptable capacity/resources to enforce protected area legislation and regulations but some deficiencies remain</w:t>
            </w:r>
            <w:r w:rsidRPr="003454B2">
              <w:rPr>
                <w:rFonts w:ascii="Microsoft Sans Serif" w:hAnsi="Microsoft Sans Serif" w:cs="Microsoft Sans Serif"/>
                <w:color w:val="000000"/>
                <w:sz w:val="20"/>
                <w:szCs w:val="20"/>
                <w:lang w:val="en-GB" w:eastAsia="en-GB"/>
              </w:rPr>
              <w:br/>
              <w:t>3: The staff have excellent capacity/resources to enforce protected area legislation and regulations</w:t>
            </w:r>
          </w:p>
        </w:tc>
      </w:tr>
      <w:tr w:rsidR="003454B2" w:rsidRPr="003454B2" w14:paraId="2C4D4495"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9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94"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99"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96"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4. Protected area objectives: Is management undertaken according to agreed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4497"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498"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No firm objectives have been agreed for the protected area </w:t>
            </w:r>
            <w:r w:rsidRPr="003454B2">
              <w:rPr>
                <w:rFonts w:ascii="Microsoft Sans Serif" w:hAnsi="Microsoft Sans Serif" w:cs="Microsoft Sans Serif"/>
                <w:color w:val="000000"/>
                <w:sz w:val="20"/>
                <w:szCs w:val="20"/>
                <w:lang w:val="en-GB" w:eastAsia="en-GB"/>
              </w:rPr>
              <w:br/>
              <w:t>1: The protected area has agreed objectives, but is not managed according to these objectives</w:t>
            </w:r>
            <w:r w:rsidRPr="003454B2">
              <w:rPr>
                <w:rFonts w:ascii="Microsoft Sans Serif" w:hAnsi="Microsoft Sans Serif" w:cs="Microsoft Sans Serif"/>
                <w:color w:val="000000"/>
                <w:sz w:val="20"/>
                <w:szCs w:val="20"/>
                <w:lang w:val="en-GB" w:eastAsia="en-GB"/>
              </w:rPr>
              <w:br/>
              <w:t>2: The protected area has agreed objectives, but is only partially managed according to these objectives</w:t>
            </w:r>
            <w:r w:rsidRPr="003454B2">
              <w:rPr>
                <w:rFonts w:ascii="Microsoft Sans Serif" w:hAnsi="Microsoft Sans Serif" w:cs="Microsoft Sans Serif"/>
                <w:color w:val="000000"/>
                <w:sz w:val="20"/>
                <w:szCs w:val="20"/>
                <w:lang w:val="en-GB" w:eastAsia="en-GB"/>
              </w:rPr>
              <w:br/>
              <w:t>3: The protected area has agreed objectives and is managed to meet these objectives</w:t>
            </w:r>
          </w:p>
        </w:tc>
      </w:tr>
      <w:tr w:rsidR="003454B2" w:rsidRPr="003454B2" w14:paraId="2C4D449C"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9A"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9B"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A0"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9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5. Protected area design: Is the protected area the right size and shape to protect species, habitats, ecological processes and water catchments of key conservation concern?</w:t>
            </w:r>
          </w:p>
        </w:tc>
        <w:tc>
          <w:tcPr>
            <w:tcW w:w="0" w:type="auto"/>
            <w:tcBorders>
              <w:top w:val="nil"/>
              <w:left w:val="nil"/>
              <w:bottom w:val="single" w:sz="4" w:space="0" w:color="auto"/>
              <w:right w:val="single" w:sz="4" w:space="0" w:color="auto"/>
            </w:tcBorders>
            <w:shd w:val="clear" w:color="000000" w:fill="FFCC99"/>
            <w:noWrap/>
            <w:vAlign w:val="center"/>
            <w:hideMark/>
          </w:tcPr>
          <w:p w14:paraId="2C4D449E"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49F"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Inadequacies in protected area design mean achieving the major objectives of the protected area is very difficult</w:t>
            </w:r>
            <w:r w:rsidRPr="003454B2">
              <w:rPr>
                <w:rFonts w:ascii="Microsoft Sans Serif" w:hAnsi="Microsoft Sans Serif" w:cs="Microsoft Sans Serif"/>
                <w:color w:val="000000"/>
                <w:sz w:val="20"/>
                <w:szCs w:val="20"/>
                <w:lang w:val="en-GB" w:eastAsia="en-GB"/>
              </w:rPr>
              <w:br/>
              <w:t>1: Inadequacies in protected area design mean that achievement of major objectives is difficult but some mitigating actions are being taken (e.g. agreements with adjacent land owners for wildlife corridors or introduction of appropriate catchment management)</w:t>
            </w:r>
            <w:r w:rsidRPr="003454B2">
              <w:rPr>
                <w:rFonts w:ascii="Microsoft Sans Serif" w:hAnsi="Microsoft Sans Serif" w:cs="Microsoft Sans Serif"/>
                <w:color w:val="000000"/>
                <w:sz w:val="20"/>
                <w:szCs w:val="20"/>
                <w:lang w:val="en-GB" w:eastAsia="en-GB"/>
              </w:rPr>
              <w:br/>
              <w:t>2: Protected area design is not significantly constraining achievement of objectives, but could be improved (e.g. with respect to larger scale ecological processes)</w:t>
            </w:r>
            <w:r w:rsidRPr="003454B2">
              <w:rPr>
                <w:rFonts w:ascii="Microsoft Sans Serif" w:hAnsi="Microsoft Sans Serif" w:cs="Microsoft Sans Serif"/>
                <w:color w:val="000000"/>
                <w:sz w:val="20"/>
                <w:szCs w:val="20"/>
                <w:lang w:val="en-GB" w:eastAsia="en-GB"/>
              </w:rPr>
              <w:br/>
              <w:t>3: Protected area design helps achievement of objectives; it is appropriate for species and habitat conservation; and maintains ecological processes such as surface and groundwater flows at a catchment scale, natural disturbance patterns etc</w:t>
            </w:r>
          </w:p>
        </w:tc>
      </w:tr>
      <w:tr w:rsidR="003454B2" w:rsidRPr="003454B2" w14:paraId="2C4D44A3"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A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A2"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A7"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A4"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6. Protected area boundary demarcation: </w:t>
            </w:r>
            <w:r w:rsidRPr="003454B2">
              <w:rPr>
                <w:rFonts w:ascii="Microsoft Sans Serif" w:hAnsi="Microsoft Sans Serif" w:cs="Microsoft Sans Serif"/>
                <w:color w:val="000000"/>
                <w:sz w:val="20"/>
                <w:szCs w:val="20"/>
                <w:lang w:val="en-GB" w:eastAsia="en-GB"/>
              </w:rPr>
              <w:br/>
              <w:t>Is the boundary known and demarcated?</w:t>
            </w:r>
          </w:p>
        </w:tc>
        <w:tc>
          <w:tcPr>
            <w:tcW w:w="0" w:type="auto"/>
            <w:tcBorders>
              <w:top w:val="nil"/>
              <w:left w:val="nil"/>
              <w:bottom w:val="single" w:sz="4" w:space="0" w:color="auto"/>
              <w:right w:val="single" w:sz="4" w:space="0" w:color="auto"/>
            </w:tcBorders>
            <w:shd w:val="clear" w:color="000000" w:fill="FFCC99"/>
            <w:noWrap/>
            <w:vAlign w:val="center"/>
            <w:hideMark/>
          </w:tcPr>
          <w:p w14:paraId="2C4D44A5"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A6"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 boundary of the protected area is not known by the management authority or local residents/neighbouring land users</w:t>
            </w:r>
            <w:r w:rsidRPr="003454B2">
              <w:rPr>
                <w:rFonts w:ascii="Microsoft Sans Serif" w:hAnsi="Microsoft Sans Serif" w:cs="Microsoft Sans Serif"/>
                <w:color w:val="000000"/>
                <w:sz w:val="20"/>
                <w:szCs w:val="20"/>
                <w:lang w:val="en-GB" w:eastAsia="en-GB"/>
              </w:rPr>
              <w:br/>
              <w:t xml:space="preserve">1: The boundary of the protected area is known by the management authority but is not known by local residents/neighbouring land users </w:t>
            </w:r>
            <w:r w:rsidRPr="003454B2">
              <w:rPr>
                <w:rFonts w:ascii="Microsoft Sans Serif" w:hAnsi="Microsoft Sans Serif" w:cs="Microsoft Sans Serif"/>
                <w:color w:val="000000"/>
                <w:sz w:val="20"/>
                <w:szCs w:val="20"/>
                <w:lang w:val="en-GB" w:eastAsia="en-GB"/>
              </w:rPr>
              <w:br/>
              <w:t>2: The boundary of the protected area is known by both the management authority and local residents/neighbouring land users but is not appropriately demarcated</w:t>
            </w:r>
            <w:r w:rsidRPr="003454B2">
              <w:rPr>
                <w:rFonts w:ascii="Microsoft Sans Serif" w:hAnsi="Microsoft Sans Serif" w:cs="Microsoft Sans Serif"/>
                <w:color w:val="000000"/>
                <w:sz w:val="20"/>
                <w:szCs w:val="20"/>
                <w:lang w:val="en-GB" w:eastAsia="en-GB"/>
              </w:rPr>
              <w:br/>
              <w:t>3: The boundary of the protected area is known by the management authority and local residents/neighbouring land users and is appropriately demarcated</w:t>
            </w:r>
          </w:p>
        </w:tc>
      </w:tr>
      <w:tr w:rsidR="003454B2" w:rsidRPr="003454B2" w14:paraId="2C4D44A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A8"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A9"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A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A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7. Management plan: Is there a management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44A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4A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no management plan for the protected area</w:t>
            </w:r>
            <w:r w:rsidRPr="003454B2">
              <w:rPr>
                <w:rFonts w:ascii="Microsoft Sans Serif" w:hAnsi="Microsoft Sans Serif" w:cs="Microsoft Sans Serif"/>
                <w:color w:val="000000"/>
                <w:sz w:val="20"/>
                <w:szCs w:val="20"/>
                <w:lang w:val="en-GB" w:eastAsia="en-GB"/>
              </w:rPr>
              <w:br/>
              <w:t>1: A management plan is being prepared or has been prepared but is not being implemented</w:t>
            </w:r>
            <w:r w:rsidRPr="003454B2">
              <w:rPr>
                <w:rFonts w:ascii="Microsoft Sans Serif" w:hAnsi="Microsoft Sans Serif" w:cs="Microsoft Sans Serif"/>
                <w:color w:val="000000"/>
                <w:sz w:val="20"/>
                <w:szCs w:val="20"/>
                <w:lang w:val="en-GB" w:eastAsia="en-GB"/>
              </w:rPr>
              <w:br/>
              <w:t>2: A management plan exists but it is only being partially implemented because of funding constraints or other problems</w:t>
            </w:r>
            <w:r w:rsidRPr="003454B2">
              <w:rPr>
                <w:rFonts w:ascii="Microsoft Sans Serif" w:hAnsi="Microsoft Sans Serif" w:cs="Microsoft Sans Serif"/>
                <w:color w:val="000000"/>
                <w:sz w:val="20"/>
                <w:szCs w:val="20"/>
                <w:lang w:val="en-GB" w:eastAsia="en-GB"/>
              </w:rPr>
              <w:br/>
              <w:t>3: A management plan exists and is being implemented</w:t>
            </w:r>
          </w:p>
        </w:tc>
      </w:tr>
      <w:tr w:rsidR="003454B2" w:rsidRPr="003454B2" w14:paraId="2C4D44B1"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A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B0"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B5"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B2"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7.a Planning process: The planning process allows adequate opportunity for key stakeholders to influence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44B3"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4B4"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4B8"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B6"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B7"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BC"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B9"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7.b Planning process: There is an established schedule and process for periodic review and updating of the management plan </w:t>
            </w:r>
          </w:p>
        </w:tc>
        <w:tc>
          <w:tcPr>
            <w:tcW w:w="0" w:type="auto"/>
            <w:tcBorders>
              <w:top w:val="nil"/>
              <w:left w:val="nil"/>
              <w:bottom w:val="single" w:sz="4" w:space="0" w:color="auto"/>
              <w:right w:val="single" w:sz="4" w:space="0" w:color="auto"/>
            </w:tcBorders>
            <w:shd w:val="clear" w:color="000000" w:fill="FFCC99"/>
            <w:noWrap/>
            <w:vAlign w:val="center"/>
            <w:hideMark/>
          </w:tcPr>
          <w:p w14:paraId="2C4D44BA"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4B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4BF"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B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BE"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C3"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C0"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7.c Planning process: The results of monitoring, research and evaluation are routinely incorporated into planning </w:t>
            </w:r>
          </w:p>
        </w:tc>
        <w:tc>
          <w:tcPr>
            <w:tcW w:w="0" w:type="auto"/>
            <w:tcBorders>
              <w:top w:val="nil"/>
              <w:left w:val="nil"/>
              <w:bottom w:val="single" w:sz="4" w:space="0" w:color="auto"/>
              <w:right w:val="single" w:sz="4" w:space="0" w:color="auto"/>
            </w:tcBorders>
            <w:shd w:val="clear" w:color="000000" w:fill="FFCC99"/>
            <w:noWrap/>
            <w:vAlign w:val="center"/>
            <w:hideMark/>
          </w:tcPr>
          <w:p w14:paraId="2C4D44C1"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4C2"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4C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C4"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C5"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C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C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8. Regular work plan: Is there a regular work plan and is it being implemented</w:t>
            </w:r>
          </w:p>
        </w:tc>
        <w:tc>
          <w:tcPr>
            <w:tcW w:w="0" w:type="auto"/>
            <w:tcBorders>
              <w:top w:val="nil"/>
              <w:left w:val="nil"/>
              <w:bottom w:val="single" w:sz="4" w:space="0" w:color="auto"/>
              <w:right w:val="single" w:sz="4" w:space="0" w:color="auto"/>
            </w:tcBorders>
            <w:shd w:val="clear" w:color="000000" w:fill="FFCC99"/>
            <w:noWrap/>
            <w:vAlign w:val="center"/>
            <w:hideMark/>
          </w:tcPr>
          <w:p w14:paraId="2C4D44C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C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No regular work plan exists </w:t>
            </w:r>
            <w:r w:rsidRPr="003454B2">
              <w:rPr>
                <w:rFonts w:ascii="Microsoft Sans Serif" w:hAnsi="Microsoft Sans Serif" w:cs="Microsoft Sans Serif"/>
                <w:color w:val="000000"/>
                <w:sz w:val="20"/>
                <w:szCs w:val="20"/>
                <w:lang w:val="en-GB" w:eastAsia="en-GB"/>
              </w:rPr>
              <w:br/>
              <w:t>1: A regular work plan exists but few of the activities are implemented</w:t>
            </w:r>
            <w:r w:rsidRPr="003454B2">
              <w:rPr>
                <w:rFonts w:ascii="Microsoft Sans Serif" w:hAnsi="Microsoft Sans Serif" w:cs="Microsoft Sans Serif"/>
                <w:color w:val="000000"/>
                <w:sz w:val="20"/>
                <w:szCs w:val="20"/>
                <w:lang w:val="en-GB" w:eastAsia="en-GB"/>
              </w:rPr>
              <w:br/>
              <w:t>2: A regular work plan exists and many activities are implemented</w:t>
            </w:r>
            <w:r w:rsidRPr="003454B2">
              <w:rPr>
                <w:rFonts w:ascii="Microsoft Sans Serif" w:hAnsi="Microsoft Sans Serif" w:cs="Microsoft Sans Serif"/>
                <w:color w:val="000000"/>
                <w:sz w:val="20"/>
                <w:szCs w:val="20"/>
                <w:lang w:val="en-GB" w:eastAsia="en-GB"/>
              </w:rPr>
              <w:br/>
              <w:t>3: A regular work plan exists and all activities are implemented</w:t>
            </w:r>
          </w:p>
        </w:tc>
      </w:tr>
      <w:tr w:rsidR="003454B2" w:rsidRPr="003454B2" w14:paraId="2C4D44CD"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C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CC"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D1"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CE"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9. Resource inventory: Do you have enough information to manage the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4CF"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D0"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There is little or no information available on the critical habitats, species and cultural values of the protected area </w:t>
            </w:r>
            <w:r w:rsidRPr="003454B2">
              <w:rPr>
                <w:rFonts w:ascii="Microsoft Sans Serif" w:hAnsi="Microsoft Sans Serif" w:cs="Microsoft Sans Serif"/>
                <w:color w:val="000000"/>
                <w:sz w:val="20"/>
                <w:szCs w:val="20"/>
                <w:lang w:val="en-GB" w:eastAsia="en-GB"/>
              </w:rPr>
              <w:br/>
              <w:t>1: Information on the critical habitats, species, ecological processes and cultural values of the protected area is not sufficient to support planning and decision making</w:t>
            </w:r>
            <w:r w:rsidRPr="003454B2">
              <w:rPr>
                <w:rFonts w:ascii="Microsoft Sans Serif" w:hAnsi="Microsoft Sans Serif" w:cs="Microsoft Sans Serif"/>
                <w:color w:val="000000"/>
                <w:sz w:val="20"/>
                <w:szCs w:val="20"/>
                <w:lang w:val="en-GB" w:eastAsia="en-GB"/>
              </w:rPr>
              <w:br/>
              <w:t xml:space="preserve">2: Information on the critical habitats, species, ecological processes and cultural values of the protected area is sufficient for most key areas of planning and decision making </w:t>
            </w:r>
            <w:r w:rsidRPr="003454B2">
              <w:rPr>
                <w:rFonts w:ascii="Microsoft Sans Serif" w:hAnsi="Microsoft Sans Serif" w:cs="Microsoft Sans Serif"/>
                <w:color w:val="000000"/>
                <w:sz w:val="20"/>
                <w:szCs w:val="20"/>
                <w:lang w:val="en-GB" w:eastAsia="en-GB"/>
              </w:rPr>
              <w:br/>
              <w:t xml:space="preserve">3: Information on the critical habitats, species, ecological processes and cultural values  of the protected area is sufficient to support all areas of planning and decision making </w:t>
            </w:r>
          </w:p>
        </w:tc>
      </w:tr>
      <w:tr w:rsidR="003454B2" w:rsidRPr="003454B2" w14:paraId="2C4D44D4"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D2"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D3"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D8"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D5"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10. Protection systems: </w:t>
            </w:r>
            <w:r w:rsidRPr="003454B2">
              <w:rPr>
                <w:rFonts w:ascii="Microsoft Sans Serif" w:hAnsi="Microsoft Sans Serif" w:cs="Microsoft Sans Serif"/>
                <w:color w:val="000000"/>
                <w:sz w:val="20"/>
                <w:szCs w:val="20"/>
                <w:lang w:val="en-GB" w:eastAsia="en-GB"/>
              </w:rPr>
              <w:br/>
              <w:t>Are systems in place to control access/resource use in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4D6"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D7"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Protection systems (patrols, permits etc) do not exist or are not effective in controlling access/resource use</w:t>
            </w:r>
            <w:r w:rsidRPr="003454B2">
              <w:rPr>
                <w:rFonts w:ascii="Microsoft Sans Serif" w:hAnsi="Microsoft Sans Serif" w:cs="Microsoft Sans Serif"/>
                <w:color w:val="000000"/>
                <w:sz w:val="20"/>
                <w:szCs w:val="20"/>
                <w:lang w:val="en-GB" w:eastAsia="en-GB"/>
              </w:rPr>
              <w:br/>
              <w:t>1: Protection systems are only partially effective in controlling access/resource use</w:t>
            </w:r>
            <w:r w:rsidRPr="003454B2">
              <w:rPr>
                <w:rFonts w:ascii="Microsoft Sans Serif" w:hAnsi="Microsoft Sans Serif" w:cs="Microsoft Sans Serif"/>
                <w:color w:val="000000"/>
                <w:sz w:val="20"/>
                <w:szCs w:val="20"/>
                <w:lang w:val="en-GB" w:eastAsia="en-GB"/>
              </w:rPr>
              <w:br/>
              <w:t xml:space="preserve">2: Protection systems are moderately effective in controlling access/resource use </w:t>
            </w:r>
            <w:r w:rsidRPr="003454B2">
              <w:rPr>
                <w:rFonts w:ascii="Microsoft Sans Serif" w:hAnsi="Microsoft Sans Serif" w:cs="Microsoft Sans Serif"/>
                <w:color w:val="000000"/>
                <w:sz w:val="20"/>
                <w:szCs w:val="20"/>
                <w:lang w:val="en-GB" w:eastAsia="en-GB"/>
              </w:rPr>
              <w:br/>
              <w:t xml:space="preserve">3: Protection systems are largely or wholly effective in controlling access/ resource use </w:t>
            </w:r>
          </w:p>
        </w:tc>
      </w:tr>
      <w:tr w:rsidR="003454B2" w:rsidRPr="003454B2" w14:paraId="2C4D44DB"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D9"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DA"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DF"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DC"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11. Research: Is there a programme of management-orientated survey and research work?</w:t>
            </w:r>
          </w:p>
        </w:tc>
        <w:tc>
          <w:tcPr>
            <w:tcW w:w="0" w:type="auto"/>
            <w:tcBorders>
              <w:top w:val="nil"/>
              <w:left w:val="nil"/>
              <w:bottom w:val="single" w:sz="4" w:space="0" w:color="auto"/>
              <w:right w:val="single" w:sz="4" w:space="0" w:color="auto"/>
            </w:tcBorders>
            <w:shd w:val="clear" w:color="000000" w:fill="FFCC99"/>
            <w:noWrap/>
            <w:vAlign w:val="center"/>
            <w:hideMark/>
          </w:tcPr>
          <w:p w14:paraId="2C4D44DD"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DE"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no survey or research work taking place in the protected area</w:t>
            </w:r>
            <w:r w:rsidRPr="003454B2">
              <w:rPr>
                <w:rFonts w:ascii="Microsoft Sans Serif" w:hAnsi="Microsoft Sans Serif" w:cs="Microsoft Sans Serif"/>
                <w:color w:val="000000"/>
                <w:sz w:val="20"/>
                <w:szCs w:val="20"/>
                <w:lang w:val="en-GB" w:eastAsia="en-GB"/>
              </w:rPr>
              <w:br/>
              <w:t>1: There is a small amount of survey and research work but it is not directed towards the needs of protected area management</w:t>
            </w:r>
            <w:r w:rsidRPr="003454B2">
              <w:rPr>
                <w:rFonts w:ascii="Microsoft Sans Serif" w:hAnsi="Microsoft Sans Serif" w:cs="Microsoft Sans Serif"/>
                <w:color w:val="000000"/>
                <w:sz w:val="20"/>
                <w:szCs w:val="20"/>
                <w:lang w:val="en-GB" w:eastAsia="en-GB"/>
              </w:rPr>
              <w:br/>
              <w:t xml:space="preserve">2: There is considerable survey and research work but it is not directed towards the needs of protected area management </w:t>
            </w:r>
            <w:r w:rsidRPr="003454B2">
              <w:rPr>
                <w:rFonts w:ascii="Microsoft Sans Serif" w:hAnsi="Microsoft Sans Serif" w:cs="Microsoft Sans Serif"/>
                <w:color w:val="000000"/>
                <w:sz w:val="20"/>
                <w:szCs w:val="20"/>
                <w:lang w:val="en-GB" w:eastAsia="en-GB"/>
              </w:rPr>
              <w:br/>
              <w:t>3:There is a comprehensive, integrated programme of survey and research work, which is relevant to management needs</w:t>
            </w:r>
          </w:p>
        </w:tc>
      </w:tr>
      <w:tr w:rsidR="003454B2" w:rsidRPr="003454B2" w14:paraId="2C4D44E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E0"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E1"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E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E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12. Resource management: Is active resource management being undertaken?</w:t>
            </w:r>
          </w:p>
        </w:tc>
        <w:tc>
          <w:tcPr>
            <w:tcW w:w="0" w:type="auto"/>
            <w:tcBorders>
              <w:top w:val="nil"/>
              <w:left w:val="nil"/>
              <w:bottom w:val="single" w:sz="4" w:space="0" w:color="auto"/>
              <w:right w:val="single" w:sz="4" w:space="0" w:color="auto"/>
            </w:tcBorders>
            <w:shd w:val="clear" w:color="000000" w:fill="FFCC99"/>
            <w:noWrap/>
            <w:vAlign w:val="center"/>
            <w:hideMark/>
          </w:tcPr>
          <w:p w14:paraId="2C4D44E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E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Active resource management is not being undertaken </w:t>
            </w:r>
            <w:r w:rsidRPr="003454B2">
              <w:rPr>
                <w:rFonts w:ascii="Microsoft Sans Serif" w:hAnsi="Microsoft Sans Serif" w:cs="Microsoft Sans Serif"/>
                <w:color w:val="000000"/>
                <w:sz w:val="20"/>
                <w:szCs w:val="20"/>
                <w:lang w:val="en-GB" w:eastAsia="en-GB"/>
              </w:rPr>
              <w:br/>
              <w:t>1: Very few of the requirements for active management of critical habitats, species, ecological processes and cultural values  are being implemented</w:t>
            </w:r>
            <w:r w:rsidRPr="003454B2">
              <w:rPr>
                <w:rFonts w:ascii="Microsoft Sans Serif" w:hAnsi="Microsoft Sans Serif" w:cs="Microsoft Sans Serif"/>
                <w:color w:val="000000"/>
                <w:sz w:val="20"/>
                <w:szCs w:val="20"/>
                <w:lang w:val="en-GB" w:eastAsia="en-GB"/>
              </w:rPr>
              <w:br/>
              <w:t>2: Many of the requirements for active management of critical habitats, species, ecological processes and, cultural values are being implemented but some key issues are not being addressed</w:t>
            </w:r>
            <w:r w:rsidRPr="003454B2">
              <w:rPr>
                <w:rFonts w:ascii="Microsoft Sans Serif" w:hAnsi="Microsoft Sans Serif" w:cs="Microsoft Sans Serif"/>
                <w:color w:val="000000"/>
                <w:sz w:val="20"/>
                <w:szCs w:val="20"/>
                <w:lang w:val="en-GB" w:eastAsia="en-GB"/>
              </w:rPr>
              <w:br/>
              <w:t>3: Requirements for active management of critical habitats, species, ecological processes and, cultural values are being substantially or fully implemented</w:t>
            </w:r>
          </w:p>
        </w:tc>
      </w:tr>
      <w:tr w:rsidR="003454B2" w:rsidRPr="003454B2" w14:paraId="2C4D44E9"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E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E8"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ED"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EA"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13. Staff numbers: Are there enough people employed to manage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4EB"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EC"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There are no staff  </w:t>
            </w:r>
            <w:r w:rsidRPr="003454B2">
              <w:rPr>
                <w:rFonts w:ascii="Microsoft Sans Serif" w:hAnsi="Microsoft Sans Serif" w:cs="Microsoft Sans Serif"/>
                <w:color w:val="000000"/>
                <w:sz w:val="20"/>
                <w:szCs w:val="20"/>
                <w:lang w:val="en-GB" w:eastAsia="en-GB"/>
              </w:rPr>
              <w:br/>
              <w:t>1: Staff numbers are inadequate for critical management activities</w:t>
            </w:r>
            <w:r w:rsidRPr="003454B2">
              <w:rPr>
                <w:rFonts w:ascii="Microsoft Sans Serif" w:hAnsi="Microsoft Sans Serif" w:cs="Microsoft Sans Serif"/>
                <w:color w:val="000000"/>
                <w:sz w:val="20"/>
                <w:szCs w:val="20"/>
                <w:lang w:val="en-GB" w:eastAsia="en-GB"/>
              </w:rPr>
              <w:br/>
              <w:t>2: Staff numbers are below optimum level for critical management activities</w:t>
            </w:r>
            <w:r w:rsidRPr="003454B2">
              <w:rPr>
                <w:rFonts w:ascii="Microsoft Sans Serif" w:hAnsi="Microsoft Sans Serif" w:cs="Microsoft Sans Serif"/>
                <w:color w:val="000000"/>
                <w:sz w:val="20"/>
                <w:szCs w:val="20"/>
                <w:lang w:val="en-GB" w:eastAsia="en-GB"/>
              </w:rPr>
              <w:br/>
              <w:t>3: Staff numbers are adequate for the management needs of the protected area</w:t>
            </w:r>
          </w:p>
        </w:tc>
      </w:tr>
      <w:tr w:rsidR="003454B2" w:rsidRPr="003454B2" w14:paraId="2C4D44F0"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EE"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EF"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F4"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F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14. Staff training: Are staff adequately trained to fulfill management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44F2"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F3"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Staff lack the skills needed for protected area management</w:t>
            </w:r>
            <w:r w:rsidRPr="003454B2">
              <w:rPr>
                <w:rFonts w:ascii="Microsoft Sans Serif" w:hAnsi="Microsoft Sans Serif" w:cs="Microsoft Sans Serif"/>
                <w:color w:val="000000"/>
                <w:sz w:val="20"/>
                <w:szCs w:val="20"/>
                <w:lang w:val="en-GB" w:eastAsia="en-GB"/>
              </w:rPr>
              <w:br/>
              <w:t>1: Staff training and skills are low relative to the needs of the protected area</w:t>
            </w:r>
            <w:r w:rsidRPr="003454B2">
              <w:rPr>
                <w:rFonts w:ascii="Microsoft Sans Serif" w:hAnsi="Microsoft Sans Serif" w:cs="Microsoft Sans Serif"/>
                <w:color w:val="000000"/>
                <w:sz w:val="20"/>
                <w:szCs w:val="20"/>
                <w:lang w:val="en-GB" w:eastAsia="en-GB"/>
              </w:rPr>
              <w:br/>
              <w:t>2: Staff training and skills are adequate, but could be further improved to fully achieve the objectives of management</w:t>
            </w:r>
            <w:r w:rsidRPr="003454B2">
              <w:rPr>
                <w:rFonts w:ascii="Microsoft Sans Serif" w:hAnsi="Microsoft Sans Serif" w:cs="Microsoft Sans Serif"/>
                <w:color w:val="000000"/>
                <w:sz w:val="20"/>
                <w:szCs w:val="20"/>
                <w:lang w:val="en-GB" w:eastAsia="en-GB"/>
              </w:rPr>
              <w:br/>
              <w:t>3: Staff training and skills are aligned with the management needs of the protected area</w:t>
            </w:r>
          </w:p>
        </w:tc>
      </w:tr>
      <w:tr w:rsidR="003454B2" w:rsidRPr="003454B2" w14:paraId="2C4D44F7"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F5"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F6"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4FB"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F8"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15. Current budget: Is the current budget sufficient?</w:t>
            </w:r>
          </w:p>
        </w:tc>
        <w:tc>
          <w:tcPr>
            <w:tcW w:w="0" w:type="auto"/>
            <w:tcBorders>
              <w:top w:val="nil"/>
              <w:left w:val="nil"/>
              <w:bottom w:val="single" w:sz="4" w:space="0" w:color="auto"/>
              <w:right w:val="single" w:sz="4" w:space="0" w:color="auto"/>
            </w:tcBorders>
            <w:shd w:val="clear" w:color="000000" w:fill="FFCC99"/>
            <w:noWrap/>
            <w:vAlign w:val="center"/>
            <w:hideMark/>
          </w:tcPr>
          <w:p w14:paraId="2C4D44F9"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4FA"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no budget for management of the protected area</w:t>
            </w:r>
            <w:r w:rsidRPr="003454B2">
              <w:rPr>
                <w:rFonts w:ascii="Microsoft Sans Serif" w:hAnsi="Microsoft Sans Serif" w:cs="Microsoft Sans Serif"/>
                <w:color w:val="000000"/>
                <w:sz w:val="20"/>
                <w:szCs w:val="20"/>
                <w:lang w:val="en-GB" w:eastAsia="en-GB"/>
              </w:rPr>
              <w:br/>
              <w:t>1: The available budget is inadequate for basic management needs and presents a serious constraint to the capacity to manage</w:t>
            </w:r>
            <w:r w:rsidRPr="003454B2">
              <w:rPr>
                <w:rFonts w:ascii="Microsoft Sans Serif" w:hAnsi="Microsoft Sans Serif" w:cs="Microsoft Sans Serif"/>
                <w:color w:val="000000"/>
                <w:sz w:val="20"/>
                <w:szCs w:val="20"/>
                <w:lang w:val="en-GB" w:eastAsia="en-GB"/>
              </w:rPr>
              <w:br/>
              <w:t>2: The available budget is acceptable but could be further improved to fully achieve effective management</w:t>
            </w:r>
            <w:r w:rsidRPr="003454B2">
              <w:rPr>
                <w:rFonts w:ascii="Microsoft Sans Serif" w:hAnsi="Microsoft Sans Serif" w:cs="Microsoft Sans Serif"/>
                <w:color w:val="000000"/>
                <w:sz w:val="20"/>
                <w:szCs w:val="20"/>
                <w:lang w:val="en-GB" w:eastAsia="en-GB"/>
              </w:rPr>
              <w:br/>
              <w:t>3: The available budget is sufficient and meets the full management needs of the protected area</w:t>
            </w:r>
          </w:p>
        </w:tc>
      </w:tr>
      <w:tr w:rsidR="003454B2" w:rsidRPr="003454B2" w14:paraId="2C4D44F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FC"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4FD"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0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4F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16. Security of budget: Is the budget secure?</w:t>
            </w:r>
          </w:p>
        </w:tc>
        <w:tc>
          <w:tcPr>
            <w:tcW w:w="0" w:type="auto"/>
            <w:tcBorders>
              <w:top w:val="nil"/>
              <w:left w:val="nil"/>
              <w:bottom w:val="single" w:sz="4" w:space="0" w:color="auto"/>
              <w:right w:val="single" w:sz="4" w:space="0" w:color="auto"/>
            </w:tcBorders>
            <w:shd w:val="clear" w:color="000000" w:fill="FFCC99"/>
            <w:noWrap/>
            <w:vAlign w:val="center"/>
            <w:hideMark/>
          </w:tcPr>
          <w:p w14:paraId="2C4D450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0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There is no secure budget for the protected area and management is wholly reliant on outside or highly variable funding  </w:t>
            </w:r>
            <w:r w:rsidRPr="003454B2">
              <w:rPr>
                <w:rFonts w:ascii="Microsoft Sans Serif" w:hAnsi="Microsoft Sans Serif" w:cs="Microsoft Sans Serif"/>
                <w:color w:val="000000"/>
                <w:sz w:val="20"/>
                <w:szCs w:val="20"/>
                <w:lang w:val="en-GB" w:eastAsia="en-GB"/>
              </w:rPr>
              <w:br/>
              <w:t xml:space="preserve">1: There is very little secure budget and the protected area could not function adequately without outside funding </w:t>
            </w:r>
            <w:r w:rsidRPr="003454B2">
              <w:rPr>
                <w:rFonts w:ascii="Microsoft Sans Serif" w:hAnsi="Microsoft Sans Serif" w:cs="Microsoft Sans Serif"/>
                <w:color w:val="000000"/>
                <w:sz w:val="20"/>
                <w:szCs w:val="20"/>
                <w:lang w:val="en-GB" w:eastAsia="en-GB"/>
              </w:rPr>
              <w:br/>
              <w:t>2: There is a reasonably secure core budget for regular operation of the protected area but many innovations and initiatives are reliant on outside funding</w:t>
            </w:r>
            <w:r w:rsidRPr="003454B2">
              <w:rPr>
                <w:rFonts w:ascii="Microsoft Sans Serif" w:hAnsi="Microsoft Sans Serif" w:cs="Microsoft Sans Serif"/>
                <w:color w:val="000000"/>
                <w:sz w:val="20"/>
                <w:szCs w:val="20"/>
                <w:lang w:val="en-GB" w:eastAsia="en-GB"/>
              </w:rPr>
              <w:br/>
              <w:t xml:space="preserve">3: There is a secure budget for the protected area and its management needs </w:t>
            </w:r>
          </w:p>
        </w:tc>
      </w:tr>
      <w:tr w:rsidR="003454B2" w:rsidRPr="003454B2" w14:paraId="2C4D4505"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0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04"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09"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06"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17. Management of budget: Is the budget managed to meet critical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507"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08"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Budget management is very poor and significantly undermines effectiveness (e.g. late release of budget in financial year)</w:t>
            </w:r>
            <w:r w:rsidRPr="003454B2">
              <w:rPr>
                <w:rFonts w:ascii="Microsoft Sans Serif" w:hAnsi="Microsoft Sans Serif" w:cs="Microsoft Sans Serif"/>
                <w:color w:val="000000"/>
                <w:sz w:val="20"/>
                <w:szCs w:val="20"/>
                <w:lang w:val="en-GB" w:eastAsia="en-GB"/>
              </w:rPr>
              <w:br/>
              <w:t>1: Budget management is poor and constrains effectiveness</w:t>
            </w:r>
            <w:r w:rsidRPr="003454B2">
              <w:rPr>
                <w:rFonts w:ascii="Microsoft Sans Serif" w:hAnsi="Microsoft Sans Serif" w:cs="Microsoft Sans Serif"/>
                <w:color w:val="000000"/>
                <w:sz w:val="20"/>
                <w:szCs w:val="20"/>
                <w:lang w:val="en-GB" w:eastAsia="en-GB"/>
              </w:rPr>
              <w:br/>
              <w:t>2: Budget management is adequate but could be improved</w:t>
            </w:r>
            <w:r w:rsidRPr="003454B2">
              <w:rPr>
                <w:rFonts w:ascii="Microsoft Sans Serif" w:hAnsi="Microsoft Sans Serif" w:cs="Microsoft Sans Serif"/>
                <w:color w:val="000000"/>
                <w:sz w:val="20"/>
                <w:szCs w:val="20"/>
                <w:lang w:val="en-GB" w:eastAsia="en-GB"/>
              </w:rPr>
              <w:br/>
              <w:t>3: Budget management is excellent and meets management needs</w:t>
            </w:r>
          </w:p>
        </w:tc>
      </w:tr>
      <w:tr w:rsidR="003454B2" w:rsidRPr="003454B2" w14:paraId="2C4D450C"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0A"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0B"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10"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0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18. Equipment: Is equipment sufficient for management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50E"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0F"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are little or no equipment and facilities for management needs</w:t>
            </w:r>
            <w:r w:rsidRPr="003454B2">
              <w:rPr>
                <w:rFonts w:ascii="Microsoft Sans Serif" w:hAnsi="Microsoft Sans Serif" w:cs="Microsoft Sans Serif"/>
                <w:color w:val="000000"/>
                <w:sz w:val="20"/>
                <w:szCs w:val="20"/>
                <w:lang w:val="en-GB" w:eastAsia="en-GB"/>
              </w:rPr>
              <w:br/>
              <w:t>1: There are some equipment and facilities but these are inadequate for most management needs</w:t>
            </w:r>
            <w:r w:rsidRPr="003454B2">
              <w:rPr>
                <w:rFonts w:ascii="Microsoft Sans Serif" w:hAnsi="Microsoft Sans Serif" w:cs="Microsoft Sans Serif"/>
                <w:color w:val="000000"/>
                <w:sz w:val="20"/>
                <w:szCs w:val="20"/>
                <w:lang w:val="en-GB" w:eastAsia="en-GB"/>
              </w:rPr>
              <w:br/>
              <w:t>2: There are equipment and facilities, but still some gaps that constrain management</w:t>
            </w:r>
            <w:r w:rsidRPr="003454B2">
              <w:rPr>
                <w:rFonts w:ascii="Microsoft Sans Serif" w:hAnsi="Microsoft Sans Serif" w:cs="Microsoft Sans Serif"/>
                <w:color w:val="000000"/>
                <w:sz w:val="20"/>
                <w:szCs w:val="20"/>
                <w:lang w:val="en-GB" w:eastAsia="en-GB"/>
              </w:rPr>
              <w:br/>
              <w:t xml:space="preserve">3: There are adequate equipment and facilities </w:t>
            </w:r>
          </w:p>
        </w:tc>
      </w:tr>
      <w:tr w:rsidR="003454B2" w:rsidRPr="003454B2" w14:paraId="2C4D4513"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1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12"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17"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14"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19. Maintenance of equipment: Is equipment adequately maintained?</w:t>
            </w:r>
          </w:p>
        </w:tc>
        <w:tc>
          <w:tcPr>
            <w:tcW w:w="0" w:type="auto"/>
            <w:tcBorders>
              <w:top w:val="nil"/>
              <w:left w:val="nil"/>
              <w:bottom w:val="single" w:sz="4" w:space="0" w:color="auto"/>
              <w:right w:val="single" w:sz="4" w:space="0" w:color="auto"/>
            </w:tcBorders>
            <w:shd w:val="clear" w:color="000000" w:fill="FFCC99"/>
            <w:noWrap/>
            <w:vAlign w:val="center"/>
            <w:hideMark/>
          </w:tcPr>
          <w:p w14:paraId="2C4D4515"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16"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little or no maintenance of equipment and facilities</w:t>
            </w:r>
            <w:r w:rsidRPr="003454B2">
              <w:rPr>
                <w:rFonts w:ascii="Microsoft Sans Serif" w:hAnsi="Microsoft Sans Serif" w:cs="Microsoft Sans Serif"/>
                <w:color w:val="000000"/>
                <w:sz w:val="20"/>
                <w:szCs w:val="20"/>
                <w:lang w:val="en-GB" w:eastAsia="en-GB"/>
              </w:rPr>
              <w:br/>
              <w:t xml:space="preserve">1: There is some ad hoc maintenance of equipment and facilities </w:t>
            </w:r>
            <w:r w:rsidRPr="003454B2">
              <w:rPr>
                <w:rFonts w:ascii="Microsoft Sans Serif" w:hAnsi="Microsoft Sans Serif" w:cs="Microsoft Sans Serif"/>
                <w:color w:val="000000"/>
                <w:sz w:val="20"/>
                <w:szCs w:val="20"/>
                <w:lang w:val="en-GB" w:eastAsia="en-GB"/>
              </w:rPr>
              <w:br/>
              <w:t xml:space="preserve">2: There is basic maintenance of equipment and facilities </w:t>
            </w:r>
            <w:r w:rsidRPr="003454B2">
              <w:rPr>
                <w:rFonts w:ascii="Microsoft Sans Serif" w:hAnsi="Microsoft Sans Serif" w:cs="Microsoft Sans Serif"/>
                <w:color w:val="000000"/>
                <w:sz w:val="20"/>
                <w:szCs w:val="20"/>
                <w:lang w:val="en-GB" w:eastAsia="en-GB"/>
              </w:rPr>
              <w:br/>
              <w:t>3: Equipment and facilities are well maintained</w:t>
            </w:r>
          </w:p>
        </w:tc>
      </w:tr>
      <w:tr w:rsidR="003454B2" w:rsidRPr="003454B2" w14:paraId="2C4D451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18"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19"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1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1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20. Education and awareness: Is there a planned education programme linked to the objectives and needs?</w:t>
            </w:r>
          </w:p>
        </w:tc>
        <w:tc>
          <w:tcPr>
            <w:tcW w:w="0" w:type="auto"/>
            <w:tcBorders>
              <w:top w:val="nil"/>
              <w:left w:val="nil"/>
              <w:bottom w:val="single" w:sz="4" w:space="0" w:color="auto"/>
              <w:right w:val="single" w:sz="4" w:space="0" w:color="auto"/>
            </w:tcBorders>
            <w:shd w:val="clear" w:color="000000" w:fill="FFCC99"/>
            <w:noWrap/>
            <w:vAlign w:val="center"/>
            <w:hideMark/>
          </w:tcPr>
          <w:p w14:paraId="2C4D451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1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no education and awareness programme</w:t>
            </w:r>
            <w:r w:rsidRPr="003454B2">
              <w:rPr>
                <w:rFonts w:ascii="Microsoft Sans Serif" w:hAnsi="Microsoft Sans Serif" w:cs="Microsoft Sans Serif"/>
                <w:color w:val="000000"/>
                <w:sz w:val="20"/>
                <w:szCs w:val="20"/>
                <w:lang w:val="en-GB" w:eastAsia="en-GB"/>
              </w:rPr>
              <w:br/>
              <w:t xml:space="preserve">1: There is a limited and ad hoc education and awareness programme </w:t>
            </w:r>
            <w:r w:rsidRPr="003454B2">
              <w:rPr>
                <w:rFonts w:ascii="Microsoft Sans Serif" w:hAnsi="Microsoft Sans Serif" w:cs="Microsoft Sans Serif"/>
                <w:color w:val="000000"/>
                <w:sz w:val="20"/>
                <w:szCs w:val="20"/>
                <w:lang w:val="en-GB" w:eastAsia="en-GB"/>
              </w:rPr>
              <w:br/>
              <w:t>2: There is an education and awareness programme but it only partly meets needs and could be improved</w:t>
            </w:r>
            <w:r w:rsidRPr="003454B2">
              <w:rPr>
                <w:rFonts w:ascii="Microsoft Sans Serif" w:hAnsi="Microsoft Sans Serif" w:cs="Microsoft Sans Serif"/>
                <w:color w:val="000000"/>
                <w:sz w:val="20"/>
                <w:szCs w:val="20"/>
                <w:lang w:val="en-GB" w:eastAsia="en-GB"/>
              </w:rPr>
              <w:br/>
              <w:t xml:space="preserve">3: There is an appropriate and fully implemented education and awareness programme </w:t>
            </w:r>
          </w:p>
        </w:tc>
      </w:tr>
      <w:tr w:rsidR="003454B2" w:rsidRPr="003454B2" w14:paraId="2C4D4521"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1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20"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25"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22"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21. Planning for land and water use: Does land and water use planning recognise the protected area and aid the achievement of objectives?</w:t>
            </w:r>
          </w:p>
        </w:tc>
        <w:tc>
          <w:tcPr>
            <w:tcW w:w="0" w:type="auto"/>
            <w:tcBorders>
              <w:top w:val="nil"/>
              <w:left w:val="nil"/>
              <w:bottom w:val="single" w:sz="4" w:space="0" w:color="auto"/>
              <w:right w:val="single" w:sz="4" w:space="0" w:color="auto"/>
            </w:tcBorders>
            <w:shd w:val="clear" w:color="000000" w:fill="FFCC99"/>
            <w:noWrap/>
            <w:vAlign w:val="center"/>
            <w:hideMark/>
          </w:tcPr>
          <w:p w14:paraId="2C4D4523"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24"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Adjacent land and water use planning does not take into account the needs of the protected area and activities/policies are detrimental to the survival of the area </w:t>
            </w:r>
            <w:r w:rsidRPr="003454B2">
              <w:rPr>
                <w:rFonts w:ascii="Microsoft Sans Serif" w:hAnsi="Microsoft Sans Serif" w:cs="Microsoft Sans Serif"/>
                <w:color w:val="000000"/>
                <w:sz w:val="20"/>
                <w:szCs w:val="20"/>
                <w:lang w:val="en-GB" w:eastAsia="en-GB"/>
              </w:rPr>
              <w:br/>
              <w:t xml:space="preserve">1: Adjacent land and water use planning does not  takes into account the long term needs of the protected area, but activities are not detrimental the area </w:t>
            </w:r>
            <w:r w:rsidRPr="003454B2">
              <w:rPr>
                <w:rFonts w:ascii="Microsoft Sans Serif" w:hAnsi="Microsoft Sans Serif" w:cs="Microsoft Sans Serif"/>
                <w:color w:val="000000"/>
                <w:sz w:val="20"/>
                <w:szCs w:val="20"/>
                <w:lang w:val="en-GB" w:eastAsia="en-GB"/>
              </w:rPr>
              <w:br/>
              <w:t>2: Adjacent land and water use planning partially takes into account the long term needs of the protected area</w:t>
            </w:r>
            <w:r w:rsidRPr="003454B2">
              <w:rPr>
                <w:rFonts w:ascii="Microsoft Sans Serif" w:hAnsi="Microsoft Sans Serif" w:cs="Microsoft Sans Serif"/>
                <w:color w:val="000000"/>
                <w:sz w:val="20"/>
                <w:szCs w:val="20"/>
                <w:lang w:val="en-GB" w:eastAsia="en-GB"/>
              </w:rPr>
              <w:br/>
              <w:t>3: Adjacent land and water use planning fully takes into account the long term needs of the protected area</w:t>
            </w:r>
          </w:p>
        </w:tc>
      </w:tr>
      <w:tr w:rsidR="003454B2" w:rsidRPr="003454B2" w14:paraId="2C4D4528"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26"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27"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2C"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29"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21a. Land and water planning for habitat conservation: Planning and management in the catchment or landscape containing the protected area incorporates provision for adequate environmental conditions (e.g. volume, quality and timing of water flow, air pollution levels etc) to sustain relevant habitats.</w:t>
            </w:r>
          </w:p>
        </w:tc>
        <w:tc>
          <w:tcPr>
            <w:tcW w:w="0" w:type="auto"/>
            <w:tcBorders>
              <w:top w:val="nil"/>
              <w:left w:val="nil"/>
              <w:bottom w:val="single" w:sz="4" w:space="0" w:color="auto"/>
              <w:right w:val="single" w:sz="4" w:space="0" w:color="auto"/>
            </w:tcBorders>
            <w:shd w:val="clear" w:color="000000" w:fill="FFCC99"/>
            <w:noWrap/>
            <w:vAlign w:val="center"/>
            <w:hideMark/>
          </w:tcPr>
          <w:p w14:paraId="2C4D452A"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2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2F"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2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2E"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33"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30"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21b. Land and water planning for habitat conservation: Management of corridors linking the protected area provides for wildlife passage to key habitats outside the protected area (e.g. to allow migratory fish to travel between freshwater spawning sites and the sea, or to allow animal migration).</w:t>
            </w:r>
          </w:p>
        </w:tc>
        <w:tc>
          <w:tcPr>
            <w:tcW w:w="0" w:type="auto"/>
            <w:tcBorders>
              <w:top w:val="nil"/>
              <w:left w:val="nil"/>
              <w:bottom w:val="single" w:sz="4" w:space="0" w:color="auto"/>
              <w:right w:val="single" w:sz="4" w:space="0" w:color="auto"/>
            </w:tcBorders>
            <w:shd w:val="clear" w:color="000000" w:fill="FFCC99"/>
            <w:noWrap/>
            <w:vAlign w:val="center"/>
            <w:hideMark/>
          </w:tcPr>
          <w:p w14:paraId="2C4D4531"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32"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3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34"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35"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3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3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21c. Land and water planning for habitat conservation:  "Planning adresses ecosystem-specific needs and/or the needs of particular species of concern at an ecosystem scale (e.g. volume, quality and timing of freshwater flow to sustain particular species, fire management to maintain savannah habitats etc.)"</w:t>
            </w:r>
          </w:p>
        </w:tc>
        <w:tc>
          <w:tcPr>
            <w:tcW w:w="0" w:type="auto"/>
            <w:tcBorders>
              <w:top w:val="nil"/>
              <w:left w:val="nil"/>
              <w:bottom w:val="single" w:sz="4" w:space="0" w:color="auto"/>
              <w:right w:val="single" w:sz="4" w:space="0" w:color="auto"/>
            </w:tcBorders>
            <w:shd w:val="clear" w:color="000000" w:fill="FFCC99"/>
            <w:noWrap/>
            <w:vAlign w:val="center"/>
            <w:hideMark/>
          </w:tcPr>
          <w:p w14:paraId="2C4D453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3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3D"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3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3C"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41"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3E"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22. State and commercial neighbours:Is there co-operation with adjacent land and water users? </w:t>
            </w:r>
          </w:p>
        </w:tc>
        <w:tc>
          <w:tcPr>
            <w:tcW w:w="0" w:type="auto"/>
            <w:tcBorders>
              <w:top w:val="nil"/>
              <w:left w:val="nil"/>
              <w:bottom w:val="single" w:sz="4" w:space="0" w:color="auto"/>
              <w:right w:val="single" w:sz="4" w:space="0" w:color="auto"/>
            </w:tcBorders>
            <w:shd w:val="clear" w:color="000000" w:fill="FFCC99"/>
            <w:noWrap/>
            <w:vAlign w:val="center"/>
            <w:hideMark/>
          </w:tcPr>
          <w:p w14:paraId="2C4D453F"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40"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no contact between managers and neighbouring official or corporate land and water users</w:t>
            </w:r>
            <w:r w:rsidRPr="003454B2">
              <w:rPr>
                <w:rFonts w:ascii="Microsoft Sans Serif" w:hAnsi="Microsoft Sans Serif" w:cs="Microsoft Sans Serif"/>
                <w:color w:val="000000"/>
                <w:sz w:val="20"/>
                <w:szCs w:val="20"/>
                <w:lang w:val="en-GB" w:eastAsia="en-GB"/>
              </w:rPr>
              <w:br/>
              <w:t>1: There is contact between managers and neighbouring official or corporate land and water users but little or no cooperation</w:t>
            </w:r>
            <w:r w:rsidRPr="003454B2">
              <w:rPr>
                <w:rFonts w:ascii="Microsoft Sans Serif" w:hAnsi="Microsoft Sans Serif" w:cs="Microsoft Sans Serif"/>
                <w:color w:val="000000"/>
                <w:sz w:val="20"/>
                <w:szCs w:val="20"/>
                <w:lang w:val="en-GB" w:eastAsia="en-GB"/>
              </w:rPr>
              <w:br/>
              <w:t xml:space="preserve">2: There is contact between managers and neighbouring official or corporate land and water users, but only some co-operation </w:t>
            </w:r>
            <w:r w:rsidRPr="003454B2">
              <w:rPr>
                <w:rFonts w:ascii="Microsoft Sans Serif" w:hAnsi="Microsoft Sans Serif" w:cs="Microsoft Sans Serif"/>
                <w:color w:val="000000"/>
                <w:sz w:val="20"/>
                <w:szCs w:val="20"/>
                <w:lang w:val="en-GB" w:eastAsia="en-GB"/>
              </w:rPr>
              <w:br/>
              <w:t>3: There is regular contact between managers and neighbouring official or corporate land and water users, and substantial co-operation on management</w:t>
            </w:r>
          </w:p>
        </w:tc>
      </w:tr>
      <w:tr w:rsidR="003454B2" w:rsidRPr="003454B2" w14:paraId="2C4D4544"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42"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43"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48"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45"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23. Indigenous people: Do indigenous and traditional peoples resident or regularly using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4546"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547"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Indigenous and traditional peoples have no input into decisions relating to the management of the protected area</w:t>
            </w:r>
            <w:r w:rsidRPr="003454B2">
              <w:rPr>
                <w:rFonts w:ascii="Microsoft Sans Serif" w:hAnsi="Microsoft Sans Serif" w:cs="Microsoft Sans Serif"/>
                <w:color w:val="000000"/>
                <w:sz w:val="20"/>
                <w:szCs w:val="20"/>
                <w:lang w:val="en-GB" w:eastAsia="en-GB"/>
              </w:rPr>
              <w:br/>
              <w:t>1: Indigenous and traditional peoples have some input into discussions relating to management but no direct role in management</w:t>
            </w:r>
            <w:r w:rsidRPr="003454B2">
              <w:rPr>
                <w:rFonts w:ascii="Microsoft Sans Serif" w:hAnsi="Microsoft Sans Serif" w:cs="Microsoft Sans Serif"/>
                <w:color w:val="000000"/>
                <w:sz w:val="20"/>
                <w:szCs w:val="20"/>
                <w:lang w:val="en-GB" w:eastAsia="en-GB"/>
              </w:rPr>
              <w:br/>
              <w:t>2: Indigenous and traditional peoples directly contribute to some relevant decisions relating to management but their involvement could be improved</w:t>
            </w:r>
            <w:r w:rsidRPr="003454B2">
              <w:rPr>
                <w:rFonts w:ascii="Microsoft Sans Serif" w:hAnsi="Microsoft Sans Serif" w:cs="Microsoft Sans Serif"/>
                <w:color w:val="000000"/>
                <w:sz w:val="20"/>
                <w:szCs w:val="20"/>
                <w:lang w:val="en-GB" w:eastAsia="en-GB"/>
              </w:rPr>
              <w:br/>
              <w:t>3: Indigenous and traditional peoples directly participate in all relevant decisions relating to management, e.g. co-management</w:t>
            </w:r>
          </w:p>
        </w:tc>
      </w:tr>
      <w:tr w:rsidR="003454B2" w:rsidRPr="003454B2" w14:paraId="2C4D454B"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49"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4A"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4F"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4C"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24. Local communities: Do local communities resident or near the protected area have input to management decisions?</w:t>
            </w:r>
          </w:p>
        </w:tc>
        <w:tc>
          <w:tcPr>
            <w:tcW w:w="0" w:type="auto"/>
            <w:tcBorders>
              <w:top w:val="nil"/>
              <w:left w:val="nil"/>
              <w:bottom w:val="single" w:sz="4" w:space="0" w:color="auto"/>
              <w:right w:val="single" w:sz="4" w:space="0" w:color="auto"/>
            </w:tcBorders>
            <w:shd w:val="clear" w:color="000000" w:fill="FFCC99"/>
            <w:noWrap/>
            <w:vAlign w:val="center"/>
            <w:hideMark/>
          </w:tcPr>
          <w:p w14:paraId="2C4D454D"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54E"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Local communities have no input into decisions relating to the management of the protected area</w:t>
            </w:r>
            <w:r w:rsidRPr="003454B2">
              <w:rPr>
                <w:rFonts w:ascii="Microsoft Sans Serif" w:hAnsi="Microsoft Sans Serif" w:cs="Microsoft Sans Serif"/>
                <w:color w:val="000000"/>
                <w:sz w:val="20"/>
                <w:szCs w:val="20"/>
                <w:lang w:val="en-GB" w:eastAsia="en-GB"/>
              </w:rPr>
              <w:br/>
              <w:t>1: Local communities have some input into discussions relating to management but no direct role in management</w:t>
            </w:r>
            <w:r w:rsidRPr="003454B2">
              <w:rPr>
                <w:rFonts w:ascii="Microsoft Sans Serif" w:hAnsi="Microsoft Sans Serif" w:cs="Microsoft Sans Serif"/>
                <w:color w:val="000000"/>
                <w:sz w:val="20"/>
                <w:szCs w:val="20"/>
                <w:lang w:val="en-GB" w:eastAsia="en-GB"/>
              </w:rPr>
              <w:br/>
              <w:t>2: Local communities directly contribute to some relevant  decisions relating to management but their involvement could be improved</w:t>
            </w:r>
            <w:r w:rsidRPr="003454B2">
              <w:rPr>
                <w:rFonts w:ascii="Microsoft Sans Serif" w:hAnsi="Microsoft Sans Serif" w:cs="Microsoft Sans Serif"/>
                <w:color w:val="000000"/>
                <w:sz w:val="20"/>
                <w:szCs w:val="20"/>
                <w:lang w:val="en-GB" w:eastAsia="en-GB"/>
              </w:rPr>
              <w:br/>
              <w:t>3: Local communities directly participate in all relevant decisions relating to management, e.g. co-management</w:t>
            </w:r>
          </w:p>
        </w:tc>
      </w:tr>
      <w:tr w:rsidR="003454B2" w:rsidRPr="003454B2" w14:paraId="2C4D455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50"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51"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56"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5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24 a. Impact on communities: There is open communication and trust between local and/or  indigenous people, stakeholders and protected area managers</w:t>
            </w:r>
          </w:p>
        </w:tc>
        <w:tc>
          <w:tcPr>
            <w:tcW w:w="0" w:type="auto"/>
            <w:tcBorders>
              <w:top w:val="nil"/>
              <w:left w:val="nil"/>
              <w:bottom w:val="single" w:sz="4" w:space="0" w:color="auto"/>
              <w:right w:val="single" w:sz="4" w:space="0" w:color="auto"/>
            </w:tcBorders>
            <w:shd w:val="clear" w:color="000000" w:fill="FFCC99"/>
            <w:noWrap/>
            <w:vAlign w:val="center"/>
            <w:hideMark/>
          </w:tcPr>
          <w:p w14:paraId="2C4D4554"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55"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59"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5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58"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5D"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5A"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24 b. Impact on communities: Programmes to enhance community welfare, while conserving protected area resources, are being implemented </w:t>
            </w:r>
          </w:p>
        </w:tc>
        <w:tc>
          <w:tcPr>
            <w:tcW w:w="0" w:type="auto"/>
            <w:tcBorders>
              <w:top w:val="nil"/>
              <w:left w:val="nil"/>
              <w:bottom w:val="single" w:sz="4" w:space="0" w:color="auto"/>
              <w:right w:val="single" w:sz="4" w:space="0" w:color="auto"/>
            </w:tcBorders>
            <w:shd w:val="clear" w:color="000000" w:fill="FFCC99"/>
            <w:noWrap/>
            <w:vAlign w:val="center"/>
            <w:hideMark/>
          </w:tcPr>
          <w:p w14:paraId="2C4D455B"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5C"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60"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5E"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5F"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64"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6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24 c. Impact on communities: Local and/or indigenous people actively support the protected area</w:t>
            </w:r>
          </w:p>
        </w:tc>
        <w:tc>
          <w:tcPr>
            <w:tcW w:w="0" w:type="auto"/>
            <w:tcBorders>
              <w:top w:val="nil"/>
              <w:left w:val="nil"/>
              <w:bottom w:val="single" w:sz="4" w:space="0" w:color="auto"/>
              <w:right w:val="single" w:sz="4" w:space="0" w:color="auto"/>
            </w:tcBorders>
            <w:shd w:val="clear" w:color="000000" w:fill="FFCC99"/>
            <w:noWrap/>
            <w:vAlign w:val="center"/>
            <w:hideMark/>
          </w:tcPr>
          <w:p w14:paraId="2C4D4562"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63"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67"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65"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66"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6B"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68"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25. Economic benefit: Is the protected area providing economic benefits to local communities, e.g. income, employment, payment for environmental services?</w:t>
            </w:r>
          </w:p>
        </w:tc>
        <w:tc>
          <w:tcPr>
            <w:tcW w:w="0" w:type="auto"/>
            <w:tcBorders>
              <w:top w:val="nil"/>
              <w:left w:val="nil"/>
              <w:bottom w:val="single" w:sz="4" w:space="0" w:color="auto"/>
              <w:right w:val="single" w:sz="4" w:space="0" w:color="auto"/>
            </w:tcBorders>
            <w:shd w:val="clear" w:color="000000" w:fill="FFCC99"/>
            <w:noWrap/>
            <w:vAlign w:val="center"/>
            <w:hideMark/>
          </w:tcPr>
          <w:p w14:paraId="2C4D4569"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56A"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 protected area does not deliver any economic benefits to local communities</w:t>
            </w:r>
            <w:r w:rsidRPr="003454B2">
              <w:rPr>
                <w:rFonts w:ascii="Microsoft Sans Serif" w:hAnsi="Microsoft Sans Serif" w:cs="Microsoft Sans Serif"/>
                <w:color w:val="000000"/>
                <w:sz w:val="20"/>
                <w:szCs w:val="20"/>
                <w:lang w:val="en-GB" w:eastAsia="en-GB"/>
              </w:rPr>
              <w:br/>
              <w:t>1: Potential economic  benefits are recognised and plans to realise these are being developed</w:t>
            </w:r>
            <w:r w:rsidRPr="003454B2">
              <w:rPr>
                <w:rFonts w:ascii="Microsoft Sans Serif" w:hAnsi="Microsoft Sans Serif" w:cs="Microsoft Sans Serif"/>
                <w:color w:val="000000"/>
                <w:sz w:val="20"/>
                <w:szCs w:val="20"/>
                <w:lang w:val="en-GB" w:eastAsia="en-GB"/>
              </w:rPr>
              <w:br/>
              <w:t xml:space="preserve">2: There is some flow of economic benefits to local communities </w:t>
            </w:r>
            <w:r w:rsidRPr="003454B2">
              <w:rPr>
                <w:rFonts w:ascii="Microsoft Sans Serif" w:hAnsi="Microsoft Sans Serif" w:cs="Microsoft Sans Serif"/>
                <w:color w:val="000000"/>
                <w:sz w:val="20"/>
                <w:szCs w:val="20"/>
                <w:lang w:val="en-GB" w:eastAsia="en-GB"/>
              </w:rPr>
              <w:br/>
              <w:t>3: There is a major flow of economic benefits to local communities from activities associated with the protected area</w:t>
            </w:r>
          </w:p>
        </w:tc>
      </w:tr>
      <w:tr w:rsidR="003454B2" w:rsidRPr="003454B2" w14:paraId="2C4D456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6C"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6D"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72"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6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26. Monitoring and evaluation: Are management activities monitored against performance?</w:t>
            </w:r>
          </w:p>
        </w:tc>
        <w:tc>
          <w:tcPr>
            <w:tcW w:w="0" w:type="auto"/>
            <w:tcBorders>
              <w:top w:val="nil"/>
              <w:left w:val="nil"/>
              <w:bottom w:val="single" w:sz="4" w:space="0" w:color="auto"/>
              <w:right w:val="single" w:sz="4" w:space="0" w:color="auto"/>
            </w:tcBorders>
            <w:shd w:val="clear" w:color="000000" w:fill="FFCC99"/>
            <w:noWrap/>
            <w:vAlign w:val="center"/>
            <w:hideMark/>
          </w:tcPr>
          <w:p w14:paraId="2C4D4570"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71"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no monitoring and evaluation in the protected area</w:t>
            </w:r>
            <w:r w:rsidRPr="003454B2">
              <w:rPr>
                <w:rFonts w:ascii="Microsoft Sans Serif" w:hAnsi="Microsoft Sans Serif" w:cs="Microsoft Sans Serif"/>
                <w:color w:val="000000"/>
                <w:sz w:val="20"/>
                <w:szCs w:val="20"/>
                <w:lang w:val="en-GB" w:eastAsia="en-GB"/>
              </w:rPr>
              <w:br/>
              <w:t>1: There is some ad hoc monitoring and evaluation, but no overall strategy and/or no regular collection of results</w:t>
            </w:r>
            <w:r w:rsidRPr="003454B2">
              <w:rPr>
                <w:rFonts w:ascii="Microsoft Sans Serif" w:hAnsi="Microsoft Sans Serif" w:cs="Microsoft Sans Serif"/>
                <w:color w:val="000000"/>
                <w:sz w:val="20"/>
                <w:szCs w:val="20"/>
                <w:lang w:val="en-GB" w:eastAsia="en-GB"/>
              </w:rPr>
              <w:br/>
              <w:t>2: There is an agreed and implemented monitoring and evaluation system but results do not feed back into management</w:t>
            </w:r>
            <w:r w:rsidRPr="003454B2">
              <w:rPr>
                <w:rFonts w:ascii="Microsoft Sans Serif" w:hAnsi="Microsoft Sans Serif" w:cs="Microsoft Sans Serif"/>
                <w:color w:val="000000"/>
                <w:sz w:val="20"/>
                <w:szCs w:val="20"/>
                <w:lang w:val="en-GB" w:eastAsia="en-GB"/>
              </w:rPr>
              <w:br/>
              <w:t>3: A good monitoring and evaluation system exists, is well implemented and used in adaptive management</w:t>
            </w:r>
          </w:p>
        </w:tc>
      </w:tr>
      <w:tr w:rsidR="003454B2" w:rsidRPr="003454B2" w14:paraId="2C4D4575"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73"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74"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79"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76"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27. Visitor facilities: Are visitor facilities adequate?</w:t>
            </w:r>
          </w:p>
        </w:tc>
        <w:tc>
          <w:tcPr>
            <w:tcW w:w="0" w:type="auto"/>
            <w:tcBorders>
              <w:top w:val="nil"/>
              <w:left w:val="nil"/>
              <w:bottom w:val="single" w:sz="4" w:space="0" w:color="auto"/>
              <w:right w:val="single" w:sz="4" w:space="0" w:color="auto"/>
            </w:tcBorders>
            <w:shd w:val="clear" w:color="000000" w:fill="FFCC99"/>
            <w:noWrap/>
            <w:vAlign w:val="center"/>
            <w:hideMark/>
          </w:tcPr>
          <w:p w14:paraId="2C4D4577"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578"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are no visitor facilities and services despite an identified need</w:t>
            </w:r>
            <w:r w:rsidRPr="003454B2">
              <w:rPr>
                <w:rFonts w:ascii="Microsoft Sans Serif" w:hAnsi="Microsoft Sans Serif" w:cs="Microsoft Sans Serif"/>
                <w:color w:val="000000"/>
                <w:sz w:val="20"/>
                <w:szCs w:val="20"/>
                <w:lang w:val="en-GB" w:eastAsia="en-GB"/>
              </w:rPr>
              <w:br/>
              <w:t xml:space="preserve">1: Visitor facilities and services are inappropriate for current levels of visitation </w:t>
            </w:r>
            <w:r w:rsidRPr="003454B2">
              <w:rPr>
                <w:rFonts w:ascii="Microsoft Sans Serif" w:hAnsi="Microsoft Sans Serif" w:cs="Microsoft Sans Serif"/>
                <w:color w:val="000000"/>
                <w:sz w:val="20"/>
                <w:szCs w:val="20"/>
                <w:lang w:val="en-GB" w:eastAsia="en-GB"/>
              </w:rPr>
              <w:br/>
              <w:t>2: Visitor facilities and services are adequate for current levels of visitation but could be improved</w:t>
            </w:r>
            <w:r w:rsidRPr="003454B2">
              <w:rPr>
                <w:rFonts w:ascii="Microsoft Sans Serif" w:hAnsi="Microsoft Sans Serif" w:cs="Microsoft Sans Serif"/>
                <w:color w:val="000000"/>
                <w:sz w:val="20"/>
                <w:szCs w:val="20"/>
                <w:lang w:val="en-GB" w:eastAsia="en-GB"/>
              </w:rPr>
              <w:br/>
              <w:t>3: Visitor facilities and services are excellent for current levels of visitation</w:t>
            </w:r>
          </w:p>
        </w:tc>
      </w:tr>
      <w:tr w:rsidR="003454B2" w:rsidRPr="003454B2" w14:paraId="2C4D457C"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7A"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7B"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80"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7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28. Commercial tourism operators: Do commercial tour operators contribute to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57E"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57F"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There is little or no contact between managers and tourism operators using the protected area</w:t>
            </w:r>
            <w:r w:rsidRPr="003454B2">
              <w:rPr>
                <w:rFonts w:ascii="Microsoft Sans Serif" w:hAnsi="Microsoft Sans Serif" w:cs="Microsoft Sans Serif"/>
                <w:color w:val="000000"/>
                <w:sz w:val="20"/>
                <w:szCs w:val="20"/>
                <w:lang w:val="en-GB" w:eastAsia="en-GB"/>
              </w:rPr>
              <w:br/>
              <w:t>1: There is contact between managers and tourism operators but this is largely confined to administrative or regulatory matters</w:t>
            </w:r>
            <w:r w:rsidRPr="003454B2">
              <w:rPr>
                <w:rFonts w:ascii="Microsoft Sans Serif" w:hAnsi="Microsoft Sans Serif" w:cs="Microsoft Sans Serif"/>
                <w:color w:val="000000"/>
                <w:sz w:val="20"/>
                <w:szCs w:val="20"/>
                <w:lang w:val="en-GB" w:eastAsia="en-GB"/>
              </w:rPr>
              <w:br/>
              <w:t>2: There is limited co-operation between managers and tourism operators to enhance visitor experiences and maintain protected area values</w:t>
            </w:r>
            <w:r w:rsidRPr="003454B2">
              <w:rPr>
                <w:rFonts w:ascii="Microsoft Sans Serif" w:hAnsi="Microsoft Sans Serif" w:cs="Microsoft Sans Serif"/>
                <w:color w:val="000000"/>
                <w:sz w:val="20"/>
                <w:szCs w:val="20"/>
                <w:lang w:val="en-GB" w:eastAsia="en-GB"/>
              </w:rPr>
              <w:br/>
              <w:t>3: There is good co-operation between managers and tourism operators to enhance visitor experiences, and maintain protected area values</w:t>
            </w:r>
          </w:p>
        </w:tc>
      </w:tr>
      <w:tr w:rsidR="003454B2" w:rsidRPr="003454B2" w14:paraId="2C4D4583"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81"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82"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87"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84"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29. Fees: If fees (i.e. entry fees or fines) are applied, do they help protected area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585"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3 </w:t>
            </w:r>
          </w:p>
        </w:tc>
        <w:tc>
          <w:tcPr>
            <w:tcW w:w="5390" w:type="dxa"/>
            <w:tcBorders>
              <w:top w:val="nil"/>
              <w:left w:val="nil"/>
              <w:bottom w:val="single" w:sz="4" w:space="0" w:color="auto"/>
              <w:right w:val="single" w:sz="8" w:space="0" w:color="auto"/>
            </w:tcBorders>
            <w:shd w:val="clear" w:color="auto" w:fill="auto"/>
            <w:vAlign w:val="center"/>
            <w:hideMark/>
          </w:tcPr>
          <w:p w14:paraId="2C4D4586"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Although fees are theoretically applied, they are not collected</w:t>
            </w:r>
            <w:r w:rsidRPr="003454B2">
              <w:rPr>
                <w:rFonts w:ascii="Microsoft Sans Serif" w:hAnsi="Microsoft Sans Serif" w:cs="Microsoft Sans Serif"/>
                <w:color w:val="000000"/>
                <w:sz w:val="20"/>
                <w:szCs w:val="20"/>
                <w:lang w:val="en-GB" w:eastAsia="en-GB"/>
              </w:rPr>
              <w:br/>
              <w:t>1: Fees are collected, but make no contribution to the protected area or its environs</w:t>
            </w:r>
            <w:r w:rsidRPr="003454B2">
              <w:rPr>
                <w:rFonts w:ascii="Microsoft Sans Serif" w:hAnsi="Microsoft Sans Serif" w:cs="Microsoft Sans Serif"/>
                <w:color w:val="000000"/>
                <w:sz w:val="20"/>
                <w:szCs w:val="20"/>
                <w:lang w:val="en-GB" w:eastAsia="en-GB"/>
              </w:rPr>
              <w:br/>
              <w:t>2: Fees are collected, and make some contribution to the protected area and its environs</w:t>
            </w:r>
            <w:r w:rsidRPr="003454B2">
              <w:rPr>
                <w:rFonts w:ascii="Microsoft Sans Serif" w:hAnsi="Microsoft Sans Serif" w:cs="Microsoft Sans Serif"/>
                <w:color w:val="000000"/>
                <w:sz w:val="20"/>
                <w:szCs w:val="20"/>
                <w:lang w:val="en-GB" w:eastAsia="en-GB"/>
              </w:rPr>
              <w:br/>
              <w:t xml:space="preserve">3: Fees are collected and make a substantial contribution to the protected area and its environs </w:t>
            </w:r>
          </w:p>
        </w:tc>
      </w:tr>
      <w:tr w:rsidR="003454B2" w:rsidRPr="003454B2" w14:paraId="2C4D458A"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88"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89"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8E"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8B"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30. Condition of values: What is the condition of the important values of the protected area as compared to when it was first designated?</w:t>
            </w:r>
          </w:p>
        </w:tc>
        <w:tc>
          <w:tcPr>
            <w:tcW w:w="0" w:type="auto"/>
            <w:tcBorders>
              <w:top w:val="nil"/>
              <w:left w:val="nil"/>
              <w:bottom w:val="single" w:sz="4" w:space="0" w:color="auto"/>
              <w:right w:val="single" w:sz="4" w:space="0" w:color="auto"/>
            </w:tcBorders>
            <w:shd w:val="clear" w:color="000000" w:fill="FFCC99"/>
            <w:noWrap/>
            <w:vAlign w:val="center"/>
            <w:hideMark/>
          </w:tcPr>
          <w:p w14:paraId="2C4D458C"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2 </w:t>
            </w:r>
          </w:p>
        </w:tc>
        <w:tc>
          <w:tcPr>
            <w:tcW w:w="5390" w:type="dxa"/>
            <w:tcBorders>
              <w:top w:val="nil"/>
              <w:left w:val="nil"/>
              <w:bottom w:val="single" w:sz="4" w:space="0" w:color="auto"/>
              <w:right w:val="single" w:sz="8" w:space="0" w:color="auto"/>
            </w:tcBorders>
            <w:shd w:val="clear" w:color="auto" w:fill="auto"/>
            <w:vAlign w:val="center"/>
            <w:hideMark/>
          </w:tcPr>
          <w:p w14:paraId="2C4D458D"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xml:space="preserve">0: Many important biodiversity, ecological or cultural values are being severely degraded </w:t>
            </w:r>
            <w:r w:rsidRPr="003454B2">
              <w:rPr>
                <w:rFonts w:ascii="Microsoft Sans Serif" w:hAnsi="Microsoft Sans Serif" w:cs="Microsoft Sans Serif"/>
                <w:color w:val="000000"/>
                <w:sz w:val="20"/>
                <w:szCs w:val="20"/>
                <w:lang w:val="en-GB" w:eastAsia="en-GB"/>
              </w:rPr>
              <w:br/>
              <w:t xml:space="preserve">1: Some biodiversity, ecological or cultural values are being severely degraded </w:t>
            </w:r>
            <w:r w:rsidRPr="003454B2">
              <w:rPr>
                <w:rFonts w:ascii="Microsoft Sans Serif" w:hAnsi="Microsoft Sans Serif" w:cs="Microsoft Sans Serif"/>
                <w:color w:val="000000"/>
                <w:sz w:val="20"/>
                <w:szCs w:val="20"/>
                <w:lang w:val="en-GB" w:eastAsia="en-GB"/>
              </w:rPr>
              <w:br/>
              <w:t>2: Some biodiversity, ecological and cultural values are being partially degraded but the most important values have not been significantly impacted</w:t>
            </w:r>
            <w:r w:rsidRPr="003454B2">
              <w:rPr>
                <w:rFonts w:ascii="Microsoft Sans Serif" w:hAnsi="Microsoft Sans Serif" w:cs="Microsoft Sans Serif"/>
                <w:color w:val="000000"/>
                <w:sz w:val="20"/>
                <w:szCs w:val="20"/>
                <w:lang w:val="en-GB" w:eastAsia="en-GB"/>
              </w:rPr>
              <w:br/>
              <w:t>3: Biodiversity, ecological and cultural values are predominantly intact</w:t>
            </w:r>
          </w:p>
        </w:tc>
      </w:tr>
      <w:tr w:rsidR="003454B2" w:rsidRPr="003454B2" w14:paraId="2C4D4591"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8F"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90"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95"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92"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30a: Condition of values: The assessment of the condition of values is based on research and/or monitoring</w:t>
            </w:r>
          </w:p>
        </w:tc>
        <w:tc>
          <w:tcPr>
            <w:tcW w:w="0" w:type="auto"/>
            <w:tcBorders>
              <w:top w:val="nil"/>
              <w:left w:val="nil"/>
              <w:bottom w:val="single" w:sz="4" w:space="0" w:color="auto"/>
              <w:right w:val="single" w:sz="4" w:space="0" w:color="auto"/>
            </w:tcBorders>
            <w:shd w:val="clear" w:color="000000" w:fill="FFCC99"/>
            <w:noWrap/>
            <w:vAlign w:val="center"/>
            <w:hideMark/>
          </w:tcPr>
          <w:p w14:paraId="2C4D4593"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94"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98"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96"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97"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9C" w14:textId="77777777" w:rsidTr="003454B2">
        <w:tc>
          <w:tcPr>
            <w:tcW w:w="4820" w:type="dxa"/>
            <w:tcBorders>
              <w:top w:val="nil"/>
              <w:left w:val="single" w:sz="8" w:space="0" w:color="auto"/>
              <w:bottom w:val="nil"/>
              <w:right w:val="single" w:sz="4" w:space="0" w:color="auto"/>
            </w:tcBorders>
            <w:shd w:val="clear" w:color="auto" w:fill="auto"/>
            <w:vAlign w:val="center"/>
            <w:hideMark/>
          </w:tcPr>
          <w:p w14:paraId="2C4D4599"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30b: Condition of values Specific management programmes are being implemented to address threats to biodiversity, ecological and cultural values</w:t>
            </w:r>
          </w:p>
        </w:tc>
        <w:tc>
          <w:tcPr>
            <w:tcW w:w="0" w:type="auto"/>
            <w:tcBorders>
              <w:top w:val="nil"/>
              <w:left w:val="nil"/>
              <w:bottom w:val="single" w:sz="4" w:space="0" w:color="auto"/>
              <w:right w:val="single" w:sz="4" w:space="0" w:color="auto"/>
            </w:tcBorders>
            <w:shd w:val="clear" w:color="000000" w:fill="FFCC99"/>
            <w:noWrap/>
            <w:vAlign w:val="center"/>
            <w:hideMark/>
          </w:tcPr>
          <w:p w14:paraId="2C4D459A"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nil"/>
              <w:right w:val="single" w:sz="8" w:space="0" w:color="auto"/>
            </w:tcBorders>
            <w:shd w:val="clear" w:color="auto" w:fill="auto"/>
            <w:vAlign w:val="center"/>
            <w:hideMark/>
          </w:tcPr>
          <w:p w14:paraId="2C4D459B"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9F" w14:textId="77777777" w:rsidTr="003454B2">
        <w:tc>
          <w:tcPr>
            <w:tcW w:w="482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2C4D459D"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9E"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A3" w14:textId="77777777" w:rsidTr="003454B2">
        <w:tc>
          <w:tcPr>
            <w:tcW w:w="4820" w:type="dxa"/>
            <w:tcBorders>
              <w:top w:val="nil"/>
              <w:left w:val="single" w:sz="8" w:space="0" w:color="auto"/>
              <w:bottom w:val="single" w:sz="4" w:space="0" w:color="auto"/>
              <w:right w:val="single" w:sz="4" w:space="0" w:color="auto"/>
            </w:tcBorders>
            <w:shd w:val="clear" w:color="auto" w:fill="auto"/>
            <w:vAlign w:val="center"/>
            <w:hideMark/>
          </w:tcPr>
          <w:p w14:paraId="2C4D45A0"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30c: Condition of values: Activities to maintain key biodiversity, ecological and cultural values are a routine part of park management</w:t>
            </w:r>
          </w:p>
        </w:tc>
        <w:tc>
          <w:tcPr>
            <w:tcW w:w="0" w:type="auto"/>
            <w:tcBorders>
              <w:top w:val="nil"/>
              <w:left w:val="nil"/>
              <w:bottom w:val="single" w:sz="4" w:space="0" w:color="auto"/>
              <w:right w:val="single" w:sz="4" w:space="0" w:color="auto"/>
            </w:tcBorders>
            <w:shd w:val="clear" w:color="000000" w:fill="FFCC99"/>
            <w:noWrap/>
            <w:vAlign w:val="center"/>
            <w:hideMark/>
          </w:tcPr>
          <w:p w14:paraId="2C4D45A1"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xml:space="preserve">                                                         1 </w:t>
            </w:r>
          </w:p>
        </w:tc>
        <w:tc>
          <w:tcPr>
            <w:tcW w:w="5390" w:type="dxa"/>
            <w:tcBorders>
              <w:top w:val="nil"/>
              <w:left w:val="nil"/>
              <w:bottom w:val="single" w:sz="4" w:space="0" w:color="auto"/>
              <w:right w:val="single" w:sz="8" w:space="0" w:color="auto"/>
            </w:tcBorders>
            <w:shd w:val="clear" w:color="auto" w:fill="auto"/>
            <w:vAlign w:val="center"/>
            <w:hideMark/>
          </w:tcPr>
          <w:p w14:paraId="2C4D45A2"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0: No                                                                                                                                 1: Yes</w:t>
            </w:r>
          </w:p>
        </w:tc>
      </w:tr>
      <w:tr w:rsidR="003454B2" w:rsidRPr="003454B2" w14:paraId="2C4D45A6" w14:textId="77777777" w:rsidTr="003454B2">
        <w:tc>
          <w:tcPr>
            <w:tcW w:w="4820" w:type="dxa"/>
            <w:tcBorders>
              <w:top w:val="nil"/>
              <w:left w:val="single" w:sz="8" w:space="0" w:color="auto"/>
              <w:bottom w:val="single" w:sz="8" w:space="0" w:color="auto"/>
              <w:right w:val="single" w:sz="4" w:space="0" w:color="auto"/>
            </w:tcBorders>
            <w:shd w:val="clear" w:color="auto" w:fill="auto"/>
            <w:vAlign w:val="center"/>
            <w:hideMark/>
          </w:tcPr>
          <w:p w14:paraId="2C4D45A4"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Comments and Next Steps</w:t>
            </w:r>
          </w:p>
        </w:tc>
        <w:tc>
          <w:tcPr>
            <w:tcW w:w="8788" w:type="dxa"/>
            <w:gridSpan w:val="2"/>
            <w:tcBorders>
              <w:top w:val="single" w:sz="4" w:space="0" w:color="auto"/>
              <w:left w:val="nil"/>
              <w:bottom w:val="single" w:sz="4" w:space="0" w:color="auto"/>
              <w:right w:val="single" w:sz="8" w:space="0" w:color="000000"/>
            </w:tcBorders>
            <w:shd w:val="clear" w:color="000000" w:fill="FFCC99"/>
            <w:vAlign w:val="center"/>
            <w:hideMark/>
          </w:tcPr>
          <w:p w14:paraId="2C4D45A5" w14:textId="77777777" w:rsidR="003454B2" w:rsidRPr="003454B2" w:rsidRDefault="003454B2" w:rsidP="003454B2">
            <w:pP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r>
      <w:tr w:rsidR="003454B2" w:rsidRPr="003454B2" w14:paraId="2C4D45AA" w14:textId="77777777" w:rsidTr="003454B2">
        <w:tc>
          <w:tcPr>
            <w:tcW w:w="4820" w:type="dxa"/>
            <w:tcBorders>
              <w:top w:val="nil"/>
              <w:left w:val="single" w:sz="8" w:space="0" w:color="auto"/>
              <w:bottom w:val="single" w:sz="8" w:space="0" w:color="auto"/>
              <w:right w:val="nil"/>
            </w:tcBorders>
            <w:shd w:val="clear" w:color="auto" w:fill="auto"/>
            <w:vAlign w:val="center"/>
            <w:hideMark/>
          </w:tcPr>
          <w:p w14:paraId="2C4D45A7" w14:textId="77777777" w:rsidR="003454B2" w:rsidRPr="003454B2" w:rsidRDefault="003454B2" w:rsidP="003454B2">
            <w:pPr>
              <w:jc w:val="right"/>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c>
          <w:tcPr>
            <w:tcW w:w="0" w:type="auto"/>
            <w:tcBorders>
              <w:top w:val="nil"/>
              <w:left w:val="single" w:sz="4" w:space="0" w:color="auto"/>
              <w:bottom w:val="single" w:sz="8" w:space="0" w:color="auto"/>
              <w:right w:val="single" w:sz="4" w:space="0" w:color="auto"/>
            </w:tcBorders>
            <w:shd w:val="clear" w:color="000000" w:fill="FFFFFF"/>
            <w:noWrap/>
            <w:vAlign w:val="center"/>
            <w:hideMark/>
          </w:tcPr>
          <w:p w14:paraId="2C4D45A8" w14:textId="77777777" w:rsidR="003454B2" w:rsidRPr="003454B2" w:rsidRDefault="003454B2" w:rsidP="003454B2">
            <w:pPr>
              <w:jc w:val="center"/>
              <w:rPr>
                <w:rFonts w:ascii="Microsoft Sans Serif" w:hAnsi="Microsoft Sans Serif" w:cs="Microsoft Sans Serif"/>
                <w:color w:val="3F3F76"/>
                <w:sz w:val="20"/>
                <w:szCs w:val="20"/>
                <w:lang w:val="en-GB" w:eastAsia="en-GB"/>
              </w:rPr>
            </w:pPr>
            <w:r w:rsidRPr="003454B2">
              <w:rPr>
                <w:rFonts w:ascii="Microsoft Sans Serif" w:hAnsi="Microsoft Sans Serif" w:cs="Microsoft Sans Serif"/>
                <w:color w:val="3F3F76"/>
                <w:sz w:val="20"/>
                <w:szCs w:val="20"/>
                <w:lang w:val="en-GB" w:eastAsia="en-GB"/>
              </w:rPr>
              <w:t> </w:t>
            </w:r>
          </w:p>
        </w:tc>
        <w:tc>
          <w:tcPr>
            <w:tcW w:w="5390" w:type="dxa"/>
            <w:tcBorders>
              <w:top w:val="nil"/>
              <w:left w:val="nil"/>
              <w:bottom w:val="single" w:sz="8" w:space="0" w:color="auto"/>
              <w:right w:val="single" w:sz="8" w:space="0" w:color="auto"/>
            </w:tcBorders>
            <w:shd w:val="clear" w:color="auto" w:fill="auto"/>
            <w:noWrap/>
            <w:vAlign w:val="center"/>
            <w:hideMark/>
          </w:tcPr>
          <w:p w14:paraId="2C4D45A9" w14:textId="77777777" w:rsidR="003454B2" w:rsidRPr="003454B2" w:rsidRDefault="003454B2" w:rsidP="003454B2">
            <w:pPr>
              <w:rPr>
                <w:rFonts w:ascii="Microsoft Sans Serif" w:hAnsi="Microsoft Sans Serif" w:cs="Microsoft Sans Serif"/>
                <w:color w:val="000000"/>
                <w:sz w:val="20"/>
                <w:szCs w:val="20"/>
                <w:lang w:val="en-GB" w:eastAsia="en-GB"/>
              </w:rPr>
            </w:pPr>
            <w:r w:rsidRPr="003454B2">
              <w:rPr>
                <w:rFonts w:ascii="Microsoft Sans Serif" w:hAnsi="Microsoft Sans Serif" w:cs="Microsoft Sans Serif"/>
                <w:color w:val="000000"/>
                <w:sz w:val="20"/>
                <w:szCs w:val="20"/>
                <w:lang w:val="en-GB" w:eastAsia="en-GB"/>
              </w:rPr>
              <w:t> </w:t>
            </w:r>
          </w:p>
        </w:tc>
      </w:tr>
      <w:tr w:rsidR="003454B2" w:rsidRPr="003454B2" w14:paraId="2C4D45AE" w14:textId="77777777" w:rsidTr="003454B2">
        <w:tc>
          <w:tcPr>
            <w:tcW w:w="4820" w:type="dxa"/>
            <w:tcBorders>
              <w:top w:val="nil"/>
              <w:left w:val="single" w:sz="8" w:space="0" w:color="auto"/>
              <w:bottom w:val="single" w:sz="8" w:space="0" w:color="auto"/>
              <w:right w:val="nil"/>
            </w:tcBorders>
            <w:shd w:val="clear" w:color="auto" w:fill="auto"/>
            <w:vAlign w:val="center"/>
            <w:hideMark/>
          </w:tcPr>
          <w:p w14:paraId="2C4D45AB" w14:textId="77777777" w:rsidR="003454B2" w:rsidRPr="003454B2" w:rsidRDefault="003454B2" w:rsidP="003454B2">
            <w:pPr>
              <w:jc w:val="right"/>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TOTAL SCORE</w:t>
            </w:r>
          </w:p>
        </w:tc>
        <w:tc>
          <w:tcPr>
            <w:tcW w:w="0" w:type="auto"/>
            <w:tcBorders>
              <w:top w:val="nil"/>
              <w:left w:val="single" w:sz="4" w:space="0" w:color="auto"/>
              <w:bottom w:val="single" w:sz="8" w:space="0" w:color="auto"/>
              <w:right w:val="single" w:sz="4" w:space="0" w:color="auto"/>
            </w:tcBorders>
            <w:shd w:val="clear" w:color="000000" w:fill="FFCC99"/>
            <w:noWrap/>
            <w:vAlign w:val="center"/>
            <w:hideMark/>
          </w:tcPr>
          <w:p w14:paraId="2C4D45AC" w14:textId="77777777" w:rsidR="003454B2" w:rsidRPr="003454B2" w:rsidRDefault="003454B2" w:rsidP="003454B2">
            <w:pPr>
              <w:jc w:val="center"/>
              <w:rPr>
                <w:rFonts w:ascii="Microsoft Sans Serif" w:hAnsi="Microsoft Sans Serif" w:cs="Microsoft Sans Serif"/>
                <w:b/>
                <w:bCs/>
                <w:color w:val="3F3F76"/>
                <w:sz w:val="20"/>
                <w:szCs w:val="20"/>
                <w:lang w:val="en-GB" w:eastAsia="en-GB"/>
              </w:rPr>
            </w:pPr>
            <w:r w:rsidRPr="003454B2">
              <w:rPr>
                <w:rFonts w:ascii="Microsoft Sans Serif" w:hAnsi="Microsoft Sans Serif" w:cs="Microsoft Sans Serif"/>
                <w:b/>
                <w:bCs/>
                <w:color w:val="3F3F76"/>
                <w:sz w:val="20"/>
                <w:szCs w:val="20"/>
                <w:lang w:val="en-GB" w:eastAsia="en-GB"/>
              </w:rPr>
              <w:t xml:space="preserve">                                        83 </w:t>
            </w:r>
          </w:p>
        </w:tc>
        <w:tc>
          <w:tcPr>
            <w:tcW w:w="5390" w:type="dxa"/>
            <w:tcBorders>
              <w:top w:val="nil"/>
              <w:left w:val="nil"/>
              <w:bottom w:val="single" w:sz="8" w:space="0" w:color="auto"/>
              <w:right w:val="single" w:sz="8" w:space="0" w:color="auto"/>
            </w:tcBorders>
            <w:shd w:val="clear" w:color="auto" w:fill="auto"/>
            <w:noWrap/>
            <w:vAlign w:val="center"/>
            <w:hideMark/>
          </w:tcPr>
          <w:p w14:paraId="2C4D45AD" w14:textId="77777777" w:rsidR="003454B2" w:rsidRPr="003454B2" w:rsidRDefault="003454B2" w:rsidP="003454B2">
            <w:pPr>
              <w:rPr>
                <w:rFonts w:ascii="Microsoft Sans Serif" w:hAnsi="Microsoft Sans Serif" w:cs="Microsoft Sans Serif"/>
                <w:b/>
                <w:bCs/>
                <w:color w:val="000000"/>
                <w:sz w:val="20"/>
                <w:szCs w:val="20"/>
                <w:lang w:val="en-GB" w:eastAsia="en-GB"/>
              </w:rPr>
            </w:pPr>
            <w:r w:rsidRPr="003454B2">
              <w:rPr>
                <w:rFonts w:ascii="Microsoft Sans Serif" w:hAnsi="Microsoft Sans Serif" w:cs="Microsoft Sans Serif"/>
                <w:b/>
                <w:bCs/>
                <w:color w:val="000000"/>
                <w:sz w:val="20"/>
                <w:szCs w:val="20"/>
                <w:lang w:val="en-GB" w:eastAsia="en-GB"/>
              </w:rPr>
              <w:t>Pls add up numbers from assessment form (questions 1 to 30)</w:t>
            </w:r>
          </w:p>
        </w:tc>
      </w:tr>
    </w:tbl>
    <w:p w14:paraId="2C4D45AF" w14:textId="77777777" w:rsidR="003454B2" w:rsidRPr="00256744" w:rsidRDefault="003454B2" w:rsidP="0011162E">
      <w:pPr>
        <w:rPr>
          <w:rFonts w:eastAsia="Calibri"/>
          <w:lang w:val="en-GB"/>
        </w:rPr>
      </w:pPr>
    </w:p>
    <w:sectPr w:rsidR="003454B2" w:rsidRPr="00256744" w:rsidSect="00ED056D">
      <w:pgSz w:w="15840" w:h="12240" w:orient="landscape" w:code="1"/>
      <w:pgMar w:top="1134" w:right="1134" w:bottom="1134" w:left="1134" w:header="720" w:footer="720" w:gutter="0"/>
      <w:paperSrc w:first="7"/>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4D45F1" w14:textId="77777777" w:rsidR="00E666FC" w:rsidRDefault="00E666FC">
      <w:r>
        <w:separator/>
      </w:r>
    </w:p>
  </w:endnote>
  <w:endnote w:type="continuationSeparator" w:id="0">
    <w:p w14:paraId="2C4D45F2" w14:textId="77777777" w:rsidR="00E666FC" w:rsidRDefault="00E666FC">
      <w:r>
        <w:continuationSeparator/>
      </w:r>
    </w:p>
  </w:endnote>
  <w:endnote w:type="continuationNotice" w:id="1">
    <w:p w14:paraId="2C4D45F3" w14:textId="77777777" w:rsidR="00E666FC" w:rsidRDefault="00E666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altName w:val="Times New Roman"/>
    <w:panose1 w:val="02020803070505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NewRomanPSMT">
    <w:panose1 w:val="00000000000000000000"/>
    <w:charset w:val="00"/>
    <w:family w:val="swiss"/>
    <w:notTrueType/>
    <w:pitch w:val="default"/>
    <w:sig w:usb0="00000003" w:usb1="00000000" w:usb2="00000000" w:usb3="00000000" w:csb0="00000001" w:csb1="00000000"/>
  </w:font>
  <w:font w:name="Advert-Light">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4D45F4" w14:textId="77777777" w:rsidR="00AC220B" w:rsidRDefault="00C60561" w:rsidP="000A15E6">
    <w:pPr>
      <w:pStyle w:val="Footer"/>
      <w:framePr w:wrap="around" w:vAnchor="text" w:hAnchor="margin" w:xAlign="center" w:y="1"/>
      <w:rPr>
        <w:rStyle w:val="PageNumber"/>
      </w:rPr>
    </w:pPr>
    <w:r>
      <w:rPr>
        <w:rStyle w:val="PageNumber"/>
      </w:rPr>
      <w:fldChar w:fldCharType="begin"/>
    </w:r>
    <w:r w:rsidR="00AC220B">
      <w:rPr>
        <w:rStyle w:val="PageNumber"/>
      </w:rPr>
      <w:instrText xml:space="preserve">PAGE  </w:instrText>
    </w:r>
    <w:r>
      <w:rPr>
        <w:rStyle w:val="PageNumber"/>
      </w:rPr>
      <w:fldChar w:fldCharType="end"/>
    </w:r>
  </w:p>
  <w:p w14:paraId="2C4D45F5" w14:textId="77777777" w:rsidR="00AC220B" w:rsidRDefault="00AC220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4D45F6" w14:textId="77777777" w:rsidR="00AC220B" w:rsidRDefault="00AC220B" w:rsidP="003B71FB">
    <w:pPr>
      <w:pStyle w:val="Footer"/>
      <w:tabs>
        <w:tab w:val="clear" w:pos="8640"/>
        <w:tab w:val="right" w:pos="9356"/>
      </w:tabs>
      <w:spacing w:before="60"/>
      <w:ind w:right="6"/>
      <w:jc w:val="center"/>
      <w:rPr>
        <w:rStyle w:val="PageNumber"/>
        <w:i/>
        <w:color w:val="7F7F7F"/>
      </w:rPr>
    </w:pPr>
    <w:r w:rsidRPr="00064420">
      <w:rPr>
        <w:rStyle w:val="PageNumber"/>
        <w:i/>
        <w:color w:val="7F7F7F"/>
        <w:lang w:val="pt-PT"/>
      </w:rPr>
      <w:t xml:space="preserve">GEF 4464 UNDP 5177 Guinea-Bissau PA System </w:t>
    </w:r>
    <w:r>
      <w:rPr>
        <w:rStyle w:val="PageNumber"/>
        <w:i/>
        <w:color w:val="7F7F7F"/>
        <w:lang w:val="pt-PT"/>
      </w:rPr>
      <w:t>Finance and Management –</w:t>
    </w:r>
    <w:r w:rsidRPr="00064420">
      <w:rPr>
        <w:rStyle w:val="PageNumber"/>
        <w:i/>
        <w:color w:val="7F7F7F"/>
        <w:lang w:val="pt-PT"/>
      </w:rPr>
      <w:t xml:space="preserve"> P</w:t>
    </w:r>
    <w:r>
      <w:rPr>
        <w:rStyle w:val="PageNumber"/>
        <w:i/>
        <w:color w:val="7F7F7F"/>
        <w:lang w:val="pt-PT"/>
      </w:rPr>
      <w:t>roject Document</w:t>
    </w:r>
    <w:r w:rsidRPr="00064420">
      <w:rPr>
        <w:rStyle w:val="PageNumber"/>
        <w:i/>
        <w:color w:val="7F7F7F"/>
      </w:rPr>
      <w:t xml:space="preserve"> </w:t>
    </w:r>
  </w:p>
  <w:p w14:paraId="2C4D45F7" w14:textId="77777777" w:rsidR="00AC220B" w:rsidRPr="00064420" w:rsidRDefault="00C60561" w:rsidP="003B71FB">
    <w:pPr>
      <w:pStyle w:val="Footer"/>
      <w:tabs>
        <w:tab w:val="clear" w:pos="8640"/>
        <w:tab w:val="right" w:pos="9356"/>
      </w:tabs>
      <w:spacing w:before="60"/>
      <w:ind w:right="6"/>
      <w:jc w:val="center"/>
      <w:rPr>
        <w:i/>
        <w:color w:val="7F7F7F"/>
        <w:lang w:val="pt-PT"/>
      </w:rPr>
    </w:pPr>
    <w:r w:rsidRPr="00064420">
      <w:rPr>
        <w:rStyle w:val="PageNumber"/>
        <w:i/>
        <w:color w:val="7F7F7F"/>
      </w:rPr>
      <w:fldChar w:fldCharType="begin"/>
    </w:r>
    <w:r w:rsidR="00AC220B" w:rsidRPr="00064420">
      <w:rPr>
        <w:rStyle w:val="PageNumber"/>
        <w:i/>
        <w:color w:val="7F7F7F"/>
        <w:lang w:val="pt-PT"/>
      </w:rPr>
      <w:instrText xml:space="preserve"> PAGE   \* MERGEFORMAT </w:instrText>
    </w:r>
    <w:r w:rsidRPr="00064420">
      <w:rPr>
        <w:rStyle w:val="PageNumber"/>
        <w:i/>
        <w:color w:val="7F7F7F"/>
      </w:rPr>
      <w:fldChar w:fldCharType="separate"/>
    </w:r>
    <w:r w:rsidR="00E53983">
      <w:rPr>
        <w:rStyle w:val="PageNumber"/>
        <w:i/>
        <w:noProof/>
        <w:color w:val="7F7F7F"/>
        <w:lang w:val="pt-PT"/>
      </w:rPr>
      <w:t>2</w:t>
    </w:r>
    <w:r w:rsidRPr="00064420">
      <w:rPr>
        <w:rStyle w:val="PageNumber"/>
        <w:i/>
        <w:color w:val="7F7F7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4D45EE" w14:textId="77777777" w:rsidR="00E666FC" w:rsidRDefault="00E666FC">
      <w:r>
        <w:separator/>
      </w:r>
    </w:p>
  </w:footnote>
  <w:footnote w:type="continuationSeparator" w:id="0">
    <w:p w14:paraId="2C4D45EF" w14:textId="77777777" w:rsidR="00E666FC" w:rsidRDefault="00E666FC">
      <w:r>
        <w:continuationSeparator/>
      </w:r>
    </w:p>
  </w:footnote>
  <w:footnote w:type="continuationNotice" w:id="1">
    <w:p w14:paraId="2C4D45F0" w14:textId="77777777" w:rsidR="00E666FC" w:rsidRDefault="00E666FC"/>
  </w:footnote>
  <w:footnote w:id="2">
    <w:p w14:paraId="2C4D45F8" w14:textId="77777777" w:rsidR="00AC220B" w:rsidRPr="00B00236" w:rsidRDefault="00AC220B" w:rsidP="009D1E3C">
      <w:pPr>
        <w:pStyle w:val="FootnoteText"/>
        <w:rPr>
          <w:sz w:val="16"/>
          <w:szCs w:val="16"/>
          <w:lang w:val="en-GB"/>
        </w:rPr>
      </w:pPr>
      <w:r w:rsidRPr="00B00236">
        <w:rPr>
          <w:rStyle w:val="FootnoteReference"/>
          <w:sz w:val="16"/>
          <w:szCs w:val="16"/>
          <w:lang w:val="en-GB"/>
        </w:rPr>
        <w:footnoteRef/>
      </w:r>
      <w:r w:rsidRPr="00B00236">
        <w:rPr>
          <w:sz w:val="16"/>
          <w:szCs w:val="16"/>
          <w:lang w:val="en-GB"/>
        </w:rPr>
        <w:t xml:space="preserve"> </w:t>
      </w:r>
      <w:r w:rsidRPr="00B00236">
        <w:rPr>
          <w:sz w:val="16"/>
          <w:szCs w:val="16"/>
        </w:rPr>
        <w:t>In early 2012, charity status was secured for the FBG in the United Kingdom and a protocol was formalized with the GoBG, recognizing its legal statute and granting the foundation tax exempt status within the country.</w:t>
      </w:r>
    </w:p>
  </w:footnote>
  <w:footnote w:id="3">
    <w:p w14:paraId="2C4D45F9"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United Nations Development Programme. 2014 Human Development Report Summary. 28 pp.</w:t>
      </w:r>
    </w:p>
  </w:footnote>
  <w:footnote w:id="4">
    <w:p w14:paraId="2C4D45FA" w14:textId="77777777" w:rsidR="00AC220B" w:rsidRPr="00B00236" w:rsidRDefault="00AC220B" w:rsidP="00591280">
      <w:pPr>
        <w:pStyle w:val="FootnoteText"/>
        <w:rPr>
          <w:sz w:val="16"/>
          <w:szCs w:val="16"/>
        </w:rPr>
      </w:pPr>
      <w:r w:rsidRPr="00B00236">
        <w:rPr>
          <w:rStyle w:val="FootnoteReference"/>
          <w:sz w:val="16"/>
          <w:szCs w:val="16"/>
        </w:rPr>
        <w:footnoteRef/>
      </w:r>
      <w:r w:rsidRPr="00B00236">
        <w:rPr>
          <w:sz w:val="16"/>
          <w:szCs w:val="16"/>
        </w:rPr>
        <w:t xml:space="preserve"> Gini coefficient is 47.0 as of HDR 2007/2008.</w:t>
      </w:r>
    </w:p>
  </w:footnote>
  <w:footnote w:id="5">
    <w:p w14:paraId="2C4D45FB"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http://www.worldbank.org/en/country/guineabissau/overview. Accessed 11/2014.</w:t>
      </w:r>
    </w:p>
  </w:footnote>
  <w:footnote w:id="6">
    <w:p w14:paraId="2C4D45FC" w14:textId="77777777" w:rsidR="00AC220B" w:rsidRPr="00B00236" w:rsidRDefault="00AC220B" w:rsidP="00222D96">
      <w:pPr>
        <w:pStyle w:val="FootnoteText"/>
        <w:rPr>
          <w:sz w:val="16"/>
          <w:szCs w:val="16"/>
        </w:rPr>
      </w:pPr>
      <w:r w:rsidRPr="00B00236">
        <w:rPr>
          <w:rStyle w:val="FootnoteReference"/>
          <w:sz w:val="16"/>
          <w:szCs w:val="16"/>
        </w:rPr>
        <w:footnoteRef/>
      </w:r>
      <w:r w:rsidRPr="00B00236">
        <w:rPr>
          <w:sz w:val="16"/>
          <w:szCs w:val="16"/>
        </w:rPr>
        <w:t xml:space="preserve"> </w:t>
      </w:r>
      <w:r w:rsidRPr="00B00236">
        <w:rPr>
          <w:bCs/>
          <w:sz w:val="16"/>
          <w:szCs w:val="16"/>
        </w:rPr>
        <w:t xml:space="preserve">Second National Communication on Climate Changes in Guinea-Bissau </w:t>
      </w:r>
      <w:r w:rsidRPr="00B00236">
        <w:rPr>
          <w:sz w:val="16"/>
          <w:szCs w:val="16"/>
        </w:rPr>
        <w:t>Final Report. 2011. Republic of Guinea-Bissau Secretary of State for Environment and Sustainable Development Environment Directoriat. UNDP &amp; GEF. 83 pp.</w:t>
      </w:r>
    </w:p>
  </w:footnote>
  <w:footnote w:id="7">
    <w:p w14:paraId="2C4D45FD"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footnote>
  <w:footnote w:id="8">
    <w:p w14:paraId="2C4D45FE" w14:textId="77777777" w:rsidR="00AC220B" w:rsidRPr="00B00236" w:rsidRDefault="00AC220B" w:rsidP="00B5512C">
      <w:pPr>
        <w:pStyle w:val="FootnoteText"/>
        <w:rPr>
          <w:sz w:val="16"/>
          <w:szCs w:val="16"/>
        </w:rPr>
      </w:pPr>
      <w:r w:rsidRPr="00B00236">
        <w:rPr>
          <w:rStyle w:val="FootnoteReference"/>
          <w:sz w:val="16"/>
          <w:szCs w:val="16"/>
        </w:rPr>
        <w:footnoteRef/>
      </w:r>
      <w:r w:rsidRPr="00B00236">
        <w:rPr>
          <w:sz w:val="16"/>
          <w:szCs w:val="16"/>
        </w:rPr>
        <w:t xml:space="preserve"> Idem.</w:t>
      </w:r>
    </w:p>
  </w:footnote>
  <w:footnote w:id="9">
    <w:p w14:paraId="2C4D45FF"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footnote>
  <w:footnote w:id="10">
    <w:p w14:paraId="2C4D4600"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www.cbd.int/countries. Accessed, November 2014.</w:t>
      </w:r>
    </w:p>
  </w:footnote>
  <w:footnote w:id="11">
    <w:p w14:paraId="2C4D4601"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footnote>
  <w:footnote w:id="12">
    <w:p w14:paraId="2C4D4602" w14:textId="77777777" w:rsidR="00AC220B" w:rsidRPr="00B00236" w:rsidRDefault="00AC220B" w:rsidP="00F7084D">
      <w:pPr>
        <w:pStyle w:val="FootnoteText"/>
        <w:rPr>
          <w:sz w:val="16"/>
          <w:szCs w:val="16"/>
        </w:rPr>
      </w:pPr>
      <w:r w:rsidRPr="00B00236">
        <w:rPr>
          <w:rStyle w:val="FootnoteReference"/>
          <w:sz w:val="16"/>
          <w:szCs w:val="16"/>
        </w:rPr>
        <w:footnoteRef/>
      </w:r>
      <w:r w:rsidRPr="00B00236">
        <w:rPr>
          <w:sz w:val="16"/>
          <w:szCs w:val="16"/>
        </w:rPr>
        <w:t xml:space="preserve"> Also part of the Ilhas de Bijagós Biosphere Reserve.</w:t>
      </w:r>
    </w:p>
  </w:footnote>
  <w:footnote w:id="13">
    <w:p w14:paraId="2C4D4603" w14:textId="77777777" w:rsidR="00AC220B" w:rsidRPr="00B00236" w:rsidRDefault="00AC220B" w:rsidP="00BA49C0">
      <w:pPr>
        <w:pStyle w:val="FootnoteText"/>
        <w:rPr>
          <w:sz w:val="16"/>
          <w:szCs w:val="16"/>
          <w:lang w:val="fr-FR"/>
        </w:rPr>
      </w:pPr>
      <w:r w:rsidRPr="00B00236">
        <w:rPr>
          <w:rStyle w:val="FootnoteReference"/>
          <w:sz w:val="16"/>
          <w:szCs w:val="16"/>
        </w:rPr>
        <w:footnoteRef/>
      </w:r>
      <w:r w:rsidRPr="00B00236">
        <w:rPr>
          <w:sz w:val="16"/>
          <w:szCs w:val="16"/>
          <w:lang w:val="pt-PT"/>
        </w:rPr>
        <w:t xml:space="preserve"> Rainho, A., et al. 2007. Inventário da fauna de morcegos e aves das florestas de Cantanhez e Cacine. </w:t>
      </w:r>
      <w:r w:rsidRPr="00B00236">
        <w:rPr>
          <w:sz w:val="16"/>
          <w:szCs w:val="16"/>
          <w:lang w:val="fr-FR"/>
        </w:rPr>
        <w:t xml:space="preserve">UBAP, ICN, Centro de Biologia Ambiental. 34 pp. </w:t>
      </w:r>
    </w:p>
  </w:footnote>
  <w:footnote w:id="14">
    <w:p w14:paraId="2C4D4604" w14:textId="77777777" w:rsidR="00AC220B" w:rsidRPr="00B00236" w:rsidRDefault="00AC220B" w:rsidP="00591172">
      <w:pPr>
        <w:pStyle w:val="FootnoteText"/>
        <w:rPr>
          <w:sz w:val="16"/>
          <w:szCs w:val="16"/>
        </w:rPr>
      </w:pPr>
      <w:r w:rsidRPr="00B00236">
        <w:rPr>
          <w:rStyle w:val="FootnoteReference"/>
          <w:sz w:val="16"/>
          <w:szCs w:val="16"/>
        </w:rPr>
        <w:footnoteRef/>
      </w:r>
      <w:r w:rsidRPr="00AC220B">
        <w:rPr>
          <w:sz w:val="16"/>
          <w:szCs w:val="16"/>
          <w:lang w:val="fr-FR"/>
        </w:rPr>
        <w:t xml:space="preserve"> Bout, N. and A. Ghiurghi. </w:t>
      </w:r>
      <w:r w:rsidRPr="00B00236">
        <w:rPr>
          <w:sz w:val="16"/>
          <w:szCs w:val="16"/>
          <w:lang w:val="fr-FR"/>
        </w:rPr>
        <w:t>2013. Guide des Mammifères du Parc National de Cantanhez, Guinée-Bissau</w:t>
      </w:r>
      <w:r w:rsidRPr="00B00236">
        <w:rPr>
          <w:b/>
          <w:sz w:val="16"/>
          <w:szCs w:val="16"/>
          <w:lang w:val="fr-FR"/>
        </w:rPr>
        <w:t>.</w:t>
      </w:r>
      <w:r w:rsidRPr="00B00236">
        <w:rPr>
          <w:sz w:val="16"/>
          <w:szCs w:val="16"/>
          <w:lang w:val="fr-FR"/>
        </w:rPr>
        <w:t xml:space="preserve"> </w:t>
      </w:r>
      <w:r w:rsidRPr="00B00236">
        <w:rPr>
          <w:sz w:val="16"/>
          <w:szCs w:val="16"/>
          <w:lang w:val="pt-PT"/>
        </w:rPr>
        <w:t xml:space="preserve">Acção para o Desenvolvimento, Guinée-Bissau Associazione Interpreti Naturalistici ONLUS, Italie. </w:t>
      </w:r>
      <w:r w:rsidRPr="00B00236">
        <w:rPr>
          <w:sz w:val="16"/>
          <w:szCs w:val="16"/>
        </w:rPr>
        <w:t>Première édition.</w:t>
      </w:r>
    </w:p>
  </w:footnote>
  <w:footnote w:id="15">
    <w:p w14:paraId="2C4D4605" w14:textId="77777777" w:rsidR="00AC220B" w:rsidRPr="00816C28" w:rsidRDefault="00AC220B" w:rsidP="00591172">
      <w:pPr>
        <w:pStyle w:val="FootnoteText"/>
        <w:rPr>
          <w:sz w:val="16"/>
          <w:szCs w:val="16"/>
          <w:lang w:val="pt-PT"/>
        </w:rPr>
      </w:pPr>
      <w:r w:rsidRPr="00B00236">
        <w:rPr>
          <w:rStyle w:val="FootnoteReference"/>
          <w:sz w:val="16"/>
          <w:szCs w:val="16"/>
        </w:rPr>
        <w:footnoteRef/>
      </w:r>
      <w:r w:rsidRPr="00B00236">
        <w:rPr>
          <w:sz w:val="16"/>
          <w:szCs w:val="16"/>
        </w:rPr>
        <w:t xml:space="preserve"> Bird Life International. 2014. Important Bird Area factsheet: Cantanhez forests. </w:t>
      </w:r>
      <w:r w:rsidRPr="00816C28">
        <w:rPr>
          <w:sz w:val="16"/>
          <w:szCs w:val="16"/>
          <w:lang w:val="pt-PT"/>
        </w:rPr>
        <w:t>Downloaded from http://www.birdlife.org on 11/2014.</w:t>
      </w:r>
    </w:p>
  </w:footnote>
  <w:footnote w:id="16">
    <w:p w14:paraId="2C4D4606" w14:textId="77777777" w:rsidR="00AC220B" w:rsidRPr="00B00236" w:rsidRDefault="00AC220B" w:rsidP="00591172">
      <w:pPr>
        <w:pStyle w:val="FootnoteText"/>
        <w:rPr>
          <w:sz w:val="16"/>
          <w:szCs w:val="16"/>
          <w:lang w:val="pt-PT"/>
        </w:rPr>
      </w:pPr>
      <w:r w:rsidRPr="00B00236">
        <w:rPr>
          <w:rStyle w:val="FootnoteReference"/>
          <w:sz w:val="16"/>
          <w:szCs w:val="16"/>
        </w:rPr>
        <w:footnoteRef/>
      </w:r>
      <w:r w:rsidRPr="00B00236">
        <w:rPr>
          <w:sz w:val="16"/>
          <w:szCs w:val="16"/>
          <w:lang w:val="pt-PT"/>
        </w:rPr>
        <w:t xml:space="preserve"> Instituto de Biodiversidade e Areas Protegidas de Guinea Bissau. Plano de Gestão do Parque Nacional Cantanhez. 34 pp.</w:t>
      </w:r>
    </w:p>
  </w:footnote>
  <w:footnote w:id="17">
    <w:p w14:paraId="2C4D4607" w14:textId="77777777" w:rsidR="00AC220B" w:rsidRPr="00B00236" w:rsidRDefault="00AC220B" w:rsidP="00591172">
      <w:pPr>
        <w:pStyle w:val="FootnoteText"/>
        <w:rPr>
          <w:sz w:val="16"/>
          <w:szCs w:val="16"/>
          <w:lang w:val="pt-PT"/>
        </w:rPr>
      </w:pPr>
      <w:r w:rsidRPr="00B00236">
        <w:rPr>
          <w:rStyle w:val="FootnoteReference"/>
          <w:sz w:val="16"/>
          <w:szCs w:val="16"/>
        </w:rPr>
        <w:footnoteRef/>
      </w:r>
      <w:r w:rsidRPr="00B00236">
        <w:rPr>
          <w:sz w:val="16"/>
          <w:szCs w:val="16"/>
          <w:lang w:val="pt-PT"/>
        </w:rPr>
        <w:t xml:space="preserve"> Bout, N. and A. Ghiurghi. </w:t>
      </w:r>
      <w:r w:rsidRPr="00B00236">
        <w:rPr>
          <w:sz w:val="16"/>
          <w:szCs w:val="16"/>
          <w:lang w:val="fr-FR"/>
        </w:rPr>
        <w:t xml:space="preserve">2013. Guide des Mammiferes du Parc National de Cantanhez, </w:t>
      </w:r>
      <w:r w:rsidRPr="00B00236">
        <w:rPr>
          <w:bCs/>
          <w:sz w:val="16"/>
          <w:szCs w:val="16"/>
          <w:lang w:val="fr-FR"/>
        </w:rPr>
        <w:t>Guinée-Bissau</w:t>
      </w:r>
      <w:r w:rsidRPr="00B00236">
        <w:rPr>
          <w:b/>
          <w:bCs/>
          <w:sz w:val="16"/>
          <w:szCs w:val="16"/>
          <w:lang w:val="fr-FR"/>
        </w:rPr>
        <w:t>.</w:t>
      </w:r>
      <w:r w:rsidRPr="00B00236">
        <w:rPr>
          <w:sz w:val="16"/>
          <w:szCs w:val="16"/>
          <w:lang w:val="fr-FR"/>
        </w:rPr>
        <w:t xml:space="preserve"> </w:t>
      </w:r>
      <w:r w:rsidRPr="00B00236">
        <w:rPr>
          <w:sz w:val="16"/>
          <w:szCs w:val="16"/>
          <w:lang w:val="pt-PT"/>
        </w:rPr>
        <w:t>Acção para o Desenvolvimento, Guinée-Bissau Associazione Interpreti Naturalistici ONLUS, Italie. Première edition.</w:t>
      </w:r>
    </w:p>
  </w:footnote>
  <w:footnote w:id="18">
    <w:p w14:paraId="2C4D4608" w14:textId="77777777" w:rsidR="00AC220B" w:rsidRPr="00B00236" w:rsidRDefault="00AC220B" w:rsidP="00591172">
      <w:pPr>
        <w:pStyle w:val="FootnoteText"/>
        <w:rPr>
          <w:sz w:val="16"/>
          <w:szCs w:val="16"/>
          <w:lang w:val="pt-PT"/>
        </w:rPr>
      </w:pPr>
      <w:r w:rsidRPr="00B00236">
        <w:rPr>
          <w:rStyle w:val="FootnoteReference"/>
          <w:sz w:val="16"/>
          <w:szCs w:val="16"/>
        </w:rPr>
        <w:footnoteRef/>
      </w:r>
      <w:r w:rsidRPr="00B00236">
        <w:rPr>
          <w:sz w:val="16"/>
          <w:szCs w:val="16"/>
          <w:lang w:val="pt-PT"/>
        </w:rPr>
        <w:t xml:space="preserve"> Instituto de Biodiversidade e Areas Protegidas de Guinea Bissau. Plano de Gestão do Parque Nacional Cantanhez. 34 pp.</w:t>
      </w:r>
    </w:p>
  </w:footnote>
  <w:footnote w:id="19">
    <w:p w14:paraId="2C4D4609" w14:textId="77777777" w:rsidR="00AC220B" w:rsidRPr="00B00236" w:rsidRDefault="00AC220B" w:rsidP="00591172">
      <w:pPr>
        <w:pStyle w:val="FootnoteText"/>
        <w:rPr>
          <w:sz w:val="16"/>
          <w:szCs w:val="16"/>
          <w:lang w:val="pt-PT"/>
        </w:rPr>
      </w:pPr>
      <w:r w:rsidRPr="00B00236">
        <w:rPr>
          <w:rStyle w:val="FootnoteReference"/>
          <w:sz w:val="16"/>
          <w:szCs w:val="16"/>
        </w:rPr>
        <w:footnoteRef/>
      </w:r>
      <w:r w:rsidRPr="00B00236">
        <w:rPr>
          <w:sz w:val="16"/>
          <w:szCs w:val="16"/>
          <w:lang w:val="pt-PT"/>
        </w:rPr>
        <w:t xml:space="preserve"> Hockings, K.J., and C Sousa. </w:t>
      </w:r>
      <w:r w:rsidRPr="00B00236">
        <w:rPr>
          <w:sz w:val="16"/>
          <w:szCs w:val="16"/>
        </w:rPr>
        <w:t xml:space="preserve">2013. </w:t>
      </w:r>
      <w:r w:rsidRPr="00B00236">
        <w:rPr>
          <w:bCs/>
          <w:sz w:val="16"/>
          <w:szCs w:val="16"/>
        </w:rPr>
        <w:t xml:space="preserve">Human-Chimpanzee Sympatry and Interactions in Cantanhez National Park, Guinea-Bissau: Current Research and Future Directions. </w:t>
      </w:r>
      <w:r w:rsidRPr="00B00236">
        <w:rPr>
          <w:sz w:val="16"/>
          <w:szCs w:val="16"/>
          <w:lang w:val="pt-PT"/>
        </w:rPr>
        <w:t>Primate Conservation 26: 57–65.</w:t>
      </w:r>
    </w:p>
  </w:footnote>
  <w:footnote w:id="20">
    <w:p w14:paraId="2C4D460A" w14:textId="77777777" w:rsidR="00AC220B" w:rsidRPr="00B00236" w:rsidRDefault="00AC220B">
      <w:pPr>
        <w:pStyle w:val="FootnoteText"/>
        <w:rPr>
          <w:sz w:val="16"/>
          <w:szCs w:val="16"/>
          <w:lang w:val="pt-PT"/>
        </w:rPr>
      </w:pPr>
      <w:r w:rsidRPr="00B00236">
        <w:rPr>
          <w:rStyle w:val="FootnoteReference"/>
          <w:sz w:val="16"/>
          <w:szCs w:val="16"/>
        </w:rPr>
        <w:footnoteRef/>
      </w:r>
      <w:r w:rsidRPr="00B00236">
        <w:rPr>
          <w:sz w:val="16"/>
          <w:szCs w:val="16"/>
          <w:lang w:val="pt-PT"/>
        </w:rPr>
        <w:t xml:space="preserve"> IBAP 2014: Estratégia Nacional para as Áreas Protegidas e a Conservação da Biodiversidade na Guiné-Bissau 2014-2020.</w:t>
      </w:r>
    </w:p>
  </w:footnote>
  <w:footnote w:id="21">
    <w:p w14:paraId="2C4D460B" w14:textId="77777777" w:rsidR="00AC220B" w:rsidRPr="00B00236" w:rsidRDefault="00AC220B" w:rsidP="00863716">
      <w:pPr>
        <w:pStyle w:val="FootnoteText"/>
        <w:rPr>
          <w:sz w:val="16"/>
          <w:szCs w:val="16"/>
        </w:rPr>
      </w:pPr>
      <w:r w:rsidRPr="00B00236">
        <w:rPr>
          <w:rStyle w:val="FootnoteReference"/>
          <w:sz w:val="16"/>
          <w:szCs w:val="16"/>
        </w:rPr>
        <w:footnoteRef/>
      </w:r>
      <w:r w:rsidRPr="00B00236">
        <w:rPr>
          <w:sz w:val="16"/>
          <w:szCs w:val="16"/>
        </w:rPr>
        <w:t xml:space="preserve"> The Hunting Regulations (</w:t>
      </w:r>
      <w:r w:rsidRPr="00B00236">
        <w:rPr>
          <w:i/>
          <w:sz w:val="16"/>
          <w:szCs w:val="16"/>
        </w:rPr>
        <w:t>Regulamento da Caça</w:t>
      </w:r>
      <w:r w:rsidRPr="00B00236">
        <w:rPr>
          <w:sz w:val="16"/>
          <w:szCs w:val="16"/>
        </w:rPr>
        <w:t xml:space="preserve">) D.4/80 regulates extraction of wildlife outside game concessions and thus could apply to protected areas and their buffer zones as well. This decree establishes areas and periods where hunting is permitted under certain conditions and others where and when it is not allowed. It establishes fees and sanctions associated to hunting activities, reinforced by the </w:t>
      </w:r>
      <w:r w:rsidRPr="00B00236">
        <w:rPr>
          <w:i/>
          <w:sz w:val="16"/>
          <w:szCs w:val="16"/>
        </w:rPr>
        <w:t>Código Penal</w:t>
      </w:r>
      <w:r w:rsidRPr="00B00236">
        <w:rPr>
          <w:sz w:val="16"/>
          <w:szCs w:val="16"/>
        </w:rPr>
        <w:t xml:space="preserve"> DL no.4/93 and </w:t>
      </w:r>
      <w:r w:rsidRPr="00B00236">
        <w:rPr>
          <w:i/>
          <w:sz w:val="16"/>
          <w:szCs w:val="16"/>
        </w:rPr>
        <w:t>Código de Proceso</w:t>
      </w:r>
      <w:r w:rsidRPr="00B00236">
        <w:rPr>
          <w:sz w:val="16"/>
          <w:szCs w:val="16"/>
        </w:rPr>
        <w:t xml:space="preserve"> penal DL no.5/93.</w:t>
      </w:r>
    </w:p>
  </w:footnote>
  <w:footnote w:id="22">
    <w:p w14:paraId="2C4D460C"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footnote>
  <w:footnote w:id="23">
    <w:p w14:paraId="2C4D460D" w14:textId="77777777" w:rsidR="00AC220B" w:rsidRPr="00B00236" w:rsidRDefault="00AC220B" w:rsidP="00606A61">
      <w:pPr>
        <w:pStyle w:val="FootnoteText"/>
        <w:rPr>
          <w:sz w:val="16"/>
          <w:szCs w:val="16"/>
        </w:rPr>
      </w:pPr>
      <w:r w:rsidRPr="00B00236">
        <w:rPr>
          <w:rStyle w:val="FootnoteReference"/>
          <w:sz w:val="16"/>
          <w:szCs w:val="16"/>
        </w:rPr>
        <w:footnoteRef/>
      </w:r>
      <w:r w:rsidRPr="00B00236">
        <w:rPr>
          <w:sz w:val="16"/>
          <w:szCs w:val="16"/>
        </w:rPr>
        <w:t xml:space="preserve"> Implementing regulation D. 26/91 and D. 27/91 of the Forestry Law No.4-A/91 establish a “forest resources fund” to collect fees from forest and game concessions as well as fines from improper exploitation and for igniting forest and brush fires. The fund exists but is not operational.</w:t>
      </w:r>
    </w:p>
  </w:footnote>
  <w:footnote w:id="24">
    <w:p w14:paraId="2C4D460E"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Boubacar-Sid Barry, et al. 2007. </w:t>
      </w:r>
      <w:r w:rsidRPr="00B00236">
        <w:rPr>
          <w:sz w:val="16"/>
          <w:szCs w:val="16"/>
          <w:lang w:val="en-AU"/>
        </w:rPr>
        <w:t>Conflict, livelihoods, and poverty in Guinea-Bissau.</w:t>
      </w:r>
      <w:r w:rsidRPr="00B00236">
        <w:rPr>
          <w:rFonts w:ascii="Arial Unicode MS" w:eastAsia="Arial Unicode MS" w:hAnsi="Arial Unicode MS" w:cs="Arial Unicode MS" w:hint="eastAsia"/>
          <w:sz w:val="16"/>
          <w:szCs w:val="16"/>
        </w:rPr>
        <w:t xml:space="preserve"> </w:t>
      </w:r>
      <w:r w:rsidRPr="00B00236">
        <w:rPr>
          <w:rFonts w:hint="eastAsia"/>
          <w:sz w:val="16"/>
          <w:szCs w:val="16"/>
        </w:rPr>
        <w:t>Washington, D.C: The World Bank</w:t>
      </w:r>
      <w:r w:rsidRPr="00B00236">
        <w:rPr>
          <w:sz w:val="16"/>
          <w:szCs w:val="16"/>
        </w:rPr>
        <w:t>.</w:t>
      </w:r>
    </w:p>
  </w:footnote>
  <w:footnote w:id="25">
    <w:p w14:paraId="2C4D460F" w14:textId="77777777" w:rsidR="00AC220B" w:rsidRPr="00B00236" w:rsidRDefault="00AC220B" w:rsidP="00D073BD">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footnote>
  <w:footnote w:id="26">
    <w:p w14:paraId="2C4D4610"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footnote>
  <w:footnote w:id="27">
    <w:p w14:paraId="2C4D4611"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w:t>
      </w:r>
      <w:r w:rsidRPr="00B00236">
        <w:rPr>
          <w:sz w:val="16"/>
          <w:szCs w:val="16"/>
          <w:lang w:val="en-GB"/>
        </w:rPr>
        <w:t>2014. Republic of Guinea Bissau.74 pp</w:t>
      </w:r>
    </w:p>
  </w:footnote>
  <w:footnote w:id="28">
    <w:p w14:paraId="2C4D4612" w14:textId="77777777" w:rsidR="00AC220B" w:rsidRPr="00B00236" w:rsidRDefault="00AC220B" w:rsidP="00321D5B">
      <w:pPr>
        <w:pStyle w:val="FootnoteText"/>
        <w:rPr>
          <w:sz w:val="16"/>
          <w:szCs w:val="16"/>
          <w:lang w:val="fr-FR"/>
        </w:rPr>
      </w:pPr>
      <w:r w:rsidRPr="00B00236">
        <w:rPr>
          <w:rStyle w:val="FootnoteReference"/>
          <w:sz w:val="16"/>
          <w:szCs w:val="16"/>
        </w:rPr>
        <w:footnoteRef/>
      </w:r>
      <w:r w:rsidRPr="00B00236">
        <w:rPr>
          <w:sz w:val="16"/>
          <w:szCs w:val="16"/>
        </w:rPr>
        <w:t xml:space="preserve"> </w:t>
      </w:r>
      <w:r w:rsidRPr="00B00236">
        <w:rPr>
          <w:bCs/>
          <w:sz w:val="16"/>
          <w:szCs w:val="16"/>
        </w:rPr>
        <w:t>Institute for Biodiversity and Protected Areas (IBAP). 2006.</w:t>
      </w:r>
      <w:r w:rsidRPr="00B00236">
        <w:rPr>
          <w:sz w:val="16"/>
          <w:szCs w:val="16"/>
        </w:rPr>
        <w:t xml:space="preserve"> Managing biodiversity for sustainable development. </w:t>
      </w:r>
      <w:r w:rsidRPr="00B00236">
        <w:rPr>
          <w:sz w:val="16"/>
          <w:szCs w:val="16"/>
          <w:lang w:val="fr-FR"/>
        </w:rPr>
        <w:t>20 pp.</w:t>
      </w:r>
    </w:p>
  </w:footnote>
  <w:footnote w:id="29">
    <w:p w14:paraId="2C4D4613" w14:textId="77777777" w:rsidR="00AC220B" w:rsidRPr="00B00236" w:rsidRDefault="00AC220B" w:rsidP="00C07A98">
      <w:pPr>
        <w:pStyle w:val="FootnoteText"/>
        <w:rPr>
          <w:sz w:val="16"/>
          <w:szCs w:val="16"/>
        </w:rPr>
      </w:pPr>
      <w:r w:rsidRPr="00B00236">
        <w:rPr>
          <w:rStyle w:val="FootnoteReference"/>
          <w:sz w:val="16"/>
          <w:szCs w:val="16"/>
        </w:rPr>
        <w:footnoteRef/>
      </w:r>
      <w:r w:rsidRPr="00B00236">
        <w:rPr>
          <w:sz w:val="16"/>
          <w:szCs w:val="16"/>
          <w:lang w:val="fr-FR"/>
        </w:rPr>
        <w:t xml:space="preserve"> Project Phase Proposal: Promotion de la démocratie et Gestion transparente des industries extractives, phase III.</w:t>
      </w:r>
      <w:r w:rsidRPr="00B00236">
        <w:rPr>
          <w:rFonts w:ascii="Arial" w:eastAsia="Cambria" w:hAnsi="Arial"/>
          <w:sz w:val="16"/>
          <w:szCs w:val="16"/>
          <w:lang w:val="fr-FR"/>
        </w:rPr>
        <w:t xml:space="preserve"> </w:t>
      </w:r>
      <w:r w:rsidRPr="00B00236">
        <w:rPr>
          <w:sz w:val="16"/>
          <w:szCs w:val="16"/>
          <w:lang w:val="fr-FR"/>
        </w:rPr>
        <w:t xml:space="preserve">Groupe de Travail sur le Pétrole et autres Industries Extractives - GTP-IE. </w:t>
      </w:r>
      <w:r w:rsidRPr="00B00236">
        <w:rPr>
          <w:bCs/>
          <w:sz w:val="16"/>
          <w:szCs w:val="16"/>
        </w:rPr>
        <w:t>SwissAid. 26 pp.</w:t>
      </w:r>
    </w:p>
  </w:footnote>
  <w:footnote w:id="30">
    <w:p w14:paraId="2C4D4614" w14:textId="77777777" w:rsidR="00AC220B" w:rsidRPr="00B00236" w:rsidRDefault="00AC220B">
      <w:pPr>
        <w:pStyle w:val="FootnoteText"/>
        <w:rPr>
          <w:sz w:val="16"/>
          <w:szCs w:val="16"/>
          <w:lang w:val="en-GB"/>
        </w:rPr>
      </w:pPr>
      <w:r w:rsidRPr="00B00236">
        <w:rPr>
          <w:rStyle w:val="FootnoteReference"/>
          <w:sz w:val="16"/>
          <w:szCs w:val="16"/>
        </w:rPr>
        <w:footnoteRef/>
      </w:r>
      <w:r w:rsidRPr="00B00236">
        <w:rPr>
          <w:sz w:val="16"/>
          <w:szCs w:val="16"/>
        </w:rPr>
        <w:t xml:space="preserve"> </w:t>
      </w:r>
      <w:r w:rsidRPr="00B00236">
        <w:rPr>
          <w:bCs/>
          <w:sz w:val="16"/>
          <w:szCs w:val="16"/>
        </w:rPr>
        <w:t>Catry, P., et al. 2002.</w:t>
      </w:r>
      <w:r w:rsidRPr="00B00236">
        <w:rPr>
          <w:sz w:val="16"/>
          <w:szCs w:val="16"/>
          <w:lang w:val="en-GB"/>
        </w:rPr>
        <w:t xml:space="preserve"> First </w:t>
      </w:r>
      <w:r w:rsidRPr="00B00236">
        <w:rPr>
          <w:bCs/>
          <w:sz w:val="16"/>
          <w:szCs w:val="16"/>
        </w:rPr>
        <w:t>census</w:t>
      </w:r>
      <w:r w:rsidRPr="00B00236">
        <w:rPr>
          <w:sz w:val="16"/>
          <w:szCs w:val="16"/>
          <w:lang w:val="en-GB"/>
        </w:rPr>
        <w:t xml:space="preserve"> of the green turtle at Poilão, Bijagós Archipelago, Guinea-Bissau: the most important nesting colony on the Atlantic coast of Africa.</w:t>
      </w:r>
      <w:r w:rsidRPr="00B00236">
        <w:rPr>
          <w:sz w:val="16"/>
          <w:szCs w:val="16"/>
        </w:rPr>
        <w:t xml:space="preserve"> </w:t>
      </w:r>
      <w:r w:rsidRPr="00B00236">
        <w:rPr>
          <w:sz w:val="16"/>
          <w:szCs w:val="16"/>
          <w:lang w:val="en-GB"/>
        </w:rPr>
        <w:t>Oryx 36(4): 400-403.</w:t>
      </w:r>
    </w:p>
  </w:footnote>
  <w:footnote w:id="31">
    <w:p w14:paraId="2C4D4615"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Robertson, P. Important Bird Areas in Africa and associated islands – Guinea-Bissau. 8 pp. Available at: http://www.birdlife.org/datazone/userfiles/file/IBAs/AfricaCntryPDFs/GuineaBissau.pdf. Accessed, 11/2014. </w:t>
      </w:r>
    </w:p>
  </w:footnote>
  <w:footnote w:id="32">
    <w:p w14:paraId="2C4D4616" w14:textId="77777777" w:rsidR="00AC220B" w:rsidRPr="00B00236" w:rsidRDefault="00AC220B">
      <w:pPr>
        <w:pStyle w:val="FootnoteText"/>
        <w:rPr>
          <w:sz w:val="16"/>
          <w:szCs w:val="16"/>
          <w:lang w:val="pt-PT"/>
        </w:rPr>
      </w:pPr>
      <w:r w:rsidRPr="00B00236">
        <w:rPr>
          <w:rStyle w:val="FootnoteReference"/>
          <w:sz w:val="16"/>
          <w:szCs w:val="16"/>
        </w:rPr>
        <w:footnoteRef/>
      </w:r>
      <w:r w:rsidRPr="00B00236">
        <w:rPr>
          <w:sz w:val="16"/>
          <w:szCs w:val="16"/>
        </w:rPr>
        <w:t xml:space="preserve"> Fifth National Report to the Convention on Biological Diversity. </w:t>
      </w:r>
      <w:r w:rsidRPr="00B00236">
        <w:rPr>
          <w:sz w:val="16"/>
          <w:szCs w:val="16"/>
          <w:lang w:val="pt-PT"/>
        </w:rPr>
        <w:t>2014. Republic of Guinea Bissau.74 pp.</w:t>
      </w:r>
    </w:p>
  </w:footnote>
  <w:footnote w:id="33">
    <w:p w14:paraId="2C4D4617" w14:textId="77777777" w:rsidR="00AC220B" w:rsidRPr="00B00236" w:rsidRDefault="00AC220B">
      <w:pPr>
        <w:pStyle w:val="FootnoteText"/>
        <w:rPr>
          <w:sz w:val="16"/>
          <w:szCs w:val="16"/>
          <w:lang w:val="pt-PT"/>
        </w:rPr>
      </w:pPr>
      <w:r w:rsidRPr="00B00236">
        <w:rPr>
          <w:rStyle w:val="FootnoteReference"/>
          <w:sz w:val="16"/>
          <w:szCs w:val="16"/>
        </w:rPr>
        <w:footnoteRef/>
      </w:r>
      <w:r w:rsidRPr="00B00236">
        <w:rPr>
          <w:sz w:val="16"/>
          <w:szCs w:val="16"/>
          <w:lang w:val="pt-PT"/>
        </w:rPr>
        <w:t xml:space="preserve"> Idem.</w:t>
      </w:r>
    </w:p>
  </w:footnote>
  <w:footnote w:id="34">
    <w:p w14:paraId="2C4D4618" w14:textId="77777777" w:rsidR="00AC220B" w:rsidRPr="00B00236" w:rsidRDefault="00AC220B" w:rsidP="00A43D02">
      <w:pPr>
        <w:pStyle w:val="FootnoteText"/>
        <w:rPr>
          <w:sz w:val="16"/>
          <w:szCs w:val="16"/>
          <w:lang w:val="en-GB"/>
        </w:rPr>
      </w:pPr>
      <w:r w:rsidRPr="00B00236">
        <w:rPr>
          <w:rStyle w:val="FootnoteReference"/>
          <w:sz w:val="16"/>
          <w:szCs w:val="16"/>
        </w:rPr>
        <w:footnoteRef/>
      </w:r>
      <w:r w:rsidRPr="00B00236">
        <w:rPr>
          <w:sz w:val="16"/>
          <w:szCs w:val="16"/>
          <w:lang w:val="pt-PT"/>
        </w:rPr>
        <w:t xml:space="preserve"> Viriato Soares Cassamá, 2009: </w:t>
      </w:r>
      <w:r w:rsidRPr="00B00236">
        <w:rPr>
          <w:i/>
          <w:sz w:val="16"/>
          <w:szCs w:val="16"/>
          <w:lang w:val="pt-PT"/>
        </w:rPr>
        <w:t>Análise da Biodiversidade no Complexo Dulombi-Boé-Tchetche</w:t>
      </w:r>
      <w:r w:rsidRPr="00B00236">
        <w:rPr>
          <w:sz w:val="16"/>
          <w:szCs w:val="16"/>
          <w:lang w:val="pt-PT"/>
        </w:rPr>
        <w:t xml:space="preserve">. Relatório Final. Projecto – Apoio à Cosolidaçao do Sistema de Áreas Protegidas Terrestres na Faixa de Floresta da Guiné-Bissau. </w:t>
      </w:r>
      <w:r w:rsidRPr="00B00236">
        <w:rPr>
          <w:sz w:val="16"/>
          <w:szCs w:val="16"/>
          <w:lang w:val="en-GB"/>
        </w:rPr>
        <w:t>PPG-3650, PNUD-GEF.</w:t>
      </w:r>
    </w:p>
  </w:footnote>
  <w:footnote w:id="35">
    <w:p w14:paraId="2C4D4619" w14:textId="77777777" w:rsidR="00AC220B" w:rsidRPr="00B00236" w:rsidRDefault="00AC220B">
      <w:pPr>
        <w:pStyle w:val="FootnoteText"/>
        <w:rPr>
          <w:sz w:val="16"/>
          <w:szCs w:val="16"/>
          <w:lang w:val="pt-PT"/>
        </w:rPr>
      </w:pPr>
      <w:r w:rsidRPr="00B00236">
        <w:rPr>
          <w:rStyle w:val="FootnoteReference"/>
          <w:sz w:val="16"/>
          <w:szCs w:val="16"/>
        </w:rPr>
        <w:footnoteRef/>
      </w:r>
      <w:r w:rsidRPr="00B00236">
        <w:rPr>
          <w:sz w:val="16"/>
          <w:szCs w:val="16"/>
        </w:rPr>
        <w:t xml:space="preserve"> Fifth National Report to the Convention on Biological Diversity. </w:t>
      </w:r>
      <w:r w:rsidRPr="00B00236">
        <w:rPr>
          <w:sz w:val="16"/>
          <w:szCs w:val="16"/>
          <w:lang w:val="pt-PT"/>
        </w:rPr>
        <w:t>2014. Republic of Guinea Bissau.74 pp.</w:t>
      </w:r>
    </w:p>
  </w:footnote>
  <w:footnote w:id="36">
    <w:p w14:paraId="2C4D461A" w14:textId="77777777" w:rsidR="00AC220B" w:rsidRPr="00B00236" w:rsidRDefault="00AC220B">
      <w:pPr>
        <w:pStyle w:val="FootnoteText"/>
        <w:rPr>
          <w:sz w:val="16"/>
          <w:szCs w:val="16"/>
          <w:lang w:val="pt-PT"/>
        </w:rPr>
      </w:pPr>
      <w:r w:rsidRPr="00B00236">
        <w:rPr>
          <w:rStyle w:val="FootnoteReference"/>
          <w:sz w:val="16"/>
          <w:szCs w:val="16"/>
        </w:rPr>
        <w:footnoteRef/>
      </w:r>
      <w:r w:rsidRPr="00B00236">
        <w:rPr>
          <w:sz w:val="16"/>
          <w:szCs w:val="16"/>
          <w:lang w:val="pt-PT"/>
        </w:rPr>
        <w:t xml:space="preserve"> Idem.</w:t>
      </w:r>
    </w:p>
  </w:footnote>
  <w:footnote w:id="37">
    <w:p w14:paraId="2C4D461B" w14:textId="77777777" w:rsidR="00AC220B" w:rsidRPr="00B00236" w:rsidRDefault="00AC220B" w:rsidP="002D0DCA">
      <w:pPr>
        <w:pStyle w:val="FootnoteText"/>
        <w:rPr>
          <w:sz w:val="16"/>
          <w:szCs w:val="16"/>
        </w:rPr>
      </w:pPr>
      <w:r w:rsidRPr="00B00236">
        <w:rPr>
          <w:rStyle w:val="FootnoteReference"/>
          <w:sz w:val="16"/>
          <w:szCs w:val="16"/>
        </w:rPr>
        <w:footnoteRef/>
      </w:r>
      <w:r w:rsidRPr="00B00236">
        <w:rPr>
          <w:sz w:val="16"/>
          <w:szCs w:val="16"/>
          <w:lang w:val="pt-PT"/>
        </w:rPr>
        <w:t xml:space="preserve"> FUNBIO. 2014. Ambiente Financeiro e Estratégia Financeira para o Sistema Nacional de Áreas Protegidas de Guiné-Bissau. </w:t>
      </w:r>
      <w:r w:rsidRPr="00B00236">
        <w:rPr>
          <w:sz w:val="16"/>
          <w:szCs w:val="16"/>
        </w:rPr>
        <w:t>95 pp.</w:t>
      </w:r>
    </w:p>
  </w:footnote>
  <w:footnote w:id="38">
    <w:p w14:paraId="2C4D461C" w14:textId="77777777" w:rsidR="00AC220B" w:rsidRPr="00B00236" w:rsidRDefault="00AC220B" w:rsidP="002D0DCA">
      <w:pPr>
        <w:pStyle w:val="FootnoteText"/>
        <w:rPr>
          <w:sz w:val="16"/>
          <w:szCs w:val="16"/>
          <w:lang w:val="en-ZA"/>
        </w:rPr>
      </w:pPr>
      <w:r w:rsidRPr="00B00236">
        <w:rPr>
          <w:rStyle w:val="FootnoteReference"/>
          <w:sz w:val="16"/>
          <w:szCs w:val="16"/>
        </w:rPr>
        <w:footnoteRef/>
      </w:r>
      <w:r w:rsidRPr="00B00236">
        <w:rPr>
          <w:sz w:val="16"/>
          <w:szCs w:val="16"/>
        </w:rPr>
        <w:t xml:space="preserve"> </w:t>
      </w:r>
      <w:r w:rsidRPr="00B00236">
        <w:rPr>
          <w:sz w:val="16"/>
          <w:szCs w:val="16"/>
          <w:lang w:val="en-ZA"/>
        </w:rPr>
        <w:t xml:space="preserve">This would approximately translate to a range of 21,000,000 to 41,800,000 US$. </w:t>
      </w:r>
    </w:p>
  </w:footnote>
  <w:footnote w:id="39">
    <w:p w14:paraId="2C4D461D" w14:textId="77777777" w:rsidR="00AC220B" w:rsidRPr="00B00236" w:rsidRDefault="00AC220B" w:rsidP="007F4D55">
      <w:pPr>
        <w:pStyle w:val="FootnoteText"/>
        <w:ind w:left="284" w:hanging="284"/>
        <w:rPr>
          <w:sz w:val="16"/>
          <w:szCs w:val="16"/>
          <w:lang w:val="it-IT"/>
        </w:rPr>
      </w:pPr>
      <w:r w:rsidRPr="00B00236">
        <w:rPr>
          <w:rStyle w:val="FootnoteReference"/>
          <w:sz w:val="16"/>
          <w:szCs w:val="16"/>
          <w:lang w:val="en-GB"/>
        </w:rPr>
        <w:footnoteRef/>
      </w:r>
      <w:r w:rsidRPr="00B00236">
        <w:rPr>
          <w:sz w:val="16"/>
          <w:szCs w:val="16"/>
          <w:lang w:val="fr-FR"/>
        </w:rPr>
        <w:t xml:space="preserve">  </w:t>
      </w:r>
      <w:r w:rsidRPr="00B00236">
        <w:rPr>
          <w:sz w:val="16"/>
          <w:szCs w:val="16"/>
          <w:lang w:val="fr-FR"/>
        </w:rPr>
        <w:tab/>
        <w:t xml:space="preserve">Document de Politique de Développement Forestier. </w:t>
      </w:r>
      <w:r w:rsidRPr="00B00236">
        <w:rPr>
          <w:sz w:val="16"/>
          <w:szCs w:val="16"/>
          <w:lang w:val="it-IT"/>
        </w:rPr>
        <w:t>Version finale, 2010. República da Guinée-Bissau Ministério da Agricultura e Desenvolvimento Rural.</w:t>
      </w:r>
    </w:p>
  </w:footnote>
  <w:footnote w:id="40">
    <w:p w14:paraId="2C4D461E" w14:textId="77777777" w:rsidR="00AC220B" w:rsidRPr="00B00236" w:rsidRDefault="00AC220B" w:rsidP="005956B3">
      <w:pPr>
        <w:pStyle w:val="FootnoteText"/>
        <w:rPr>
          <w:sz w:val="16"/>
          <w:szCs w:val="16"/>
        </w:rPr>
      </w:pPr>
      <w:r w:rsidRPr="00B00236">
        <w:rPr>
          <w:rStyle w:val="FootnoteReference"/>
          <w:sz w:val="16"/>
          <w:szCs w:val="16"/>
        </w:rPr>
        <w:footnoteRef/>
      </w:r>
      <w:r w:rsidRPr="00B00236">
        <w:rPr>
          <w:sz w:val="16"/>
          <w:szCs w:val="16"/>
        </w:rPr>
        <w:t xml:space="preserve"> Fifth National Report to the Convention on Biological Diversity. 2014. Republic of Guinea Bissau.74 pp.</w:t>
      </w:r>
    </w:p>
    <w:p w14:paraId="2C4D461F" w14:textId="77777777" w:rsidR="00AC220B" w:rsidRPr="00B00236" w:rsidRDefault="00AC220B">
      <w:pPr>
        <w:pStyle w:val="FootnoteText"/>
        <w:rPr>
          <w:sz w:val="16"/>
          <w:szCs w:val="16"/>
        </w:rPr>
      </w:pPr>
    </w:p>
  </w:footnote>
  <w:footnote w:id="41">
    <w:p w14:paraId="2C4D4620" w14:textId="77777777" w:rsidR="00AC220B" w:rsidRPr="00B00236" w:rsidRDefault="00AC220B" w:rsidP="001712C2">
      <w:pPr>
        <w:pStyle w:val="FootnoteText"/>
        <w:ind w:left="284" w:hanging="284"/>
        <w:rPr>
          <w:sz w:val="16"/>
          <w:szCs w:val="16"/>
          <w:lang w:val="en-GB"/>
        </w:rPr>
      </w:pPr>
      <w:r w:rsidRPr="00B00236">
        <w:rPr>
          <w:rStyle w:val="FootnoteReference"/>
          <w:sz w:val="16"/>
          <w:szCs w:val="16"/>
          <w:lang w:val="en-GB"/>
        </w:rPr>
        <w:footnoteRef/>
      </w:r>
      <w:r w:rsidRPr="00B00236">
        <w:rPr>
          <w:sz w:val="16"/>
          <w:szCs w:val="16"/>
          <w:lang w:val="en-GB"/>
        </w:rPr>
        <w:tab/>
        <w:t>GEF evaluation of experience with conservation trust funds. GEF Council, Washington DC, 1998.</w:t>
      </w:r>
    </w:p>
  </w:footnote>
  <w:footnote w:id="42">
    <w:p w14:paraId="2C4D4621" w14:textId="77777777" w:rsidR="00AC220B" w:rsidRPr="00B00236" w:rsidRDefault="00AC220B" w:rsidP="00D101D7">
      <w:pPr>
        <w:pStyle w:val="FootnoteText"/>
        <w:rPr>
          <w:sz w:val="16"/>
          <w:szCs w:val="16"/>
          <w:lang w:val="en-GB"/>
        </w:rPr>
      </w:pPr>
      <w:r w:rsidRPr="00B00236">
        <w:rPr>
          <w:rStyle w:val="FootnoteReference"/>
          <w:sz w:val="16"/>
          <w:szCs w:val="16"/>
        </w:rPr>
        <w:footnoteRef/>
      </w:r>
      <w:r w:rsidRPr="00B00236">
        <w:rPr>
          <w:sz w:val="16"/>
          <w:szCs w:val="16"/>
        </w:rPr>
        <w:t xml:space="preserve"> FUNBIO. </w:t>
      </w:r>
      <w:r w:rsidRPr="00B00236">
        <w:rPr>
          <w:sz w:val="16"/>
          <w:szCs w:val="16"/>
          <w:lang w:val="pt-PT"/>
        </w:rPr>
        <w:t xml:space="preserve">2014. Ambiente Financeiro e Estratégia Financeira para o Sistema Nacional de Áreas Protegidas de Guiné-Bissau. </w:t>
      </w:r>
      <w:r w:rsidRPr="00B00236">
        <w:rPr>
          <w:sz w:val="16"/>
          <w:szCs w:val="16"/>
          <w:lang w:val="en-GB"/>
        </w:rPr>
        <w:t>95 pp.</w:t>
      </w:r>
    </w:p>
  </w:footnote>
  <w:footnote w:id="43">
    <w:p w14:paraId="2C4D4622" w14:textId="77777777" w:rsidR="00AC220B" w:rsidRPr="00B00236" w:rsidRDefault="00AC220B" w:rsidP="00D101D7">
      <w:pPr>
        <w:pStyle w:val="FootnoteText"/>
        <w:rPr>
          <w:sz w:val="16"/>
          <w:szCs w:val="16"/>
          <w:lang w:val="en-ZA"/>
        </w:rPr>
      </w:pPr>
      <w:r w:rsidRPr="00B00236">
        <w:rPr>
          <w:rStyle w:val="FootnoteReference"/>
          <w:sz w:val="16"/>
          <w:szCs w:val="16"/>
        </w:rPr>
        <w:footnoteRef/>
      </w:r>
      <w:r w:rsidRPr="00B00236">
        <w:rPr>
          <w:sz w:val="16"/>
          <w:szCs w:val="16"/>
          <w:lang w:val="en-ZA"/>
        </w:rPr>
        <w:t xml:space="preserve"> 1 USD = 1.24576 EURO.</w:t>
      </w:r>
    </w:p>
  </w:footnote>
  <w:footnote w:id="44">
    <w:p w14:paraId="2C4D4623" w14:textId="77777777" w:rsidR="00AC220B" w:rsidRPr="00B00236" w:rsidRDefault="00AC220B" w:rsidP="00E814B0">
      <w:pPr>
        <w:pStyle w:val="FootnoteText"/>
        <w:rPr>
          <w:sz w:val="16"/>
          <w:szCs w:val="16"/>
        </w:rPr>
      </w:pPr>
      <w:r w:rsidRPr="00B00236">
        <w:rPr>
          <w:rStyle w:val="FootnoteReference"/>
          <w:sz w:val="16"/>
          <w:szCs w:val="16"/>
        </w:rPr>
        <w:footnoteRef/>
      </w:r>
      <w:r w:rsidRPr="00B00236">
        <w:rPr>
          <w:sz w:val="16"/>
          <w:szCs w:val="16"/>
        </w:rPr>
        <w:t xml:space="preserve"> a) </w:t>
      </w:r>
      <w:r w:rsidRPr="00B00236">
        <w:rPr>
          <w:sz w:val="16"/>
          <w:szCs w:val="16"/>
          <w:lang w:val="en-GB"/>
        </w:rPr>
        <w:t>Minimalist Scenario: All protected areas can implement the minimalist version of their developed business plans; b) Realistic Scenario:  Minimalist option plus more activity/project can be implemented by the PA; c) Strategic Scenario: In this scenario the three “main” national parks (Orango, João Vieira, and Cantanhez) will be able to implement the realistic version of their business plan, all other parks only their minimalist versions; d) Priority Scenario: The lightest version of all includes that only the 3 of the above mentioned national parks receive investments according to the minimalist approach and the rest will just be functioning around the minimalist scenario but minus the investment costs.</w:t>
      </w:r>
    </w:p>
  </w:footnote>
  <w:footnote w:id="45">
    <w:p w14:paraId="2C4D4624" w14:textId="77777777" w:rsidR="00AC220B" w:rsidRPr="00B00236" w:rsidRDefault="00AC220B" w:rsidP="00807554">
      <w:pPr>
        <w:pStyle w:val="FootnoteText"/>
        <w:rPr>
          <w:sz w:val="16"/>
          <w:szCs w:val="16"/>
        </w:rPr>
      </w:pPr>
      <w:r w:rsidRPr="00B00236">
        <w:rPr>
          <w:rStyle w:val="FootnoteReference"/>
          <w:sz w:val="16"/>
          <w:szCs w:val="16"/>
        </w:rPr>
        <w:footnoteRef/>
      </w:r>
      <w:r w:rsidRPr="00B00236">
        <w:rPr>
          <w:sz w:val="16"/>
          <w:szCs w:val="16"/>
        </w:rPr>
        <w:t xml:space="preserve"> As per FUNBIO table 8. P 40 (financial needs minus funds available = finance gap)</w:t>
      </w:r>
    </w:p>
  </w:footnote>
  <w:footnote w:id="46">
    <w:p w14:paraId="2C4D4625" w14:textId="77777777" w:rsidR="00AC220B" w:rsidRPr="00B00236" w:rsidRDefault="00AC220B" w:rsidP="00807554">
      <w:pPr>
        <w:pStyle w:val="FootnoteText"/>
        <w:rPr>
          <w:sz w:val="16"/>
          <w:szCs w:val="16"/>
        </w:rPr>
      </w:pPr>
      <w:r w:rsidRPr="00B00236">
        <w:rPr>
          <w:rStyle w:val="FootnoteReference"/>
          <w:sz w:val="16"/>
          <w:szCs w:val="16"/>
        </w:rPr>
        <w:footnoteRef/>
      </w:r>
      <w:r w:rsidRPr="00B00236">
        <w:rPr>
          <w:sz w:val="16"/>
          <w:szCs w:val="16"/>
        </w:rPr>
        <w:t xml:space="preserve"> The following columns are all calculated from FNBIO Study tables in in Annexes 1 and 2.</w:t>
      </w:r>
    </w:p>
  </w:footnote>
  <w:footnote w:id="47">
    <w:p w14:paraId="2C4D4626" w14:textId="77777777" w:rsidR="00AC220B" w:rsidRPr="00B00236" w:rsidRDefault="00AC220B" w:rsidP="00807554">
      <w:pPr>
        <w:pStyle w:val="FootnoteText"/>
        <w:rPr>
          <w:sz w:val="16"/>
          <w:szCs w:val="16"/>
        </w:rPr>
      </w:pPr>
      <w:r w:rsidRPr="00B00236">
        <w:rPr>
          <w:rStyle w:val="FootnoteReference"/>
          <w:sz w:val="16"/>
          <w:szCs w:val="16"/>
        </w:rPr>
        <w:footnoteRef/>
      </w:r>
      <w:r w:rsidRPr="00B00236">
        <w:rPr>
          <w:sz w:val="16"/>
          <w:szCs w:val="16"/>
        </w:rPr>
        <w:t xml:space="preserve"> Calculated as: average yearly financial gap (column 3) equals 5.9% and column 4 equals 100% to determine the average endowment needed to cover the average yearly financial gap.</w:t>
      </w:r>
    </w:p>
  </w:footnote>
  <w:footnote w:id="48">
    <w:p w14:paraId="2C4D4627" w14:textId="77777777" w:rsidR="00AC220B" w:rsidRPr="00B00236" w:rsidRDefault="00AC220B" w:rsidP="00807554">
      <w:pPr>
        <w:pStyle w:val="FootnoteText"/>
        <w:rPr>
          <w:sz w:val="16"/>
          <w:szCs w:val="16"/>
        </w:rPr>
      </w:pPr>
      <w:r w:rsidRPr="00B00236">
        <w:rPr>
          <w:rStyle w:val="FootnoteReference"/>
          <w:sz w:val="16"/>
          <w:szCs w:val="16"/>
        </w:rPr>
        <w:footnoteRef/>
      </w:r>
      <w:r w:rsidRPr="00B00236">
        <w:rPr>
          <w:sz w:val="16"/>
          <w:szCs w:val="16"/>
        </w:rPr>
        <w:t xml:space="preserve"> See FUNBIO study annex 1.</w:t>
      </w:r>
    </w:p>
  </w:footnote>
  <w:footnote w:id="49">
    <w:p w14:paraId="2C4D4628"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Estimated based on the Financial Sustainability Scorecard (baseline data for 2014).</w:t>
      </w:r>
    </w:p>
  </w:footnote>
  <w:footnote w:id="50">
    <w:p w14:paraId="2C4D4629" w14:textId="77777777" w:rsidR="00AC220B" w:rsidRPr="00B00236" w:rsidRDefault="00AC220B" w:rsidP="004A0055">
      <w:pPr>
        <w:pStyle w:val="FootnoteText"/>
        <w:rPr>
          <w:sz w:val="16"/>
          <w:szCs w:val="16"/>
          <w:lang w:val="en-ZA"/>
        </w:rPr>
      </w:pPr>
      <w:r w:rsidRPr="00B00236">
        <w:rPr>
          <w:rStyle w:val="FootnoteReference"/>
          <w:sz w:val="16"/>
          <w:szCs w:val="16"/>
        </w:rPr>
        <w:footnoteRef/>
      </w:r>
      <w:r w:rsidRPr="00B00236">
        <w:rPr>
          <w:sz w:val="16"/>
          <w:szCs w:val="16"/>
        </w:rPr>
        <w:t xml:space="preserve"> </w:t>
      </w:r>
      <w:r w:rsidRPr="00B00236">
        <w:rPr>
          <w:sz w:val="16"/>
          <w:szCs w:val="16"/>
          <w:lang w:val="en-ZA"/>
        </w:rPr>
        <w:t xml:space="preserve">Approximate amount remaining to be raised after initial capitalization through GEF 5 project, approximating an “intermediate” funding scenario from the four scenarios investigated by Funbio. </w:t>
      </w:r>
    </w:p>
  </w:footnote>
  <w:footnote w:id="51">
    <w:p w14:paraId="2C4D462A" w14:textId="77777777" w:rsidR="00AC220B" w:rsidRPr="00B00236" w:rsidRDefault="00AC220B" w:rsidP="00B16673">
      <w:pPr>
        <w:pStyle w:val="FootnoteText"/>
        <w:ind w:left="270" w:hanging="270"/>
        <w:rPr>
          <w:sz w:val="16"/>
          <w:szCs w:val="16"/>
          <w:lang w:val="en-ZA"/>
        </w:rPr>
      </w:pPr>
      <w:r w:rsidRPr="00B00236">
        <w:rPr>
          <w:rStyle w:val="FootnoteReference"/>
          <w:sz w:val="16"/>
          <w:szCs w:val="16"/>
        </w:rPr>
        <w:footnoteRef/>
      </w:r>
      <w:r w:rsidRPr="00B00236">
        <w:rPr>
          <w:sz w:val="16"/>
          <w:szCs w:val="16"/>
        </w:rPr>
        <w:t xml:space="preserve"> </w:t>
      </w:r>
      <w:r w:rsidRPr="00B00236">
        <w:rPr>
          <w:sz w:val="16"/>
          <w:szCs w:val="16"/>
        </w:rPr>
        <w:tab/>
        <w:t xml:space="preserve">Estimated </w:t>
      </w:r>
      <w:r w:rsidRPr="00B00236">
        <w:rPr>
          <w:sz w:val="16"/>
          <w:szCs w:val="16"/>
          <w:lang w:val="en-ZA"/>
        </w:rPr>
        <w:t xml:space="preserve">based on the current (2014; see Financial Score Card) and 2014-2018 projected funding gap – as described in the Draft Multi-Year Workplan of IBAP.   </w:t>
      </w:r>
    </w:p>
  </w:footnote>
  <w:footnote w:id="52">
    <w:p w14:paraId="2C4D462B" w14:textId="77777777" w:rsidR="00AC220B" w:rsidRPr="00B00236" w:rsidRDefault="00AC220B" w:rsidP="00CA6E91">
      <w:pPr>
        <w:pStyle w:val="FootnoteText"/>
        <w:ind w:left="270" w:hanging="288"/>
        <w:rPr>
          <w:sz w:val="16"/>
          <w:szCs w:val="16"/>
          <w:lang w:val="en-GB"/>
        </w:rPr>
      </w:pPr>
      <w:r w:rsidRPr="00B00236">
        <w:rPr>
          <w:rStyle w:val="FootnoteReference"/>
          <w:sz w:val="16"/>
          <w:szCs w:val="16"/>
          <w:lang w:val="en-GB"/>
        </w:rPr>
        <w:footnoteRef/>
      </w:r>
      <w:r w:rsidRPr="00B00236">
        <w:rPr>
          <w:sz w:val="16"/>
          <w:szCs w:val="16"/>
          <w:lang w:val="en-GB"/>
        </w:rPr>
        <w:t xml:space="preserve">  </w:t>
      </w:r>
      <w:r w:rsidRPr="00B00236">
        <w:rPr>
          <w:sz w:val="16"/>
          <w:szCs w:val="16"/>
          <w:lang w:val="en-GB"/>
        </w:rPr>
        <w:tab/>
        <w:t>In early 2012, charity status was secured for the FBG in the United Kingdom and a protocol was formalized with the Guinea-Bissau Government, recognizing its legal statute and granting the foundation tax exempt status within the country.</w:t>
      </w:r>
    </w:p>
  </w:footnote>
  <w:footnote w:id="53">
    <w:p w14:paraId="2C4D462C" w14:textId="77777777" w:rsidR="00AC220B" w:rsidRPr="00B00236" w:rsidRDefault="00AC220B" w:rsidP="00CA6E91">
      <w:pPr>
        <w:pStyle w:val="FootnoteText"/>
        <w:ind w:left="270" w:hanging="288"/>
        <w:rPr>
          <w:sz w:val="16"/>
          <w:szCs w:val="16"/>
          <w:lang w:val="es-ES"/>
        </w:rPr>
      </w:pPr>
      <w:r w:rsidRPr="00B00236">
        <w:rPr>
          <w:rStyle w:val="FootnoteReference"/>
          <w:sz w:val="16"/>
          <w:szCs w:val="16"/>
          <w:lang w:val="en-GB"/>
        </w:rPr>
        <w:footnoteRef/>
      </w:r>
      <w:r w:rsidRPr="00B00236">
        <w:rPr>
          <w:sz w:val="16"/>
          <w:szCs w:val="16"/>
          <w:lang w:val="es-ES"/>
        </w:rPr>
        <w:t xml:space="preserve">   </w:t>
      </w:r>
      <w:r w:rsidRPr="00B00236">
        <w:rPr>
          <w:sz w:val="16"/>
          <w:szCs w:val="16"/>
          <w:lang w:val="es-ES"/>
        </w:rPr>
        <w:tab/>
        <w:t>Established terrestrial PAs and related biological corridors in Guinea Bissau: Boé NP (95,280 ha), Cacheu NP (88,615 ha), Cantanhez NP (105,800 ha), Cufada NP (89,000 ha), Dulombi NP (98,951 ha), Cheché Corridor (36,604 ha), Cutabande-Quebo Corridor (55, 003 ha), Salifo Corridor (56,162 ha).</w:t>
      </w:r>
    </w:p>
  </w:footnote>
  <w:footnote w:id="54">
    <w:p w14:paraId="2C4D462D" w14:textId="77777777" w:rsidR="00AC220B" w:rsidRPr="00B00236" w:rsidRDefault="00AC220B" w:rsidP="005B1632">
      <w:pPr>
        <w:pStyle w:val="FootnoteText"/>
        <w:rPr>
          <w:sz w:val="16"/>
          <w:szCs w:val="16"/>
          <w:lang w:val="en-ZA"/>
        </w:rPr>
      </w:pPr>
      <w:r w:rsidRPr="00B00236">
        <w:rPr>
          <w:rStyle w:val="FootnoteReference"/>
          <w:sz w:val="16"/>
          <w:szCs w:val="16"/>
        </w:rPr>
        <w:footnoteRef/>
      </w:r>
      <w:r w:rsidRPr="00B00236">
        <w:rPr>
          <w:sz w:val="16"/>
          <w:szCs w:val="16"/>
        </w:rPr>
        <w:t xml:space="preserve"> Ibid</w:t>
      </w:r>
      <w:r w:rsidRPr="00B00236">
        <w:rPr>
          <w:sz w:val="16"/>
          <w:szCs w:val="16"/>
          <w:lang w:val="en-ZA"/>
        </w:rPr>
        <w:t xml:space="preserve">  </w:t>
      </w:r>
    </w:p>
  </w:footnote>
  <w:footnote w:id="55">
    <w:p w14:paraId="2C4D462E" w14:textId="77777777" w:rsidR="00AC220B" w:rsidRPr="00B00236" w:rsidRDefault="00AC220B" w:rsidP="00D7552A">
      <w:pPr>
        <w:pStyle w:val="FootnoteText"/>
        <w:ind w:left="270" w:hanging="270"/>
        <w:rPr>
          <w:sz w:val="16"/>
          <w:szCs w:val="16"/>
          <w:lang w:val="en-ZA"/>
        </w:rPr>
      </w:pPr>
      <w:r w:rsidRPr="00B00236">
        <w:rPr>
          <w:rStyle w:val="FootnoteReference"/>
          <w:sz w:val="16"/>
          <w:szCs w:val="16"/>
        </w:rPr>
        <w:footnoteRef/>
      </w:r>
      <w:r w:rsidRPr="00B00236">
        <w:rPr>
          <w:sz w:val="16"/>
          <w:szCs w:val="16"/>
        </w:rPr>
        <w:t xml:space="preserve"> Ibid</w:t>
      </w:r>
      <w:r w:rsidRPr="00B00236">
        <w:rPr>
          <w:sz w:val="16"/>
          <w:szCs w:val="16"/>
          <w:lang w:val="en-ZA"/>
        </w:rPr>
        <w:t xml:space="preserve"> </w:t>
      </w:r>
    </w:p>
  </w:footnote>
  <w:footnote w:id="56">
    <w:p w14:paraId="2C4D462F" w14:textId="77777777" w:rsidR="00AC220B" w:rsidRPr="00B00236" w:rsidRDefault="00AC220B" w:rsidP="007E61AD">
      <w:pPr>
        <w:pStyle w:val="FootnoteText"/>
        <w:ind w:left="142" w:hanging="142"/>
        <w:rPr>
          <w:sz w:val="16"/>
          <w:szCs w:val="16"/>
        </w:rPr>
      </w:pPr>
      <w:r w:rsidRPr="00B00236">
        <w:rPr>
          <w:rStyle w:val="FootnoteReference"/>
          <w:sz w:val="16"/>
          <w:szCs w:val="16"/>
        </w:rPr>
        <w:footnoteRef/>
      </w:r>
      <w:r>
        <w:rPr>
          <w:sz w:val="16"/>
          <w:szCs w:val="16"/>
        </w:rPr>
        <w:tab/>
      </w:r>
      <w:hyperlink r:id="rId1" w:history="1">
        <w:r w:rsidRPr="00B00236">
          <w:rPr>
            <w:rStyle w:val="Hyperlink"/>
            <w:sz w:val="16"/>
            <w:szCs w:val="16"/>
          </w:rPr>
          <w:t>www.biodiversityfinance.net</w:t>
        </w:r>
      </w:hyperlink>
      <w:r w:rsidRPr="00B00236">
        <w:rPr>
          <w:sz w:val="16"/>
          <w:szCs w:val="16"/>
        </w:rPr>
        <w:t xml:space="preserve"> </w:t>
      </w:r>
    </w:p>
  </w:footnote>
  <w:footnote w:id="57">
    <w:p w14:paraId="2C4D4630" w14:textId="77777777" w:rsidR="00AC220B" w:rsidRPr="00B00236" w:rsidRDefault="00AC220B" w:rsidP="007E61AD">
      <w:pPr>
        <w:pStyle w:val="FootnoteText"/>
        <w:ind w:left="142" w:hanging="142"/>
        <w:rPr>
          <w:sz w:val="16"/>
          <w:szCs w:val="16"/>
          <w:lang w:val="en-GB"/>
        </w:rPr>
      </w:pPr>
      <w:r w:rsidRPr="00B00236">
        <w:rPr>
          <w:rStyle w:val="FootnoteReference"/>
          <w:sz w:val="16"/>
          <w:szCs w:val="16"/>
          <w:lang w:val="en-GB"/>
        </w:rPr>
        <w:footnoteRef/>
      </w:r>
      <w:r>
        <w:rPr>
          <w:sz w:val="16"/>
          <w:szCs w:val="16"/>
          <w:lang w:val="en-GB"/>
        </w:rPr>
        <w:t xml:space="preserve"> </w:t>
      </w:r>
      <w:r>
        <w:rPr>
          <w:sz w:val="16"/>
          <w:szCs w:val="16"/>
          <w:lang w:val="en-GB"/>
        </w:rPr>
        <w:tab/>
      </w:r>
      <w:r w:rsidRPr="00B00236">
        <w:rPr>
          <w:sz w:val="16"/>
          <w:szCs w:val="16"/>
          <w:lang w:val="en-GB"/>
        </w:rPr>
        <w:t>The most recent application of the METT for Cantanhez NP was conducted during the PPG phase of the project, yielding a total score of 57.</w:t>
      </w:r>
    </w:p>
  </w:footnote>
  <w:footnote w:id="58">
    <w:p w14:paraId="2C4D4631" w14:textId="77777777" w:rsidR="00AC220B" w:rsidRPr="00B00236" w:rsidRDefault="00AC220B" w:rsidP="007E61AD">
      <w:pPr>
        <w:pStyle w:val="FootnoteText"/>
        <w:ind w:left="142" w:hanging="142"/>
        <w:rPr>
          <w:sz w:val="16"/>
          <w:szCs w:val="16"/>
          <w:lang w:val="it-IT"/>
        </w:rPr>
      </w:pPr>
      <w:r w:rsidRPr="00B00236">
        <w:rPr>
          <w:rStyle w:val="FootnoteReference"/>
          <w:sz w:val="16"/>
          <w:szCs w:val="16"/>
          <w:lang w:val="en-GB"/>
        </w:rPr>
        <w:footnoteRef/>
      </w:r>
      <w:r w:rsidRPr="00B00236">
        <w:rPr>
          <w:sz w:val="16"/>
          <w:szCs w:val="16"/>
          <w:lang w:val="it-IT"/>
        </w:rPr>
        <w:t xml:space="preserve"> </w:t>
      </w:r>
      <w:r>
        <w:rPr>
          <w:sz w:val="16"/>
          <w:szCs w:val="16"/>
          <w:lang w:val="it-IT"/>
        </w:rPr>
        <w:tab/>
      </w:r>
      <w:r w:rsidRPr="00B00236">
        <w:rPr>
          <w:sz w:val="16"/>
          <w:szCs w:val="16"/>
          <w:lang w:val="it-IT"/>
        </w:rPr>
        <w:t>21,352 ha conservation zone, 44,712 ha buffer zone, 39,702 ha development zone.</w:t>
      </w:r>
    </w:p>
  </w:footnote>
  <w:footnote w:id="59">
    <w:p w14:paraId="2C4D4632" w14:textId="77777777" w:rsidR="00AC220B" w:rsidRPr="00B00236" w:rsidRDefault="00AC220B" w:rsidP="00F51F54">
      <w:pPr>
        <w:pStyle w:val="FootnoteText"/>
        <w:rPr>
          <w:sz w:val="16"/>
          <w:szCs w:val="16"/>
        </w:rPr>
      </w:pPr>
      <w:r w:rsidRPr="00B00236">
        <w:rPr>
          <w:rStyle w:val="FootnoteReference"/>
          <w:sz w:val="16"/>
          <w:szCs w:val="16"/>
        </w:rPr>
        <w:footnoteRef/>
      </w:r>
      <w:r w:rsidRPr="00B00236">
        <w:rPr>
          <w:sz w:val="16"/>
          <w:szCs w:val="16"/>
        </w:rPr>
        <w:t xml:space="preserve"> Bellamy, Jean-Joseph and Kevin Hill (2010), </w:t>
      </w:r>
      <w:r w:rsidRPr="00B00236">
        <w:rPr>
          <w:i/>
          <w:iCs/>
          <w:sz w:val="16"/>
          <w:szCs w:val="16"/>
        </w:rPr>
        <w:t xml:space="preserve">“Monitoring Guidelines of Capacity Development in Global Environment Facility Projects,” </w:t>
      </w:r>
      <w:r w:rsidRPr="00B00236">
        <w:rPr>
          <w:sz w:val="16"/>
          <w:szCs w:val="16"/>
        </w:rPr>
        <w:t>Global Support Programme Bureau for Development Policy, United Nations Development Programme, New York, USA.</w:t>
      </w:r>
    </w:p>
  </w:footnote>
  <w:footnote w:id="60">
    <w:p w14:paraId="2C4D4633" w14:textId="77777777" w:rsidR="00AC220B" w:rsidRPr="00B00236" w:rsidRDefault="00AC220B">
      <w:pPr>
        <w:pStyle w:val="FootnoteText"/>
        <w:rPr>
          <w:sz w:val="16"/>
          <w:szCs w:val="16"/>
        </w:rPr>
      </w:pPr>
      <w:r w:rsidRPr="00B00236">
        <w:rPr>
          <w:rStyle w:val="FootnoteReference"/>
          <w:sz w:val="16"/>
          <w:szCs w:val="16"/>
        </w:rPr>
        <w:footnoteRef/>
      </w:r>
      <w:r w:rsidRPr="00B00236">
        <w:rPr>
          <w:sz w:val="16"/>
          <w:szCs w:val="16"/>
        </w:rPr>
        <w:t xml:space="preserve"> a) IUCN. Connectivity Conservation: International Experience in Planning, Establishment and Management of Biodiversity Corridors. Background paper, 18 pages. Available at: http://cmsdata.iucn.org/downloads/070723_bci_international_report_final.pdf; b) Bennett, G., and Mulongoy, K.J. (2006). Review of Experience with Ecological Networks, Corridors, and Buffer Zones. Secretariat of the Convention on Biological Diversity, Montreal, Technical Series No. 23, 100 pages; and e) Dewi, S. et al. 2013. Protected areas within multifunctional landscapes: Squeezing out intermediate land use intensities in the tropics? Land Use Policy 30(1): 38–56.</w:t>
      </w:r>
    </w:p>
  </w:footnote>
  <w:footnote w:id="61">
    <w:p w14:paraId="2C4D4634" w14:textId="77777777" w:rsidR="00AC220B" w:rsidRPr="00B00236" w:rsidRDefault="00AC220B" w:rsidP="004D108D">
      <w:pPr>
        <w:pStyle w:val="FootnoteText"/>
        <w:rPr>
          <w:sz w:val="16"/>
          <w:szCs w:val="16"/>
        </w:rPr>
      </w:pPr>
      <w:r w:rsidRPr="00B00236">
        <w:rPr>
          <w:rStyle w:val="FootnoteReference"/>
          <w:sz w:val="16"/>
          <w:szCs w:val="16"/>
        </w:rPr>
        <w:footnoteRef/>
      </w:r>
      <w:r w:rsidRPr="00B00236">
        <w:rPr>
          <w:sz w:val="16"/>
          <w:szCs w:val="16"/>
        </w:rPr>
        <w:t xml:space="preserve"> </w:t>
      </w:r>
      <w:r w:rsidRPr="00B00236">
        <w:rPr>
          <w:sz w:val="16"/>
          <w:szCs w:val="16"/>
          <w:lang w:val="en-ZA"/>
        </w:rPr>
        <w:t>Based on the FUNBIO study, 2014.</w:t>
      </w:r>
    </w:p>
  </w:footnote>
  <w:footnote w:id="62">
    <w:p w14:paraId="2C4D4635" w14:textId="77777777" w:rsidR="00AC220B" w:rsidRPr="00B00236" w:rsidRDefault="00AC220B" w:rsidP="004D1BE8">
      <w:pPr>
        <w:pStyle w:val="FootnoteText"/>
        <w:rPr>
          <w:sz w:val="16"/>
          <w:szCs w:val="16"/>
          <w:lang w:val="en-ZA"/>
        </w:rPr>
      </w:pPr>
      <w:r w:rsidRPr="00B00236">
        <w:rPr>
          <w:rStyle w:val="FootnoteReference"/>
          <w:sz w:val="16"/>
          <w:szCs w:val="16"/>
        </w:rPr>
        <w:footnoteRef/>
      </w:r>
      <w:r w:rsidRPr="00B00236">
        <w:rPr>
          <w:sz w:val="16"/>
          <w:szCs w:val="16"/>
        </w:rPr>
        <w:t xml:space="preserve"> Idem</w:t>
      </w:r>
      <w:r w:rsidRPr="00B00236">
        <w:rPr>
          <w:sz w:val="16"/>
          <w:szCs w:val="16"/>
          <w:lang w:val="en-ZA"/>
        </w:rPr>
        <w:t>.</w:t>
      </w:r>
    </w:p>
  </w:footnote>
  <w:footnote w:id="63">
    <w:p w14:paraId="2C4D4636" w14:textId="77777777" w:rsidR="00AC220B" w:rsidRPr="00B00236" w:rsidRDefault="00AC220B" w:rsidP="00BB7324">
      <w:pPr>
        <w:pStyle w:val="FootnoteText"/>
        <w:ind w:left="284" w:hanging="284"/>
        <w:rPr>
          <w:sz w:val="16"/>
          <w:szCs w:val="16"/>
          <w:lang w:val="en-GB"/>
        </w:rPr>
      </w:pPr>
      <w:r w:rsidRPr="00B00236">
        <w:rPr>
          <w:rStyle w:val="FootnoteReference"/>
          <w:sz w:val="16"/>
          <w:szCs w:val="16"/>
          <w:lang w:val="en-GB"/>
        </w:rPr>
        <w:footnoteRef/>
      </w:r>
      <w:r w:rsidRPr="00B00236">
        <w:rPr>
          <w:sz w:val="16"/>
          <w:szCs w:val="16"/>
          <w:lang w:val="en-GB"/>
        </w:rPr>
        <w:t xml:space="preserve">  </w:t>
      </w:r>
      <w:r w:rsidRPr="00B00236">
        <w:rPr>
          <w:sz w:val="16"/>
          <w:szCs w:val="16"/>
          <w:lang w:val="en-GB"/>
        </w:rPr>
        <w:tab/>
        <w:t xml:space="preserve">See Sec. 2.2, Forestry Master Plan (2010) and Sec. 5, </w:t>
      </w:r>
      <w:r w:rsidRPr="00B00236">
        <w:rPr>
          <w:i/>
          <w:sz w:val="16"/>
          <w:szCs w:val="16"/>
          <w:lang w:val="en-GB"/>
        </w:rPr>
        <w:t>Lei Florestal</w:t>
      </w:r>
      <w:r w:rsidRPr="00B00236">
        <w:rPr>
          <w:sz w:val="16"/>
          <w:szCs w:val="16"/>
          <w:lang w:val="en-GB"/>
        </w:rPr>
        <w:t>, No. 5/2011 for new vision for the preservation of forest resources; see Sec. 5.3.9 - 5.3.10 of National Forestry Policy (2010) for issues related to PAs and coordination with IBAP.</w:t>
      </w:r>
    </w:p>
  </w:footnote>
  <w:footnote w:id="64">
    <w:p w14:paraId="2C4D4637" w14:textId="77777777" w:rsidR="00AC220B" w:rsidRPr="00B00236" w:rsidRDefault="00AC220B" w:rsidP="00EB223F">
      <w:pPr>
        <w:pStyle w:val="FootnoteText"/>
        <w:ind w:left="284" w:hanging="284"/>
        <w:rPr>
          <w:sz w:val="16"/>
          <w:szCs w:val="16"/>
        </w:rPr>
      </w:pPr>
      <w:r w:rsidRPr="00B00236">
        <w:rPr>
          <w:rStyle w:val="FootnoteReference"/>
          <w:sz w:val="16"/>
          <w:szCs w:val="16"/>
        </w:rPr>
        <w:footnoteRef/>
      </w:r>
      <w:r w:rsidRPr="00B00236">
        <w:rPr>
          <w:sz w:val="16"/>
          <w:szCs w:val="16"/>
        </w:rPr>
        <w:t xml:space="preserve"> </w:t>
      </w:r>
      <w:r w:rsidRPr="00B00236">
        <w:rPr>
          <w:sz w:val="16"/>
          <w:szCs w:val="16"/>
        </w:rPr>
        <w:tab/>
        <w:t>By 2020, the rate of loss of all natural habitats, including forests, is at least halved and where feasible brought close to zero, and degradation and fragmentation is significantly reduced.</w:t>
      </w:r>
    </w:p>
  </w:footnote>
  <w:footnote w:id="65">
    <w:p w14:paraId="2C4D4638" w14:textId="77777777" w:rsidR="00AC220B" w:rsidRPr="00B00236" w:rsidRDefault="00AC220B" w:rsidP="00EB223F">
      <w:pPr>
        <w:pStyle w:val="FootnoteText"/>
        <w:ind w:left="284" w:hanging="284"/>
        <w:rPr>
          <w:sz w:val="16"/>
          <w:szCs w:val="16"/>
        </w:rPr>
      </w:pPr>
      <w:r w:rsidRPr="00B00236">
        <w:rPr>
          <w:rStyle w:val="FootnoteReference"/>
          <w:sz w:val="16"/>
          <w:szCs w:val="16"/>
        </w:rPr>
        <w:footnoteRef/>
      </w:r>
      <w:r w:rsidRPr="00B00236">
        <w:rPr>
          <w:sz w:val="16"/>
          <w:szCs w:val="16"/>
        </w:rPr>
        <w:t xml:space="preserve"> </w:t>
      </w:r>
      <w:r w:rsidRPr="00B00236">
        <w:rPr>
          <w:sz w:val="16"/>
          <w:szCs w:val="16"/>
        </w:rPr>
        <w:tab/>
        <w:t>By 2020 the extinction of known threatened species has been prevented and their conservation status, particularly of those most in decline, has been improved and sustained.</w:t>
      </w:r>
    </w:p>
  </w:footnote>
  <w:footnote w:id="66">
    <w:p w14:paraId="2C4D4639" w14:textId="77777777" w:rsidR="00AC220B" w:rsidRPr="00B00236" w:rsidRDefault="00AC220B" w:rsidP="00164FEF">
      <w:pPr>
        <w:pStyle w:val="FootnoteText"/>
        <w:ind w:left="284" w:hanging="284"/>
        <w:rPr>
          <w:sz w:val="16"/>
          <w:szCs w:val="16"/>
        </w:rPr>
      </w:pPr>
      <w:r w:rsidRPr="00B00236">
        <w:rPr>
          <w:rStyle w:val="FootnoteReference"/>
          <w:sz w:val="16"/>
          <w:szCs w:val="16"/>
        </w:rPr>
        <w:footnoteRef/>
      </w:r>
      <w:r w:rsidRPr="00B00236">
        <w:rPr>
          <w:sz w:val="16"/>
          <w:szCs w:val="16"/>
        </w:rPr>
        <w:t xml:space="preserve"> </w:t>
      </w:r>
      <w:r w:rsidRPr="00B00236">
        <w:rPr>
          <w:sz w:val="16"/>
          <w:szCs w:val="16"/>
        </w:rPr>
        <w:tab/>
        <w:t>By 2020 areas under agriculture, aquaculture, and forestry are managed sustainably, ensuring conservation of biodiversity.</w:t>
      </w:r>
    </w:p>
  </w:footnote>
  <w:footnote w:id="67">
    <w:p w14:paraId="2C4D463A" w14:textId="77777777" w:rsidR="00AC220B" w:rsidRPr="00B00236" w:rsidRDefault="00AC220B" w:rsidP="00EB223F">
      <w:pPr>
        <w:pStyle w:val="FootnoteText"/>
        <w:ind w:left="284" w:hanging="284"/>
        <w:rPr>
          <w:sz w:val="16"/>
          <w:szCs w:val="16"/>
        </w:rPr>
      </w:pPr>
      <w:r w:rsidRPr="00B00236">
        <w:rPr>
          <w:rStyle w:val="FootnoteReference"/>
          <w:sz w:val="16"/>
          <w:szCs w:val="16"/>
        </w:rPr>
        <w:footnoteRef/>
      </w:r>
      <w:r w:rsidRPr="00B00236">
        <w:rPr>
          <w:sz w:val="16"/>
          <w:szCs w:val="16"/>
        </w:rPr>
        <w:t xml:space="preserve"> </w:t>
      </w:r>
      <w:r w:rsidRPr="00B00236">
        <w:rPr>
          <w:sz w:val="16"/>
          <w:szCs w:val="16"/>
        </w:rPr>
        <w:tab/>
        <w:t>By 2020, at least 17 percent of terrestrial and inland water areas, and 10 percent of coastal and marine areas, especially areas of particular importance for biodiversity and ecosystem services, are conserved through effectively and equitably managed, ecologically representative and well-connected systems of protected areas and other effective area-based conservation measures, and integrated into the wider landscapes and seascapes.</w:t>
      </w:r>
    </w:p>
  </w:footnote>
  <w:footnote w:id="68">
    <w:p w14:paraId="2C4D463B" w14:textId="77777777" w:rsidR="00AC220B" w:rsidRPr="00B00236" w:rsidRDefault="00AC220B" w:rsidP="00164FEF">
      <w:pPr>
        <w:pStyle w:val="FootnoteText"/>
        <w:ind w:left="284" w:hanging="284"/>
        <w:rPr>
          <w:sz w:val="16"/>
          <w:szCs w:val="16"/>
        </w:rPr>
      </w:pPr>
      <w:r w:rsidRPr="00B00236">
        <w:rPr>
          <w:rStyle w:val="FootnoteReference"/>
          <w:sz w:val="16"/>
          <w:szCs w:val="16"/>
        </w:rPr>
        <w:footnoteRef/>
      </w:r>
      <w:r w:rsidRPr="00B00236">
        <w:rPr>
          <w:sz w:val="16"/>
          <w:szCs w:val="16"/>
        </w:rPr>
        <w:t xml:space="preserve"> </w:t>
      </w:r>
      <w:r w:rsidRPr="00B00236">
        <w:rPr>
          <w:sz w:val="16"/>
          <w:szCs w:val="16"/>
        </w:rPr>
        <w:tab/>
        <w:t>By 2020, ecosystem resilience and the contribution of biodiversity to carbon stocks has been enhanced, through conservation and restoration, including restoration of at least 15 percent of degraded ecosystems, thereby contributing to climate change mitigation and adaptation and to combating desertification.</w:t>
      </w:r>
    </w:p>
  </w:footnote>
  <w:footnote w:id="69">
    <w:p w14:paraId="2C4D463C" w14:textId="77777777" w:rsidR="00AC220B" w:rsidRPr="00B00236" w:rsidRDefault="00AC220B" w:rsidP="00EB223F">
      <w:pPr>
        <w:pStyle w:val="FootnoteText"/>
        <w:ind w:left="284" w:hanging="284"/>
        <w:rPr>
          <w:sz w:val="16"/>
          <w:szCs w:val="16"/>
        </w:rPr>
      </w:pPr>
      <w:r w:rsidRPr="00B00236">
        <w:rPr>
          <w:rStyle w:val="FootnoteReference"/>
          <w:sz w:val="16"/>
          <w:szCs w:val="16"/>
        </w:rPr>
        <w:footnoteRef/>
      </w:r>
      <w:r w:rsidRPr="00B00236">
        <w:rPr>
          <w:sz w:val="16"/>
          <w:szCs w:val="16"/>
        </w:rPr>
        <w:t xml:space="preserve"> </w:t>
      </w:r>
      <w:r w:rsidRPr="00B00236">
        <w:rPr>
          <w:sz w:val="16"/>
          <w:szCs w:val="16"/>
        </w:rPr>
        <w:tab/>
        <w:t>By 2020, at the latest, the mobilization of financial resources for effectively implementing the Strategic Plan for Biodiversity 2011-2020 from all sources, and in accordance with the consolidated and agreed process in the Strategy for Resource Mobilization, should increase substantially from the current levels. This target will be subject to changes contingent to resource needs assessments to be developed and reported by Parties.</w:t>
      </w:r>
    </w:p>
  </w:footnote>
  <w:footnote w:id="70">
    <w:p w14:paraId="2C4D463D" w14:textId="77777777" w:rsidR="00AC220B" w:rsidRPr="00B00236" w:rsidRDefault="00AC220B" w:rsidP="00D15E06">
      <w:pPr>
        <w:pStyle w:val="FootnoteText"/>
        <w:rPr>
          <w:sz w:val="16"/>
          <w:szCs w:val="16"/>
        </w:rPr>
      </w:pPr>
      <w:r w:rsidRPr="00B00236">
        <w:rPr>
          <w:rStyle w:val="FootnoteReference"/>
          <w:sz w:val="16"/>
          <w:szCs w:val="16"/>
        </w:rPr>
        <w:footnoteRef/>
      </w:r>
      <w:r w:rsidRPr="00B00236">
        <w:rPr>
          <w:sz w:val="16"/>
          <w:szCs w:val="16"/>
        </w:rPr>
        <w:t xml:space="preserve"> Decision 2005/1 of 28 January, 2005 of UNDPs Executive Board approved the new </w:t>
      </w:r>
      <w:r w:rsidRPr="00B00236">
        <w:rPr>
          <w:i/>
          <w:sz w:val="16"/>
          <w:szCs w:val="16"/>
        </w:rPr>
        <w:t>Financial Regulations and Rules</w:t>
      </w:r>
      <w:r w:rsidRPr="00B00236">
        <w:rPr>
          <w:sz w:val="16"/>
          <w:szCs w:val="16"/>
        </w:rPr>
        <w:t xml:space="preserve"> and along with them the new definitions of ‘execution’ and ‘implementation’.</w:t>
      </w:r>
    </w:p>
  </w:footnote>
  <w:footnote w:id="71">
    <w:p w14:paraId="2C4D463E" w14:textId="77777777" w:rsidR="00AC220B" w:rsidRPr="00B00236" w:rsidRDefault="00AC220B" w:rsidP="00283901">
      <w:pPr>
        <w:pStyle w:val="FootnoteText"/>
        <w:rPr>
          <w:sz w:val="16"/>
          <w:szCs w:val="16"/>
          <w:lang w:val="en-ZA"/>
        </w:rPr>
      </w:pPr>
      <w:r w:rsidRPr="00B00236">
        <w:rPr>
          <w:rStyle w:val="FootnoteReference"/>
          <w:sz w:val="16"/>
          <w:szCs w:val="16"/>
        </w:rPr>
        <w:footnoteRef/>
      </w:r>
      <w:r w:rsidRPr="00B00236">
        <w:rPr>
          <w:sz w:val="16"/>
          <w:szCs w:val="16"/>
        </w:rPr>
        <w:t xml:space="preserve"> The National Project Director will not be paid from the project funds, but will represent a Government in-kind contribution to the Project.</w:t>
      </w:r>
    </w:p>
  </w:footnote>
  <w:footnote w:id="72">
    <w:p w14:paraId="2C4D463F" w14:textId="77777777" w:rsidR="00AC220B" w:rsidRPr="00B00236" w:rsidRDefault="00AC220B" w:rsidP="00D15E06">
      <w:pPr>
        <w:pStyle w:val="FootnoteText"/>
        <w:rPr>
          <w:sz w:val="16"/>
          <w:szCs w:val="16"/>
        </w:rPr>
      </w:pPr>
      <w:r w:rsidRPr="00B00236">
        <w:rPr>
          <w:rStyle w:val="FootnoteReference"/>
          <w:sz w:val="16"/>
          <w:szCs w:val="16"/>
        </w:rPr>
        <w:footnoteRef/>
      </w:r>
      <w:r w:rsidRPr="00B00236">
        <w:rPr>
          <w:sz w:val="16"/>
          <w:szCs w:val="16"/>
        </w:rPr>
        <w:t xml:space="preserve"> Refers to a UNDP procedural and minuted meeting which allows the Resident Representative to sign off on a Project Document. </w:t>
      </w:r>
    </w:p>
  </w:footnote>
  <w:footnote w:id="73">
    <w:p w14:paraId="2C4D4640" w14:textId="77777777" w:rsidR="00AC220B" w:rsidRPr="00B00236" w:rsidRDefault="00AC220B" w:rsidP="00D15E06">
      <w:pPr>
        <w:pStyle w:val="FootnoteText"/>
        <w:rPr>
          <w:sz w:val="16"/>
          <w:szCs w:val="16"/>
        </w:rPr>
      </w:pPr>
      <w:r w:rsidRPr="00B00236">
        <w:rPr>
          <w:rStyle w:val="FootnoteReference"/>
          <w:sz w:val="16"/>
          <w:szCs w:val="16"/>
        </w:rPr>
        <w:footnoteRef/>
      </w:r>
      <w:r w:rsidRPr="00B00236">
        <w:rPr>
          <w:sz w:val="16"/>
          <w:szCs w:val="16"/>
        </w:rPr>
        <w:t xml:space="preserve"> There are two scenarios of NIM: (a) Full national implementation, in which national implementing partners directly assume the responsibility for the related output (or outputs) and carry out all activities towards the achievement of these outputs; and (b) National implementation, in which the national implementing partner assumes full responsibility for the related output(s) but where, at the request of the government, UNDP as a responsible party undertakes specific and clearly defined activities for the implementing partner.</w:t>
      </w:r>
    </w:p>
  </w:footnote>
  <w:footnote w:id="74">
    <w:p w14:paraId="2C4D4641" w14:textId="77777777" w:rsidR="00AC220B" w:rsidRPr="00B00236" w:rsidRDefault="00AC220B" w:rsidP="002F3A73">
      <w:pPr>
        <w:pStyle w:val="FootnoteText"/>
        <w:rPr>
          <w:sz w:val="16"/>
          <w:szCs w:val="16"/>
        </w:rPr>
      </w:pPr>
      <w:r w:rsidRPr="00B00236">
        <w:rPr>
          <w:rStyle w:val="FootnoteReference"/>
          <w:sz w:val="16"/>
          <w:szCs w:val="16"/>
        </w:rPr>
        <w:footnoteRef/>
      </w:r>
      <w:r w:rsidRPr="00B00236">
        <w:rPr>
          <w:sz w:val="16"/>
          <w:szCs w:val="16"/>
        </w:rPr>
        <w:t xml:space="preserve"> As per GEF guidelines, the project will also be using the BD-1 Tracking Tool. New or additional GEF monitoring requirements will be accommodated and adhered to once they are officially launched.</w:t>
      </w:r>
    </w:p>
  </w:footnote>
  <w:footnote w:id="75">
    <w:p w14:paraId="2C4D4642"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lang w:val="en-ZA"/>
        </w:rPr>
        <w:t xml:space="preserve"> Spergel, Barry and Kathleen Mikitin (2014) Practice Standards for Conservation Trust Funds, CFA. </w:t>
      </w:r>
    </w:p>
  </w:footnote>
  <w:footnote w:id="76">
    <w:p w14:paraId="2C4D4643"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lang w:val="en-ZA"/>
        </w:rPr>
        <w:t xml:space="preserve"> ibid</w:t>
      </w:r>
    </w:p>
  </w:footnote>
  <w:footnote w:id="77">
    <w:p w14:paraId="2C4D4644"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rPr>
        <w:t xml:space="preserve"> </w:t>
      </w:r>
      <w:r w:rsidRPr="00B00236">
        <w:rPr>
          <w:sz w:val="16"/>
          <w:szCs w:val="16"/>
          <w:lang w:val="en-ZA"/>
        </w:rPr>
        <w:t xml:space="preserve">IBAP was formally established and commenced operations in 2005. </w:t>
      </w:r>
    </w:p>
  </w:footnote>
  <w:footnote w:id="78">
    <w:p w14:paraId="2C4D4645"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rPr>
        <w:t xml:space="preserve"> </w:t>
      </w:r>
      <w:r w:rsidRPr="00B00236">
        <w:rPr>
          <w:sz w:val="16"/>
          <w:szCs w:val="16"/>
          <w:lang w:val="en-ZA"/>
        </w:rPr>
        <w:t>It is noted that the Operations Manual is currently under review by the newly hired Executive Secretary.</w:t>
      </w:r>
    </w:p>
  </w:footnote>
  <w:footnote w:id="79">
    <w:p w14:paraId="2C4D4646"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lang w:val="en-ZA"/>
        </w:rPr>
        <w:t xml:space="preserve"> Based on an internal document prepared by NIK Sekhran for UNDP/GEF “Checklist for Environmental Funds”. </w:t>
      </w:r>
    </w:p>
  </w:footnote>
  <w:footnote w:id="80">
    <w:p w14:paraId="2C4D4647" w14:textId="77777777" w:rsidR="00AC220B" w:rsidRPr="00B00236" w:rsidRDefault="00AC220B" w:rsidP="00675958">
      <w:pPr>
        <w:pStyle w:val="FootnoteText"/>
        <w:rPr>
          <w:sz w:val="16"/>
          <w:szCs w:val="16"/>
          <w:lang w:val="es-ES"/>
        </w:rPr>
      </w:pPr>
      <w:r w:rsidRPr="00B00236">
        <w:rPr>
          <w:rStyle w:val="FootnoteReference"/>
          <w:sz w:val="16"/>
          <w:szCs w:val="16"/>
        </w:rPr>
        <w:footnoteRef/>
      </w:r>
      <w:r w:rsidRPr="00B00236">
        <w:rPr>
          <w:sz w:val="16"/>
          <w:szCs w:val="16"/>
          <w:lang w:val="es-ES"/>
        </w:rPr>
        <w:t xml:space="preserve"> Spergel, Barry et al 2014</w:t>
      </w:r>
    </w:p>
  </w:footnote>
  <w:footnote w:id="81">
    <w:p w14:paraId="2C4D4648" w14:textId="77777777" w:rsidR="00AC220B" w:rsidRPr="00B00236" w:rsidRDefault="00AC220B" w:rsidP="00675958">
      <w:pPr>
        <w:pStyle w:val="FootnoteText"/>
        <w:rPr>
          <w:sz w:val="16"/>
          <w:szCs w:val="16"/>
          <w:lang w:val="es-ES"/>
        </w:rPr>
      </w:pPr>
      <w:r w:rsidRPr="00B00236">
        <w:rPr>
          <w:rStyle w:val="FootnoteReference"/>
          <w:sz w:val="16"/>
          <w:szCs w:val="16"/>
        </w:rPr>
        <w:footnoteRef/>
      </w:r>
      <w:r w:rsidRPr="00B00236">
        <w:rPr>
          <w:sz w:val="16"/>
          <w:szCs w:val="16"/>
          <w:lang w:val="es-ES"/>
        </w:rPr>
        <w:t xml:space="preserve"> Pers. Com, Lorenzo Rosenzweig, Fondo Mexicano para la Conservacion de la Naturaleza, November 2014.</w:t>
      </w:r>
    </w:p>
  </w:footnote>
  <w:footnote w:id="82">
    <w:p w14:paraId="2C4D4649"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rPr>
        <w:t xml:space="preserve"> See Pims 3938, Sustainable Financing of the Protected Areas System in Mozambique. </w:t>
      </w:r>
    </w:p>
  </w:footnote>
  <w:footnote w:id="83">
    <w:p w14:paraId="2C4D464A" w14:textId="77777777" w:rsidR="00AC220B" w:rsidRPr="00B00236" w:rsidRDefault="00AC220B" w:rsidP="00675958">
      <w:pPr>
        <w:pStyle w:val="FootnoteText"/>
        <w:rPr>
          <w:sz w:val="16"/>
          <w:szCs w:val="16"/>
          <w:lang w:val="en-ZA"/>
        </w:rPr>
      </w:pPr>
      <w:r w:rsidRPr="00B00236">
        <w:rPr>
          <w:rStyle w:val="FootnoteReference"/>
          <w:sz w:val="16"/>
          <w:szCs w:val="16"/>
        </w:rPr>
        <w:footnoteRef/>
      </w:r>
      <w:r w:rsidRPr="00B00236">
        <w:rPr>
          <w:sz w:val="16"/>
          <w:szCs w:val="16"/>
          <w:lang w:val="en-ZA"/>
        </w:rPr>
        <w:t xml:space="preserve"> </w:t>
      </w:r>
      <w:r w:rsidRPr="00B00236">
        <w:rPr>
          <w:rStyle w:val="FootnoteReference"/>
          <w:sz w:val="16"/>
          <w:szCs w:val="16"/>
        </w:rPr>
        <w:footnoteRef/>
      </w:r>
      <w:r w:rsidRPr="00B00236">
        <w:rPr>
          <w:sz w:val="16"/>
          <w:szCs w:val="16"/>
          <w:lang w:val="en-ZA"/>
        </w:rPr>
        <w:t xml:space="preserve"> Based on an internal document prepared by NIK Sekhran for UNDP/GEF “Checklist for Environmental Funds”. </w:t>
      </w:r>
    </w:p>
    <w:p w14:paraId="2C4D464B" w14:textId="77777777" w:rsidR="00AC220B" w:rsidRPr="00B00236" w:rsidRDefault="00AC220B" w:rsidP="00675958">
      <w:pPr>
        <w:pStyle w:val="FootnoteText"/>
        <w:rPr>
          <w:sz w:val="16"/>
          <w:szCs w:val="16"/>
          <w:lang w:val="en-ZA"/>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4ECC410E"/>
    <w:lvl w:ilvl="0" w:tplc="3E42CEA4">
      <w:start w:val="1"/>
      <w:numFmt w:val="upperLetter"/>
      <w:lvlText w:val="%1."/>
      <w:lvlJc w:val="left"/>
      <w:pPr>
        <w:tabs>
          <w:tab w:val="num" w:pos="720"/>
        </w:tabs>
        <w:ind w:left="720" w:hanging="360"/>
      </w:pPr>
      <w:rPr>
        <w:rFonts w:ascii="Times New Roman Bold" w:hAnsi="Times New Roman Bold" w:hint="default"/>
        <w:b/>
      </w:rPr>
    </w:lvl>
    <w:lvl w:ilvl="1" w:tplc="E8D488F2">
      <w:start w:val="1"/>
      <w:numFmt w:val="decimal"/>
      <w:pStyle w:val="NumberedParasinaPIF"/>
      <w:lvlText w:val="%2."/>
      <w:lvlJc w:val="left"/>
      <w:pPr>
        <w:tabs>
          <w:tab w:val="num" w:pos="1440"/>
        </w:tabs>
        <w:ind w:left="1440" w:hanging="360"/>
      </w:pPr>
      <w:rPr>
        <w:rFonts w:ascii="Times New Roman" w:hAnsi="Times New Roman" w:cs="Times New Roman" w:hint="default"/>
        <w:b w:val="0"/>
      </w:rPr>
    </w:lvl>
    <w:lvl w:ilvl="2" w:tplc="0C0C7910">
      <w:start w:val="1"/>
      <w:numFmt w:val="decimal"/>
      <w:lvlText w:val="%3."/>
      <w:lvlJc w:val="left"/>
      <w:pPr>
        <w:tabs>
          <w:tab w:val="num" w:pos="2160"/>
        </w:tabs>
        <w:ind w:left="2160" w:hanging="360"/>
      </w:pPr>
    </w:lvl>
    <w:lvl w:ilvl="3" w:tplc="C38201F8">
      <w:start w:val="1"/>
      <w:numFmt w:val="decimal"/>
      <w:lvlText w:val="%4."/>
      <w:lvlJc w:val="left"/>
      <w:pPr>
        <w:tabs>
          <w:tab w:val="num" w:pos="2880"/>
        </w:tabs>
        <w:ind w:left="2880" w:hanging="360"/>
      </w:pPr>
    </w:lvl>
    <w:lvl w:ilvl="4" w:tplc="E9BED980">
      <w:start w:val="1"/>
      <w:numFmt w:val="decimal"/>
      <w:lvlText w:val="%5."/>
      <w:lvlJc w:val="left"/>
      <w:pPr>
        <w:tabs>
          <w:tab w:val="num" w:pos="3600"/>
        </w:tabs>
        <w:ind w:left="3600" w:hanging="360"/>
      </w:pPr>
    </w:lvl>
    <w:lvl w:ilvl="5" w:tplc="8554880C">
      <w:start w:val="1"/>
      <w:numFmt w:val="decimal"/>
      <w:lvlText w:val="%6."/>
      <w:lvlJc w:val="left"/>
      <w:pPr>
        <w:tabs>
          <w:tab w:val="num" w:pos="4320"/>
        </w:tabs>
        <w:ind w:left="4320" w:hanging="360"/>
      </w:pPr>
    </w:lvl>
    <w:lvl w:ilvl="6" w:tplc="9C0AC2A6">
      <w:start w:val="1"/>
      <w:numFmt w:val="decimal"/>
      <w:lvlText w:val="%7."/>
      <w:lvlJc w:val="left"/>
      <w:pPr>
        <w:tabs>
          <w:tab w:val="num" w:pos="5040"/>
        </w:tabs>
        <w:ind w:left="5040" w:hanging="360"/>
      </w:pPr>
    </w:lvl>
    <w:lvl w:ilvl="7" w:tplc="D4CAC0E4">
      <w:start w:val="1"/>
      <w:numFmt w:val="decimal"/>
      <w:lvlText w:val="%8."/>
      <w:lvlJc w:val="left"/>
      <w:pPr>
        <w:tabs>
          <w:tab w:val="num" w:pos="5760"/>
        </w:tabs>
        <w:ind w:left="5760" w:hanging="360"/>
      </w:pPr>
    </w:lvl>
    <w:lvl w:ilvl="8" w:tplc="6466FE4A">
      <w:start w:val="1"/>
      <w:numFmt w:val="decimal"/>
      <w:lvlText w:val="%9."/>
      <w:lvlJc w:val="left"/>
      <w:pPr>
        <w:tabs>
          <w:tab w:val="num" w:pos="6480"/>
        </w:tabs>
        <w:ind w:left="6480" w:hanging="360"/>
      </w:pPr>
    </w:lvl>
  </w:abstractNum>
  <w:abstractNum w:abstractNumId="1">
    <w:nsid w:val="06D01B7F"/>
    <w:multiLevelType w:val="hybridMultilevel"/>
    <w:tmpl w:val="081ECD0C"/>
    <w:lvl w:ilvl="0" w:tplc="135AB260">
      <w:start w:val="3"/>
      <w:numFmt w:val="bullet"/>
      <w:lvlText w:val="-"/>
      <w:lvlJc w:val="left"/>
      <w:pPr>
        <w:ind w:left="720" w:hanging="360"/>
      </w:pPr>
      <w:rPr>
        <w:rFonts w:ascii="Times New Roman" w:eastAsia="Times New Roman" w:hAnsi="Times New Roman" w:cs="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7200172"/>
    <w:multiLevelType w:val="hybridMultilevel"/>
    <w:tmpl w:val="DFF2F7B4"/>
    <w:lvl w:ilvl="0" w:tplc="6546C334">
      <w:start w:val="1"/>
      <w:numFmt w:val="decimal"/>
      <w:pStyle w:val="Paragraph"/>
      <w:lvlText w:val="%1."/>
      <w:lvlJc w:val="left"/>
      <w:pPr>
        <w:ind w:left="360" w:hanging="360"/>
      </w:pPr>
      <w:rPr>
        <w:rFonts w:ascii="Times New Roman" w:hAnsi="Times New Roman" w:cs="Times New Roman" w:hint="default"/>
        <w:b w:val="0"/>
        <w:i w:val="0"/>
        <w:sz w:val="22"/>
      </w:rPr>
    </w:lvl>
    <w:lvl w:ilvl="1" w:tplc="264A3702">
      <w:start w:val="1"/>
      <w:numFmt w:val="lowerLetter"/>
      <w:lvlText w:val="%2."/>
      <w:lvlJc w:val="left"/>
      <w:pPr>
        <w:ind w:left="1440" w:hanging="360"/>
      </w:pPr>
      <w:rPr>
        <w:rFonts w:cs="Times New Roman"/>
      </w:rPr>
    </w:lvl>
    <w:lvl w:ilvl="2" w:tplc="95682B30" w:tentative="1">
      <w:start w:val="1"/>
      <w:numFmt w:val="lowerRoman"/>
      <w:lvlText w:val="%3."/>
      <w:lvlJc w:val="right"/>
      <w:pPr>
        <w:ind w:left="2160" w:hanging="180"/>
      </w:pPr>
      <w:rPr>
        <w:rFonts w:cs="Times New Roman"/>
      </w:rPr>
    </w:lvl>
    <w:lvl w:ilvl="3" w:tplc="5F547070" w:tentative="1">
      <w:start w:val="1"/>
      <w:numFmt w:val="decimal"/>
      <w:lvlText w:val="%4."/>
      <w:lvlJc w:val="left"/>
      <w:pPr>
        <w:ind w:left="2880" w:hanging="360"/>
      </w:pPr>
      <w:rPr>
        <w:rFonts w:cs="Times New Roman"/>
      </w:rPr>
    </w:lvl>
    <w:lvl w:ilvl="4" w:tplc="E38CEC96" w:tentative="1">
      <w:start w:val="1"/>
      <w:numFmt w:val="lowerLetter"/>
      <w:lvlText w:val="%5."/>
      <w:lvlJc w:val="left"/>
      <w:pPr>
        <w:ind w:left="3600" w:hanging="360"/>
      </w:pPr>
      <w:rPr>
        <w:rFonts w:cs="Times New Roman"/>
      </w:rPr>
    </w:lvl>
    <w:lvl w:ilvl="5" w:tplc="0018E41A" w:tentative="1">
      <w:start w:val="1"/>
      <w:numFmt w:val="lowerRoman"/>
      <w:lvlText w:val="%6."/>
      <w:lvlJc w:val="right"/>
      <w:pPr>
        <w:ind w:left="4320" w:hanging="180"/>
      </w:pPr>
      <w:rPr>
        <w:rFonts w:cs="Times New Roman"/>
      </w:rPr>
    </w:lvl>
    <w:lvl w:ilvl="6" w:tplc="568E168C" w:tentative="1">
      <w:start w:val="1"/>
      <w:numFmt w:val="decimal"/>
      <w:lvlText w:val="%7."/>
      <w:lvlJc w:val="left"/>
      <w:pPr>
        <w:ind w:left="5040" w:hanging="360"/>
      </w:pPr>
      <w:rPr>
        <w:rFonts w:cs="Times New Roman"/>
      </w:rPr>
    </w:lvl>
    <w:lvl w:ilvl="7" w:tplc="55481510" w:tentative="1">
      <w:start w:val="1"/>
      <w:numFmt w:val="lowerLetter"/>
      <w:lvlText w:val="%8."/>
      <w:lvlJc w:val="left"/>
      <w:pPr>
        <w:ind w:left="5760" w:hanging="360"/>
      </w:pPr>
      <w:rPr>
        <w:rFonts w:cs="Times New Roman"/>
      </w:rPr>
    </w:lvl>
    <w:lvl w:ilvl="8" w:tplc="551C957E" w:tentative="1">
      <w:start w:val="1"/>
      <w:numFmt w:val="lowerRoman"/>
      <w:lvlText w:val="%9."/>
      <w:lvlJc w:val="right"/>
      <w:pPr>
        <w:ind w:left="6480" w:hanging="180"/>
      </w:pPr>
      <w:rPr>
        <w:rFonts w:cs="Times New Roman"/>
      </w:rPr>
    </w:lvl>
  </w:abstractNum>
  <w:abstractNum w:abstractNumId="3">
    <w:nsid w:val="08A833B8"/>
    <w:multiLevelType w:val="hybridMultilevel"/>
    <w:tmpl w:val="457E6AEC"/>
    <w:lvl w:ilvl="0" w:tplc="427608BE">
      <w:start w:val="1"/>
      <w:numFmt w:val="bullet"/>
      <w:lvlText w:val=""/>
      <w:lvlJc w:val="left"/>
      <w:pPr>
        <w:tabs>
          <w:tab w:val="num" w:pos="360"/>
        </w:tabs>
        <w:ind w:left="360" w:hanging="360"/>
      </w:pPr>
      <w:rPr>
        <w:rFonts w:ascii="Symbol" w:hAnsi="Symbol" w:hint="default"/>
        <w:b w:val="0"/>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92C03E1"/>
    <w:multiLevelType w:val="hybridMultilevel"/>
    <w:tmpl w:val="669E41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0B5B44EB"/>
    <w:multiLevelType w:val="hybridMultilevel"/>
    <w:tmpl w:val="75DCDBE4"/>
    <w:lvl w:ilvl="0" w:tplc="DCC8862A">
      <w:start w:val="1"/>
      <w:numFmt w:val="bullet"/>
      <w:lvlText w:val=""/>
      <w:lvlJc w:val="left"/>
      <w:pPr>
        <w:tabs>
          <w:tab w:val="num" w:pos="216"/>
        </w:tabs>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41757B0"/>
    <w:multiLevelType w:val="hybridMultilevel"/>
    <w:tmpl w:val="AEBA9F26"/>
    <w:lvl w:ilvl="0" w:tplc="03A408A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96401C"/>
    <w:multiLevelType w:val="hybridMultilevel"/>
    <w:tmpl w:val="6E24C1E2"/>
    <w:lvl w:ilvl="0" w:tplc="FEB894E4">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1A2B1283"/>
    <w:multiLevelType w:val="hybridMultilevel"/>
    <w:tmpl w:val="B95ED118"/>
    <w:lvl w:ilvl="0" w:tplc="4F3E4F38">
      <w:start w:val="1"/>
      <w:numFmt w:val="bullet"/>
      <w:lvlText w:val=""/>
      <w:lvlJc w:val="left"/>
      <w:pPr>
        <w:ind w:left="720" w:hanging="360"/>
      </w:pPr>
      <w:rPr>
        <w:rFonts w:ascii="Symbol" w:hAnsi="Symbol" w:hint="default"/>
      </w:rPr>
    </w:lvl>
    <w:lvl w:ilvl="1" w:tplc="9E6064C2" w:tentative="1">
      <w:start w:val="1"/>
      <w:numFmt w:val="bullet"/>
      <w:lvlText w:val="o"/>
      <w:lvlJc w:val="left"/>
      <w:pPr>
        <w:ind w:left="1440" w:hanging="360"/>
      </w:pPr>
      <w:rPr>
        <w:rFonts w:ascii="Courier New" w:hAnsi="Courier New" w:cs="Courier New" w:hint="default"/>
      </w:rPr>
    </w:lvl>
    <w:lvl w:ilvl="2" w:tplc="F1EE014C" w:tentative="1">
      <w:start w:val="1"/>
      <w:numFmt w:val="bullet"/>
      <w:lvlText w:val=""/>
      <w:lvlJc w:val="left"/>
      <w:pPr>
        <w:ind w:left="2160" w:hanging="360"/>
      </w:pPr>
      <w:rPr>
        <w:rFonts w:ascii="Wingdings" w:hAnsi="Wingdings" w:hint="default"/>
      </w:rPr>
    </w:lvl>
    <w:lvl w:ilvl="3" w:tplc="3CF4C952" w:tentative="1">
      <w:start w:val="1"/>
      <w:numFmt w:val="bullet"/>
      <w:lvlText w:val=""/>
      <w:lvlJc w:val="left"/>
      <w:pPr>
        <w:ind w:left="2880" w:hanging="360"/>
      </w:pPr>
      <w:rPr>
        <w:rFonts w:ascii="Symbol" w:hAnsi="Symbol" w:hint="default"/>
      </w:rPr>
    </w:lvl>
    <w:lvl w:ilvl="4" w:tplc="082A7E90" w:tentative="1">
      <w:start w:val="1"/>
      <w:numFmt w:val="bullet"/>
      <w:lvlText w:val="o"/>
      <w:lvlJc w:val="left"/>
      <w:pPr>
        <w:ind w:left="3600" w:hanging="360"/>
      </w:pPr>
      <w:rPr>
        <w:rFonts w:ascii="Courier New" w:hAnsi="Courier New" w:cs="Courier New" w:hint="default"/>
      </w:rPr>
    </w:lvl>
    <w:lvl w:ilvl="5" w:tplc="E0E66032" w:tentative="1">
      <w:start w:val="1"/>
      <w:numFmt w:val="bullet"/>
      <w:lvlText w:val=""/>
      <w:lvlJc w:val="left"/>
      <w:pPr>
        <w:ind w:left="4320" w:hanging="360"/>
      </w:pPr>
      <w:rPr>
        <w:rFonts w:ascii="Wingdings" w:hAnsi="Wingdings" w:hint="default"/>
      </w:rPr>
    </w:lvl>
    <w:lvl w:ilvl="6" w:tplc="F82A141A" w:tentative="1">
      <w:start w:val="1"/>
      <w:numFmt w:val="bullet"/>
      <w:lvlText w:val=""/>
      <w:lvlJc w:val="left"/>
      <w:pPr>
        <w:ind w:left="5040" w:hanging="360"/>
      </w:pPr>
      <w:rPr>
        <w:rFonts w:ascii="Symbol" w:hAnsi="Symbol" w:hint="default"/>
      </w:rPr>
    </w:lvl>
    <w:lvl w:ilvl="7" w:tplc="B010CA6A" w:tentative="1">
      <w:start w:val="1"/>
      <w:numFmt w:val="bullet"/>
      <w:lvlText w:val="o"/>
      <w:lvlJc w:val="left"/>
      <w:pPr>
        <w:ind w:left="5760" w:hanging="360"/>
      </w:pPr>
      <w:rPr>
        <w:rFonts w:ascii="Courier New" w:hAnsi="Courier New" w:cs="Courier New" w:hint="default"/>
      </w:rPr>
    </w:lvl>
    <w:lvl w:ilvl="8" w:tplc="CEECD398" w:tentative="1">
      <w:start w:val="1"/>
      <w:numFmt w:val="bullet"/>
      <w:lvlText w:val=""/>
      <w:lvlJc w:val="left"/>
      <w:pPr>
        <w:ind w:left="6480" w:hanging="360"/>
      </w:pPr>
      <w:rPr>
        <w:rFonts w:ascii="Wingdings" w:hAnsi="Wingdings" w:hint="default"/>
      </w:rPr>
    </w:lvl>
  </w:abstractNum>
  <w:abstractNum w:abstractNumId="9">
    <w:nsid w:val="200E776B"/>
    <w:multiLevelType w:val="hybridMultilevel"/>
    <w:tmpl w:val="13B8FBFC"/>
    <w:lvl w:ilvl="0" w:tplc="0AFE229A">
      <w:start w:val="1"/>
      <w:numFmt w:val="decimal"/>
      <w:pStyle w:val="Numberedparas11"/>
      <w:lvlText w:val="%1."/>
      <w:lvlJc w:val="left"/>
      <w:pPr>
        <w:ind w:left="720" w:hanging="360"/>
      </w:pPr>
      <w:rPr>
        <w:rFonts w:ascii="Times New Roman" w:hAnsi="Times New Roman" w:hint="default"/>
        <w:sz w:val="22"/>
      </w:rPr>
    </w:lvl>
    <w:lvl w:ilvl="1" w:tplc="DE2494A2" w:tentative="1">
      <w:start w:val="1"/>
      <w:numFmt w:val="lowerLetter"/>
      <w:lvlText w:val="%2."/>
      <w:lvlJc w:val="left"/>
      <w:pPr>
        <w:ind w:left="1440" w:hanging="360"/>
      </w:pPr>
    </w:lvl>
    <w:lvl w:ilvl="2" w:tplc="8C761D96" w:tentative="1">
      <w:start w:val="1"/>
      <w:numFmt w:val="lowerRoman"/>
      <w:lvlText w:val="%3."/>
      <w:lvlJc w:val="right"/>
      <w:pPr>
        <w:ind w:left="2160" w:hanging="180"/>
      </w:pPr>
    </w:lvl>
    <w:lvl w:ilvl="3" w:tplc="4F6E90F4" w:tentative="1">
      <w:start w:val="1"/>
      <w:numFmt w:val="decimal"/>
      <w:lvlText w:val="%4."/>
      <w:lvlJc w:val="left"/>
      <w:pPr>
        <w:ind w:left="2880" w:hanging="360"/>
      </w:pPr>
    </w:lvl>
    <w:lvl w:ilvl="4" w:tplc="4DDEA23E" w:tentative="1">
      <w:start w:val="1"/>
      <w:numFmt w:val="lowerLetter"/>
      <w:lvlText w:val="%5."/>
      <w:lvlJc w:val="left"/>
      <w:pPr>
        <w:ind w:left="3600" w:hanging="360"/>
      </w:pPr>
    </w:lvl>
    <w:lvl w:ilvl="5" w:tplc="A30A499C" w:tentative="1">
      <w:start w:val="1"/>
      <w:numFmt w:val="lowerRoman"/>
      <w:lvlText w:val="%6."/>
      <w:lvlJc w:val="right"/>
      <w:pPr>
        <w:ind w:left="4320" w:hanging="180"/>
      </w:pPr>
    </w:lvl>
    <w:lvl w:ilvl="6" w:tplc="6A407C9E" w:tentative="1">
      <w:start w:val="1"/>
      <w:numFmt w:val="decimal"/>
      <w:lvlText w:val="%7."/>
      <w:lvlJc w:val="left"/>
      <w:pPr>
        <w:ind w:left="5040" w:hanging="360"/>
      </w:pPr>
    </w:lvl>
    <w:lvl w:ilvl="7" w:tplc="60644E60" w:tentative="1">
      <w:start w:val="1"/>
      <w:numFmt w:val="lowerLetter"/>
      <w:lvlText w:val="%8."/>
      <w:lvlJc w:val="left"/>
      <w:pPr>
        <w:ind w:left="5760" w:hanging="360"/>
      </w:pPr>
    </w:lvl>
    <w:lvl w:ilvl="8" w:tplc="32A412A4" w:tentative="1">
      <w:start w:val="1"/>
      <w:numFmt w:val="lowerRoman"/>
      <w:lvlText w:val="%9."/>
      <w:lvlJc w:val="right"/>
      <w:pPr>
        <w:ind w:left="6480" w:hanging="180"/>
      </w:pPr>
    </w:lvl>
  </w:abstractNum>
  <w:abstractNum w:abstractNumId="10">
    <w:nsid w:val="20FF1A44"/>
    <w:multiLevelType w:val="hybridMultilevel"/>
    <w:tmpl w:val="A4D4CC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484083A"/>
    <w:multiLevelType w:val="hybridMultilevel"/>
    <w:tmpl w:val="105C099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2">
    <w:nsid w:val="2603050B"/>
    <w:multiLevelType w:val="hybridMultilevel"/>
    <w:tmpl w:val="6C5CA256"/>
    <w:lvl w:ilvl="0" w:tplc="02A4CA76">
      <w:start w:val="1"/>
      <w:numFmt w:val="lowerLetter"/>
      <w:lvlText w:val="%1)"/>
      <w:lvlJc w:val="left"/>
      <w:pPr>
        <w:ind w:left="720" w:hanging="360"/>
      </w:pPr>
    </w:lvl>
    <w:lvl w:ilvl="1" w:tplc="C9A6740E" w:tentative="1">
      <w:start w:val="1"/>
      <w:numFmt w:val="lowerLetter"/>
      <w:lvlText w:val="%2."/>
      <w:lvlJc w:val="left"/>
      <w:pPr>
        <w:ind w:left="1440" w:hanging="360"/>
      </w:pPr>
    </w:lvl>
    <w:lvl w:ilvl="2" w:tplc="9E82824C" w:tentative="1">
      <w:start w:val="1"/>
      <w:numFmt w:val="lowerRoman"/>
      <w:lvlText w:val="%3."/>
      <w:lvlJc w:val="right"/>
      <w:pPr>
        <w:ind w:left="2160" w:hanging="180"/>
      </w:pPr>
    </w:lvl>
    <w:lvl w:ilvl="3" w:tplc="3866F572" w:tentative="1">
      <w:start w:val="1"/>
      <w:numFmt w:val="decimal"/>
      <w:lvlText w:val="%4."/>
      <w:lvlJc w:val="left"/>
      <w:pPr>
        <w:ind w:left="2880" w:hanging="360"/>
      </w:pPr>
    </w:lvl>
    <w:lvl w:ilvl="4" w:tplc="D6E46722" w:tentative="1">
      <w:start w:val="1"/>
      <w:numFmt w:val="lowerLetter"/>
      <w:lvlText w:val="%5."/>
      <w:lvlJc w:val="left"/>
      <w:pPr>
        <w:ind w:left="3600" w:hanging="360"/>
      </w:pPr>
    </w:lvl>
    <w:lvl w:ilvl="5" w:tplc="D8E42632" w:tentative="1">
      <w:start w:val="1"/>
      <w:numFmt w:val="lowerRoman"/>
      <w:lvlText w:val="%6."/>
      <w:lvlJc w:val="right"/>
      <w:pPr>
        <w:ind w:left="4320" w:hanging="180"/>
      </w:pPr>
    </w:lvl>
    <w:lvl w:ilvl="6" w:tplc="B9767262" w:tentative="1">
      <w:start w:val="1"/>
      <w:numFmt w:val="decimal"/>
      <w:lvlText w:val="%7."/>
      <w:lvlJc w:val="left"/>
      <w:pPr>
        <w:ind w:left="5040" w:hanging="360"/>
      </w:pPr>
    </w:lvl>
    <w:lvl w:ilvl="7" w:tplc="738678CE" w:tentative="1">
      <w:start w:val="1"/>
      <w:numFmt w:val="lowerLetter"/>
      <w:lvlText w:val="%8."/>
      <w:lvlJc w:val="left"/>
      <w:pPr>
        <w:ind w:left="5760" w:hanging="360"/>
      </w:pPr>
    </w:lvl>
    <w:lvl w:ilvl="8" w:tplc="1504B926" w:tentative="1">
      <w:start w:val="1"/>
      <w:numFmt w:val="lowerRoman"/>
      <w:lvlText w:val="%9."/>
      <w:lvlJc w:val="right"/>
      <w:pPr>
        <w:ind w:left="6480" w:hanging="180"/>
      </w:pPr>
    </w:lvl>
  </w:abstractNum>
  <w:abstractNum w:abstractNumId="13">
    <w:nsid w:val="2D9862F0"/>
    <w:multiLevelType w:val="hybridMultilevel"/>
    <w:tmpl w:val="D382C3F2"/>
    <w:lvl w:ilvl="0" w:tplc="04090017">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DBD6599"/>
    <w:multiLevelType w:val="hybridMultilevel"/>
    <w:tmpl w:val="EB9EB28A"/>
    <w:lvl w:ilvl="0" w:tplc="9500C2DA">
      <w:start w:val="1"/>
      <w:numFmt w:val="bullet"/>
      <w:lvlText w:val=""/>
      <w:lvlJc w:val="left"/>
      <w:pPr>
        <w:ind w:left="1080" w:hanging="360"/>
      </w:pPr>
      <w:rPr>
        <w:rFonts w:ascii="Symbol" w:hAnsi="Symbol" w:hint="default"/>
      </w:rPr>
    </w:lvl>
    <w:lvl w:ilvl="1" w:tplc="B86EFA78" w:tentative="1">
      <w:start w:val="1"/>
      <w:numFmt w:val="bullet"/>
      <w:lvlText w:val="o"/>
      <w:lvlJc w:val="left"/>
      <w:pPr>
        <w:ind w:left="1800" w:hanging="360"/>
      </w:pPr>
      <w:rPr>
        <w:rFonts w:ascii="Courier New" w:hAnsi="Courier New" w:cs="Symbol" w:hint="default"/>
      </w:rPr>
    </w:lvl>
    <w:lvl w:ilvl="2" w:tplc="764E1426" w:tentative="1">
      <w:start w:val="1"/>
      <w:numFmt w:val="bullet"/>
      <w:lvlText w:val=""/>
      <w:lvlJc w:val="left"/>
      <w:pPr>
        <w:ind w:left="2520" w:hanging="360"/>
      </w:pPr>
      <w:rPr>
        <w:rFonts w:ascii="Wingdings" w:hAnsi="Wingdings" w:hint="default"/>
      </w:rPr>
    </w:lvl>
    <w:lvl w:ilvl="3" w:tplc="3CAE6DF0" w:tentative="1">
      <w:start w:val="1"/>
      <w:numFmt w:val="bullet"/>
      <w:lvlText w:val=""/>
      <w:lvlJc w:val="left"/>
      <w:pPr>
        <w:ind w:left="3240" w:hanging="360"/>
      </w:pPr>
      <w:rPr>
        <w:rFonts w:ascii="Symbol" w:hAnsi="Symbol" w:hint="default"/>
      </w:rPr>
    </w:lvl>
    <w:lvl w:ilvl="4" w:tplc="024C7F98" w:tentative="1">
      <w:start w:val="1"/>
      <w:numFmt w:val="bullet"/>
      <w:lvlText w:val="o"/>
      <w:lvlJc w:val="left"/>
      <w:pPr>
        <w:ind w:left="3960" w:hanging="360"/>
      </w:pPr>
      <w:rPr>
        <w:rFonts w:ascii="Courier New" w:hAnsi="Courier New" w:cs="Symbol" w:hint="default"/>
      </w:rPr>
    </w:lvl>
    <w:lvl w:ilvl="5" w:tplc="63E005A0" w:tentative="1">
      <w:start w:val="1"/>
      <w:numFmt w:val="bullet"/>
      <w:lvlText w:val=""/>
      <w:lvlJc w:val="left"/>
      <w:pPr>
        <w:ind w:left="4680" w:hanging="360"/>
      </w:pPr>
      <w:rPr>
        <w:rFonts w:ascii="Wingdings" w:hAnsi="Wingdings" w:hint="default"/>
      </w:rPr>
    </w:lvl>
    <w:lvl w:ilvl="6" w:tplc="3ACE77BC" w:tentative="1">
      <w:start w:val="1"/>
      <w:numFmt w:val="bullet"/>
      <w:lvlText w:val=""/>
      <w:lvlJc w:val="left"/>
      <w:pPr>
        <w:ind w:left="5400" w:hanging="360"/>
      </w:pPr>
      <w:rPr>
        <w:rFonts w:ascii="Symbol" w:hAnsi="Symbol" w:hint="default"/>
      </w:rPr>
    </w:lvl>
    <w:lvl w:ilvl="7" w:tplc="D3D8A3DA" w:tentative="1">
      <w:start w:val="1"/>
      <w:numFmt w:val="bullet"/>
      <w:lvlText w:val="o"/>
      <w:lvlJc w:val="left"/>
      <w:pPr>
        <w:ind w:left="6120" w:hanging="360"/>
      </w:pPr>
      <w:rPr>
        <w:rFonts w:ascii="Courier New" w:hAnsi="Courier New" w:cs="Symbol" w:hint="default"/>
      </w:rPr>
    </w:lvl>
    <w:lvl w:ilvl="8" w:tplc="4C828EC0" w:tentative="1">
      <w:start w:val="1"/>
      <w:numFmt w:val="bullet"/>
      <w:lvlText w:val=""/>
      <w:lvlJc w:val="left"/>
      <w:pPr>
        <w:ind w:left="6840" w:hanging="360"/>
      </w:pPr>
      <w:rPr>
        <w:rFonts w:ascii="Wingdings" w:hAnsi="Wingdings" w:hint="default"/>
      </w:rPr>
    </w:lvl>
  </w:abstractNum>
  <w:abstractNum w:abstractNumId="15">
    <w:nsid w:val="30E464B4"/>
    <w:multiLevelType w:val="hybridMultilevel"/>
    <w:tmpl w:val="CF708644"/>
    <w:lvl w:ilvl="0" w:tplc="87C05262">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32F238E0"/>
    <w:multiLevelType w:val="hybridMultilevel"/>
    <w:tmpl w:val="5BF08610"/>
    <w:lvl w:ilvl="0" w:tplc="BC627BA8">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4A55B50"/>
    <w:multiLevelType w:val="hybridMultilevel"/>
    <w:tmpl w:val="88A21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960C54"/>
    <w:multiLevelType w:val="hybridMultilevel"/>
    <w:tmpl w:val="26C4A8E2"/>
    <w:lvl w:ilvl="0" w:tplc="DCC8862A">
      <w:start w:val="1"/>
      <w:numFmt w:val="bullet"/>
      <w:lvlText w:val=""/>
      <w:lvlJc w:val="left"/>
      <w:pPr>
        <w:tabs>
          <w:tab w:val="num" w:pos="216"/>
        </w:tabs>
        <w:ind w:left="0" w:firstLine="0"/>
      </w:pPr>
      <w:rPr>
        <w:rFonts w:ascii="Symbol" w:hAnsi="Symbol" w:hint="default"/>
        <w:sz w:val="18"/>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BF14C56"/>
    <w:multiLevelType w:val="hybridMultilevel"/>
    <w:tmpl w:val="B85C2A50"/>
    <w:lvl w:ilvl="0" w:tplc="BDA26440">
      <w:start w:val="1"/>
      <w:numFmt w:val="bullet"/>
      <w:lvlText w:val=""/>
      <w:lvlJc w:val="left"/>
      <w:pPr>
        <w:tabs>
          <w:tab w:val="num" w:pos="360"/>
        </w:tabs>
        <w:ind w:left="360" w:hanging="360"/>
      </w:pPr>
      <w:rPr>
        <w:rFonts w:ascii="Wingdings" w:hAnsi="Wingdings" w:hint="default"/>
      </w:rPr>
    </w:lvl>
    <w:lvl w:ilvl="1" w:tplc="7154FE36">
      <w:start w:val="1"/>
      <w:numFmt w:val="bullet"/>
      <w:lvlText w:val=""/>
      <w:lvlJc w:val="left"/>
      <w:pPr>
        <w:tabs>
          <w:tab w:val="num" w:pos="1152"/>
        </w:tabs>
        <w:ind w:left="1152" w:hanging="432"/>
      </w:pPr>
      <w:rPr>
        <w:rFonts w:ascii="Wingdings" w:hAnsi="Wingdings" w:hint="default"/>
      </w:rPr>
    </w:lvl>
    <w:lvl w:ilvl="2" w:tplc="EBFA8400" w:tentative="1">
      <w:start w:val="1"/>
      <w:numFmt w:val="bullet"/>
      <w:lvlText w:val=""/>
      <w:lvlJc w:val="left"/>
      <w:pPr>
        <w:tabs>
          <w:tab w:val="num" w:pos="1800"/>
        </w:tabs>
        <w:ind w:left="1800" w:hanging="360"/>
      </w:pPr>
      <w:rPr>
        <w:rFonts w:ascii="Wingdings" w:hAnsi="Wingdings" w:hint="default"/>
      </w:rPr>
    </w:lvl>
    <w:lvl w:ilvl="3" w:tplc="9AB83074" w:tentative="1">
      <w:start w:val="1"/>
      <w:numFmt w:val="bullet"/>
      <w:lvlText w:val=""/>
      <w:lvlJc w:val="left"/>
      <w:pPr>
        <w:tabs>
          <w:tab w:val="num" w:pos="2520"/>
        </w:tabs>
        <w:ind w:left="2520" w:hanging="360"/>
      </w:pPr>
      <w:rPr>
        <w:rFonts w:ascii="Symbol" w:hAnsi="Symbol" w:hint="default"/>
      </w:rPr>
    </w:lvl>
    <w:lvl w:ilvl="4" w:tplc="1B3065CC" w:tentative="1">
      <w:start w:val="1"/>
      <w:numFmt w:val="bullet"/>
      <w:lvlText w:val="o"/>
      <w:lvlJc w:val="left"/>
      <w:pPr>
        <w:tabs>
          <w:tab w:val="num" w:pos="3240"/>
        </w:tabs>
        <w:ind w:left="3240" w:hanging="360"/>
      </w:pPr>
      <w:rPr>
        <w:rFonts w:ascii="Courier New" w:hAnsi="Courier New" w:hint="default"/>
      </w:rPr>
    </w:lvl>
    <w:lvl w:ilvl="5" w:tplc="D9F2D67E" w:tentative="1">
      <w:start w:val="1"/>
      <w:numFmt w:val="bullet"/>
      <w:lvlText w:val=""/>
      <w:lvlJc w:val="left"/>
      <w:pPr>
        <w:tabs>
          <w:tab w:val="num" w:pos="3960"/>
        </w:tabs>
        <w:ind w:left="3960" w:hanging="360"/>
      </w:pPr>
      <w:rPr>
        <w:rFonts w:ascii="Wingdings" w:hAnsi="Wingdings" w:hint="default"/>
      </w:rPr>
    </w:lvl>
    <w:lvl w:ilvl="6" w:tplc="38EE60DC" w:tentative="1">
      <w:start w:val="1"/>
      <w:numFmt w:val="bullet"/>
      <w:lvlText w:val=""/>
      <w:lvlJc w:val="left"/>
      <w:pPr>
        <w:tabs>
          <w:tab w:val="num" w:pos="4680"/>
        </w:tabs>
        <w:ind w:left="4680" w:hanging="360"/>
      </w:pPr>
      <w:rPr>
        <w:rFonts w:ascii="Symbol" w:hAnsi="Symbol" w:hint="default"/>
      </w:rPr>
    </w:lvl>
    <w:lvl w:ilvl="7" w:tplc="72AC9996" w:tentative="1">
      <w:start w:val="1"/>
      <w:numFmt w:val="bullet"/>
      <w:lvlText w:val="o"/>
      <w:lvlJc w:val="left"/>
      <w:pPr>
        <w:tabs>
          <w:tab w:val="num" w:pos="5400"/>
        </w:tabs>
        <w:ind w:left="5400" w:hanging="360"/>
      </w:pPr>
      <w:rPr>
        <w:rFonts w:ascii="Courier New" w:hAnsi="Courier New" w:hint="default"/>
      </w:rPr>
    </w:lvl>
    <w:lvl w:ilvl="8" w:tplc="996EA18A" w:tentative="1">
      <w:start w:val="1"/>
      <w:numFmt w:val="bullet"/>
      <w:lvlText w:val=""/>
      <w:lvlJc w:val="left"/>
      <w:pPr>
        <w:tabs>
          <w:tab w:val="num" w:pos="6120"/>
        </w:tabs>
        <w:ind w:left="6120" w:hanging="360"/>
      </w:pPr>
      <w:rPr>
        <w:rFonts w:ascii="Wingdings" w:hAnsi="Wingdings" w:hint="default"/>
      </w:rPr>
    </w:lvl>
  </w:abstractNum>
  <w:abstractNum w:abstractNumId="20">
    <w:nsid w:val="3CAF3542"/>
    <w:multiLevelType w:val="multilevel"/>
    <w:tmpl w:val="DA103924"/>
    <w:lvl w:ilvl="0">
      <w:start w:val="1"/>
      <w:numFmt w:val="lowerLetter"/>
      <w:lvlText w:val="%1)"/>
      <w:lvlJc w:val="left"/>
      <w:pPr>
        <w:tabs>
          <w:tab w:val="num" w:pos="720"/>
        </w:tabs>
        <w:ind w:left="720" w:hanging="360"/>
      </w:pPr>
      <w:rPr>
        <w:rFonts w:hint="default"/>
        <w:sz w:val="24"/>
      </w:rPr>
    </w:lvl>
    <w:lvl w:ilvl="1">
      <w:start w:val="1"/>
      <w:numFmt w:val="bullet"/>
      <w:lvlText w:val=""/>
      <w:lvlJc w:val="left"/>
      <w:pPr>
        <w:tabs>
          <w:tab w:val="num" w:pos="720"/>
        </w:tabs>
        <w:ind w:left="360" w:firstLine="0"/>
      </w:pPr>
      <w:rPr>
        <w:rFonts w:ascii="Wingdings" w:hAnsi="Wingdings" w:hint="default"/>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21">
    <w:nsid w:val="43BE2370"/>
    <w:multiLevelType w:val="hybridMultilevel"/>
    <w:tmpl w:val="662ABFC6"/>
    <w:lvl w:ilvl="0" w:tplc="20A0F708">
      <w:start w:val="1"/>
      <w:numFmt w:val="bullet"/>
      <w:lvlText w:val=""/>
      <w:lvlJc w:val="left"/>
      <w:pPr>
        <w:tabs>
          <w:tab w:val="num" w:pos="360"/>
        </w:tabs>
        <w:ind w:left="360" w:hanging="360"/>
      </w:pPr>
      <w:rPr>
        <w:rFonts w:ascii="Wingdings" w:hAnsi="Wingdings" w:hint="default"/>
      </w:rPr>
    </w:lvl>
    <w:lvl w:ilvl="1" w:tplc="B6382AF0" w:tentative="1">
      <w:start w:val="1"/>
      <w:numFmt w:val="bullet"/>
      <w:lvlText w:val="o"/>
      <w:lvlJc w:val="left"/>
      <w:pPr>
        <w:tabs>
          <w:tab w:val="num" w:pos="1080"/>
        </w:tabs>
        <w:ind w:left="1080" w:hanging="360"/>
      </w:pPr>
      <w:rPr>
        <w:rFonts w:ascii="Courier New" w:hAnsi="Courier New" w:hint="default"/>
      </w:rPr>
    </w:lvl>
    <w:lvl w:ilvl="2" w:tplc="C382D592" w:tentative="1">
      <w:start w:val="1"/>
      <w:numFmt w:val="bullet"/>
      <w:lvlText w:val=""/>
      <w:lvlJc w:val="left"/>
      <w:pPr>
        <w:tabs>
          <w:tab w:val="num" w:pos="1800"/>
        </w:tabs>
        <w:ind w:left="1800" w:hanging="360"/>
      </w:pPr>
      <w:rPr>
        <w:rFonts w:ascii="Wingdings" w:hAnsi="Wingdings" w:hint="default"/>
      </w:rPr>
    </w:lvl>
    <w:lvl w:ilvl="3" w:tplc="C6705AEE" w:tentative="1">
      <w:start w:val="1"/>
      <w:numFmt w:val="bullet"/>
      <w:lvlText w:val=""/>
      <w:lvlJc w:val="left"/>
      <w:pPr>
        <w:tabs>
          <w:tab w:val="num" w:pos="2520"/>
        </w:tabs>
        <w:ind w:left="2520" w:hanging="360"/>
      </w:pPr>
      <w:rPr>
        <w:rFonts w:ascii="Symbol" w:hAnsi="Symbol" w:hint="default"/>
      </w:rPr>
    </w:lvl>
    <w:lvl w:ilvl="4" w:tplc="F906EF52" w:tentative="1">
      <w:start w:val="1"/>
      <w:numFmt w:val="bullet"/>
      <w:lvlText w:val="o"/>
      <w:lvlJc w:val="left"/>
      <w:pPr>
        <w:tabs>
          <w:tab w:val="num" w:pos="3240"/>
        </w:tabs>
        <w:ind w:left="3240" w:hanging="360"/>
      </w:pPr>
      <w:rPr>
        <w:rFonts w:ascii="Courier New" w:hAnsi="Courier New" w:hint="default"/>
      </w:rPr>
    </w:lvl>
    <w:lvl w:ilvl="5" w:tplc="D4D22FCA" w:tentative="1">
      <w:start w:val="1"/>
      <w:numFmt w:val="bullet"/>
      <w:lvlText w:val=""/>
      <w:lvlJc w:val="left"/>
      <w:pPr>
        <w:tabs>
          <w:tab w:val="num" w:pos="3960"/>
        </w:tabs>
        <w:ind w:left="3960" w:hanging="360"/>
      </w:pPr>
      <w:rPr>
        <w:rFonts w:ascii="Wingdings" w:hAnsi="Wingdings" w:hint="default"/>
      </w:rPr>
    </w:lvl>
    <w:lvl w:ilvl="6" w:tplc="DC461F0A" w:tentative="1">
      <w:start w:val="1"/>
      <w:numFmt w:val="bullet"/>
      <w:lvlText w:val=""/>
      <w:lvlJc w:val="left"/>
      <w:pPr>
        <w:tabs>
          <w:tab w:val="num" w:pos="4680"/>
        </w:tabs>
        <w:ind w:left="4680" w:hanging="360"/>
      </w:pPr>
      <w:rPr>
        <w:rFonts w:ascii="Symbol" w:hAnsi="Symbol" w:hint="default"/>
      </w:rPr>
    </w:lvl>
    <w:lvl w:ilvl="7" w:tplc="163423DE" w:tentative="1">
      <w:start w:val="1"/>
      <w:numFmt w:val="bullet"/>
      <w:lvlText w:val="o"/>
      <w:lvlJc w:val="left"/>
      <w:pPr>
        <w:tabs>
          <w:tab w:val="num" w:pos="5400"/>
        </w:tabs>
        <w:ind w:left="5400" w:hanging="360"/>
      </w:pPr>
      <w:rPr>
        <w:rFonts w:ascii="Courier New" w:hAnsi="Courier New" w:hint="default"/>
      </w:rPr>
    </w:lvl>
    <w:lvl w:ilvl="8" w:tplc="4AFC263C" w:tentative="1">
      <w:start w:val="1"/>
      <w:numFmt w:val="bullet"/>
      <w:lvlText w:val=""/>
      <w:lvlJc w:val="left"/>
      <w:pPr>
        <w:tabs>
          <w:tab w:val="num" w:pos="6120"/>
        </w:tabs>
        <w:ind w:left="6120" w:hanging="360"/>
      </w:pPr>
      <w:rPr>
        <w:rFonts w:ascii="Wingdings" w:hAnsi="Wingdings" w:hint="default"/>
      </w:rPr>
    </w:lvl>
  </w:abstractNum>
  <w:abstractNum w:abstractNumId="22">
    <w:nsid w:val="46877B27"/>
    <w:multiLevelType w:val="hybridMultilevel"/>
    <w:tmpl w:val="6E52CF44"/>
    <w:lvl w:ilvl="0" w:tplc="D1EE11B8">
      <w:start w:val="1"/>
      <w:numFmt w:val="decimal"/>
      <w:pStyle w:val="NumberedParas"/>
      <w:lvlText w:val="%1."/>
      <w:lvlJc w:val="left"/>
      <w:pPr>
        <w:ind w:left="450" w:hanging="360"/>
      </w:pPr>
      <w:rPr>
        <w:rFonts w:ascii="Times New Roman" w:hAnsi="Times New Roman" w:hint="default"/>
        <w:b w:val="0"/>
        <w:i/>
        <w:caps w:val="0"/>
        <w:strike w:val="0"/>
        <w:dstrike w:val="0"/>
        <w:vanish w:val="0"/>
        <w:color w:val="auto"/>
        <w:sz w:val="22"/>
        <w:szCs w:val="22"/>
        <w:vertAlign w:val="baseline"/>
      </w:rPr>
    </w:lvl>
    <w:lvl w:ilvl="1" w:tplc="452068EA">
      <w:start w:val="1"/>
      <w:numFmt w:val="lowerLetter"/>
      <w:lvlText w:val="%2."/>
      <w:lvlJc w:val="left"/>
      <w:pPr>
        <w:ind w:left="1440" w:hanging="360"/>
      </w:pPr>
    </w:lvl>
    <w:lvl w:ilvl="2" w:tplc="45B0E6B0" w:tentative="1">
      <w:start w:val="1"/>
      <w:numFmt w:val="lowerRoman"/>
      <w:lvlText w:val="%3."/>
      <w:lvlJc w:val="right"/>
      <w:pPr>
        <w:ind w:left="2160" w:hanging="180"/>
      </w:pPr>
    </w:lvl>
    <w:lvl w:ilvl="3" w:tplc="7A8CEB20" w:tentative="1">
      <w:start w:val="1"/>
      <w:numFmt w:val="decimal"/>
      <w:lvlText w:val="%4."/>
      <w:lvlJc w:val="left"/>
      <w:pPr>
        <w:ind w:left="2880" w:hanging="360"/>
      </w:pPr>
    </w:lvl>
    <w:lvl w:ilvl="4" w:tplc="ECA07406" w:tentative="1">
      <w:start w:val="1"/>
      <w:numFmt w:val="lowerLetter"/>
      <w:lvlText w:val="%5."/>
      <w:lvlJc w:val="left"/>
      <w:pPr>
        <w:ind w:left="3600" w:hanging="360"/>
      </w:pPr>
    </w:lvl>
    <w:lvl w:ilvl="5" w:tplc="7C8A1722" w:tentative="1">
      <w:start w:val="1"/>
      <w:numFmt w:val="lowerRoman"/>
      <w:lvlText w:val="%6."/>
      <w:lvlJc w:val="right"/>
      <w:pPr>
        <w:ind w:left="4320" w:hanging="180"/>
      </w:pPr>
    </w:lvl>
    <w:lvl w:ilvl="6" w:tplc="B3E0301C" w:tentative="1">
      <w:start w:val="1"/>
      <w:numFmt w:val="decimal"/>
      <w:lvlText w:val="%7."/>
      <w:lvlJc w:val="left"/>
      <w:pPr>
        <w:ind w:left="5040" w:hanging="360"/>
      </w:pPr>
    </w:lvl>
    <w:lvl w:ilvl="7" w:tplc="0D1C70BA" w:tentative="1">
      <w:start w:val="1"/>
      <w:numFmt w:val="lowerLetter"/>
      <w:lvlText w:val="%8."/>
      <w:lvlJc w:val="left"/>
      <w:pPr>
        <w:ind w:left="5760" w:hanging="360"/>
      </w:pPr>
    </w:lvl>
    <w:lvl w:ilvl="8" w:tplc="328A548A" w:tentative="1">
      <w:start w:val="1"/>
      <w:numFmt w:val="lowerRoman"/>
      <w:lvlText w:val="%9."/>
      <w:lvlJc w:val="right"/>
      <w:pPr>
        <w:ind w:left="6480" w:hanging="180"/>
      </w:pPr>
    </w:lvl>
  </w:abstractNum>
  <w:abstractNum w:abstractNumId="23">
    <w:nsid w:val="46CF33AD"/>
    <w:multiLevelType w:val="hybridMultilevel"/>
    <w:tmpl w:val="C714036E"/>
    <w:lvl w:ilvl="0" w:tplc="7E142F50">
      <w:start w:val="1"/>
      <w:numFmt w:val="decimal"/>
      <w:pStyle w:val="ParaCharChar"/>
      <w:lvlText w:val="%1."/>
      <w:lvlJc w:val="left"/>
      <w:pPr>
        <w:tabs>
          <w:tab w:val="num" w:pos="720"/>
        </w:tabs>
        <w:ind w:left="0" w:firstLine="0"/>
      </w:pPr>
      <w:rPr>
        <w:rFonts w:hint="default"/>
      </w:rPr>
    </w:lvl>
    <w:lvl w:ilvl="1" w:tplc="8B804632">
      <w:start w:val="1"/>
      <w:numFmt w:val="lowerLetter"/>
      <w:lvlText w:val="%2)"/>
      <w:lvlJc w:val="left"/>
      <w:pPr>
        <w:tabs>
          <w:tab w:val="num" w:pos="1440"/>
        </w:tabs>
        <w:ind w:left="1440" w:hanging="360"/>
      </w:pPr>
      <w:rPr>
        <w:rFonts w:hint="default"/>
      </w:rPr>
    </w:lvl>
    <w:lvl w:ilvl="2" w:tplc="56EE4452">
      <w:start w:val="1"/>
      <w:numFmt w:val="lowerRoman"/>
      <w:lvlText w:val="%3."/>
      <w:lvlJc w:val="left"/>
      <w:pPr>
        <w:tabs>
          <w:tab w:val="num" w:pos="2700"/>
        </w:tabs>
        <w:ind w:left="2700" w:hanging="720"/>
      </w:pPr>
      <w:rPr>
        <w:rFonts w:ascii="Times New Roman" w:eastAsia="Arial Unicode MS" w:hAnsi="Times New Roman" w:cs="Times New Roman"/>
      </w:rPr>
    </w:lvl>
    <w:lvl w:ilvl="3" w:tplc="86AAA22A">
      <w:start w:val="1"/>
      <w:numFmt w:val="lowerRoman"/>
      <w:lvlText w:val="%4."/>
      <w:lvlJc w:val="left"/>
      <w:pPr>
        <w:tabs>
          <w:tab w:val="num" w:pos="2880"/>
        </w:tabs>
        <w:ind w:left="2880" w:hanging="360"/>
      </w:pPr>
      <w:rPr>
        <w:rFonts w:hint="default"/>
        <w:b w:val="0"/>
        <w:i w:val="0"/>
      </w:rPr>
    </w:lvl>
    <w:lvl w:ilvl="4" w:tplc="B4080F72" w:tentative="1">
      <w:start w:val="1"/>
      <w:numFmt w:val="lowerLetter"/>
      <w:lvlText w:val="%5."/>
      <w:lvlJc w:val="left"/>
      <w:pPr>
        <w:tabs>
          <w:tab w:val="num" w:pos="3600"/>
        </w:tabs>
        <w:ind w:left="3600" w:hanging="360"/>
      </w:pPr>
    </w:lvl>
    <w:lvl w:ilvl="5" w:tplc="FD86B6AC" w:tentative="1">
      <w:start w:val="1"/>
      <w:numFmt w:val="lowerRoman"/>
      <w:lvlText w:val="%6."/>
      <w:lvlJc w:val="right"/>
      <w:pPr>
        <w:tabs>
          <w:tab w:val="num" w:pos="4320"/>
        </w:tabs>
        <w:ind w:left="4320" w:hanging="180"/>
      </w:pPr>
    </w:lvl>
    <w:lvl w:ilvl="6" w:tplc="688ADECE" w:tentative="1">
      <w:start w:val="1"/>
      <w:numFmt w:val="decimal"/>
      <w:lvlText w:val="%7."/>
      <w:lvlJc w:val="left"/>
      <w:pPr>
        <w:tabs>
          <w:tab w:val="num" w:pos="5040"/>
        </w:tabs>
        <w:ind w:left="5040" w:hanging="360"/>
      </w:pPr>
    </w:lvl>
    <w:lvl w:ilvl="7" w:tplc="2D8CA05A" w:tentative="1">
      <w:start w:val="1"/>
      <w:numFmt w:val="lowerLetter"/>
      <w:lvlText w:val="%8."/>
      <w:lvlJc w:val="left"/>
      <w:pPr>
        <w:tabs>
          <w:tab w:val="num" w:pos="5760"/>
        </w:tabs>
        <w:ind w:left="5760" w:hanging="360"/>
      </w:pPr>
    </w:lvl>
    <w:lvl w:ilvl="8" w:tplc="467EB0A6" w:tentative="1">
      <w:start w:val="1"/>
      <w:numFmt w:val="lowerRoman"/>
      <w:lvlText w:val="%9."/>
      <w:lvlJc w:val="right"/>
      <w:pPr>
        <w:tabs>
          <w:tab w:val="num" w:pos="6480"/>
        </w:tabs>
        <w:ind w:left="6480" w:hanging="180"/>
      </w:pPr>
    </w:lvl>
  </w:abstractNum>
  <w:abstractNum w:abstractNumId="24">
    <w:nsid w:val="47716AB6"/>
    <w:multiLevelType w:val="hybridMultilevel"/>
    <w:tmpl w:val="4A4CCD44"/>
    <w:lvl w:ilvl="0" w:tplc="BB36A72E">
      <w:start w:val="1"/>
      <w:numFmt w:val="bullet"/>
      <w:lvlText w:val=""/>
      <w:lvlJc w:val="left"/>
      <w:pPr>
        <w:tabs>
          <w:tab w:val="num" w:pos="360"/>
        </w:tabs>
        <w:ind w:left="360" w:hanging="360"/>
      </w:pPr>
      <w:rPr>
        <w:rFonts w:ascii="Wingdings" w:hAnsi="Wingdings" w:hint="default"/>
      </w:rPr>
    </w:lvl>
    <w:lvl w:ilvl="1" w:tplc="0938029C" w:tentative="1">
      <w:start w:val="1"/>
      <w:numFmt w:val="bullet"/>
      <w:lvlText w:val="o"/>
      <w:lvlJc w:val="left"/>
      <w:pPr>
        <w:tabs>
          <w:tab w:val="num" w:pos="1080"/>
        </w:tabs>
        <w:ind w:left="1080" w:hanging="360"/>
      </w:pPr>
      <w:rPr>
        <w:rFonts w:ascii="Courier New" w:hAnsi="Courier New" w:hint="default"/>
      </w:rPr>
    </w:lvl>
    <w:lvl w:ilvl="2" w:tplc="55506528" w:tentative="1">
      <w:start w:val="1"/>
      <w:numFmt w:val="bullet"/>
      <w:lvlText w:val=""/>
      <w:lvlJc w:val="left"/>
      <w:pPr>
        <w:tabs>
          <w:tab w:val="num" w:pos="1800"/>
        </w:tabs>
        <w:ind w:left="1800" w:hanging="360"/>
      </w:pPr>
      <w:rPr>
        <w:rFonts w:ascii="Wingdings" w:hAnsi="Wingdings" w:hint="default"/>
      </w:rPr>
    </w:lvl>
    <w:lvl w:ilvl="3" w:tplc="27CE7B72" w:tentative="1">
      <w:start w:val="1"/>
      <w:numFmt w:val="bullet"/>
      <w:lvlText w:val=""/>
      <w:lvlJc w:val="left"/>
      <w:pPr>
        <w:tabs>
          <w:tab w:val="num" w:pos="2520"/>
        </w:tabs>
        <w:ind w:left="2520" w:hanging="360"/>
      </w:pPr>
      <w:rPr>
        <w:rFonts w:ascii="Symbol" w:hAnsi="Symbol" w:hint="default"/>
      </w:rPr>
    </w:lvl>
    <w:lvl w:ilvl="4" w:tplc="49A23AAA" w:tentative="1">
      <w:start w:val="1"/>
      <w:numFmt w:val="bullet"/>
      <w:lvlText w:val="o"/>
      <w:lvlJc w:val="left"/>
      <w:pPr>
        <w:tabs>
          <w:tab w:val="num" w:pos="3240"/>
        </w:tabs>
        <w:ind w:left="3240" w:hanging="360"/>
      </w:pPr>
      <w:rPr>
        <w:rFonts w:ascii="Courier New" w:hAnsi="Courier New" w:hint="default"/>
      </w:rPr>
    </w:lvl>
    <w:lvl w:ilvl="5" w:tplc="DE3A07E4" w:tentative="1">
      <w:start w:val="1"/>
      <w:numFmt w:val="bullet"/>
      <w:lvlText w:val=""/>
      <w:lvlJc w:val="left"/>
      <w:pPr>
        <w:tabs>
          <w:tab w:val="num" w:pos="3960"/>
        </w:tabs>
        <w:ind w:left="3960" w:hanging="360"/>
      </w:pPr>
      <w:rPr>
        <w:rFonts w:ascii="Wingdings" w:hAnsi="Wingdings" w:hint="default"/>
      </w:rPr>
    </w:lvl>
    <w:lvl w:ilvl="6" w:tplc="134EDA4A" w:tentative="1">
      <w:start w:val="1"/>
      <w:numFmt w:val="bullet"/>
      <w:lvlText w:val=""/>
      <w:lvlJc w:val="left"/>
      <w:pPr>
        <w:tabs>
          <w:tab w:val="num" w:pos="4680"/>
        </w:tabs>
        <w:ind w:left="4680" w:hanging="360"/>
      </w:pPr>
      <w:rPr>
        <w:rFonts w:ascii="Symbol" w:hAnsi="Symbol" w:hint="default"/>
      </w:rPr>
    </w:lvl>
    <w:lvl w:ilvl="7" w:tplc="09A2DD4E" w:tentative="1">
      <w:start w:val="1"/>
      <w:numFmt w:val="bullet"/>
      <w:lvlText w:val="o"/>
      <w:lvlJc w:val="left"/>
      <w:pPr>
        <w:tabs>
          <w:tab w:val="num" w:pos="5400"/>
        </w:tabs>
        <w:ind w:left="5400" w:hanging="360"/>
      </w:pPr>
      <w:rPr>
        <w:rFonts w:ascii="Courier New" w:hAnsi="Courier New" w:hint="default"/>
      </w:rPr>
    </w:lvl>
    <w:lvl w:ilvl="8" w:tplc="7CD699D0" w:tentative="1">
      <w:start w:val="1"/>
      <w:numFmt w:val="bullet"/>
      <w:lvlText w:val=""/>
      <w:lvlJc w:val="left"/>
      <w:pPr>
        <w:tabs>
          <w:tab w:val="num" w:pos="6120"/>
        </w:tabs>
        <w:ind w:left="6120" w:hanging="360"/>
      </w:pPr>
      <w:rPr>
        <w:rFonts w:ascii="Wingdings" w:hAnsi="Wingdings" w:hint="default"/>
      </w:rPr>
    </w:lvl>
  </w:abstractNum>
  <w:abstractNum w:abstractNumId="25">
    <w:nsid w:val="4BC76826"/>
    <w:multiLevelType w:val="hybridMultilevel"/>
    <w:tmpl w:val="9C0AB27C"/>
    <w:lvl w:ilvl="0" w:tplc="135AB260">
      <w:start w:val="3"/>
      <w:numFmt w:val="bullet"/>
      <w:lvlText w:val="-"/>
      <w:lvlJc w:val="left"/>
      <w:pPr>
        <w:ind w:left="720" w:hanging="360"/>
      </w:pPr>
      <w:rPr>
        <w:rFonts w:ascii="Times New Roman" w:eastAsia="Times New Roman" w:hAnsi="Times New Roman" w:cs="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24E30FF"/>
    <w:multiLevelType w:val="hybridMultilevel"/>
    <w:tmpl w:val="A3825FA0"/>
    <w:lvl w:ilvl="0" w:tplc="2A0433BE">
      <w:start w:val="1"/>
      <w:numFmt w:val="bullet"/>
      <w:lvlText w:val=""/>
      <w:lvlJc w:val="left"/>
      <w:pPr>
        <w:tabs>
          <w:tab w:val="num" w:pos="360"/>
        </w:tabs>
        <w:ind w:left="360" w:hanging="360"/>
      </w:pPr>
      <w:rPr>
        <w:rFonts w:ascii="Wingdings" w:hAnsi="Wingdings" w:hint="default"/>
      </w:rPr>
    </w:lvl>
    <w:lvl w:ilvl="1" w:tplc="766CA03A" w:tentative="1">
      <w:start w:val="1"/>
      <w:numFmt w:val="bullet"/>
      <w:lvlText w:val="o"/>
      <w:lvlJc w:val="left"/>
      <w:pPr>
        <w:tabs>
          <w:tab w:val="num" w:pos="1080"/>
        </w:tabs>
        <w:ind w:left="1080" w:hanging="360"/>
      </w:pPr>
      <w:rPr>
        <w:rFonts w:ascii="Courier New" w:hAnsi="Courier New" w:hint="default"/>
      </w:rPr>
    </w:lvl>
    <w:lvl w:ilvl="2" w:tplc="63BE01E2" w:tentative="1">
      <w:start w:val="1"/>
      <w:numFmt w:val="bullet"/>
      <w:lvlText w:val=""/>
      <w:lvlJc w:val="left"/>
      <w:pPr>
        <w:tabs>
          <w:tab w:val="num" w:pos="1800"/>
        </w:tabs>
        <w:ind w:left="1800" w:hanging="360"/>
      </w:pPr>
      <w:rPr>
        <w:rFonts w:ascii="Wingdings" w:hAnsi="Wingdings" w:hint="default"/>
      </w:rPr>
    </w:lvl>
    <w:lvl w:ilvl="3" w:tplc="9FA05364" w:tentative="1">
      <w:start w:val="1"/>
      <w:numFmt w:val="bullet"/>
      <w:lvlText w:val=""/>
      <w:lvlJc w:val="left"/>
      <w:pPr>
        <w:tabs>
          <w:tab w:val="num" w:pos="2520"/>
        </w:tabs>
        <w:ind w:left="2520" w:hanging="360"/>
      </w:pPr>
      <w:rPr>
        <w:rFonts w:ascii="Symbol" w:hAnsi="Symbol" w:hint="default"/>
      </w:rPr>
    </w:lvl>
    <w:lvl w:ilvl="4" w:tplc="8FECF2A6" w:tentative="1">
      <w:start w:val="1"/>
      <w:numFmt w:val="bullet"/>
      <w:lvlText w:val="o"/>
      <w:lvlJc w:val="left"/>
      <w:pPr>
        <w:tabs>
          <w:tab w:val="num" w:pos="3240"/>
        </w:tabs>
        <w:ind w:left="3240" w:hanging="360"/>
      </w:pPr>
      <w:rPr>
        <w:rFonts w:ascii="Courier New" w:hAnsi="Courier New" w:hint="default"/>
      </w:rPr>
    </w:lvl>
    <w:lvl w:ilvl="5" w:tplc="5656BC8E" w:tentative="1">
      <w:start w:val="1"/>
      <w:numFmt w:val="bullet"/>
      <w:lvlText w:val=""/>
      <w:lvlJc w:val="left"/>
      <w:pPr>
        <w:tabs>
          <w:tab w:val="num" w:pos="3960"/>
        </w:tabs>
        <w:ind w:left="3960" w:hanging="360"/>
      </w:pPr>
      <w:rPr>
        <w:rFonts w:ascii="Wingdings" w:hAnsi="Wingdings" w:hint="default"/>
      </w:rPr>
    </w:lvl>
    <w:lvl w:ilvl="6" w:tplc="457E53B8" w:tentative="1">
      <w:start w:val="1"/>
      <w:numFmt w:val="bullet"/>
      <w:lvlText w:val=""/>
      <w:lvlJc w:val="left"/>
      <w:pPr>
        <w:tabs>
          <w:tab w:val="num" w:pos="4680"/>
        </w:tabs>
        <w:ind w:left="4680" w:hanging="360"/>
      </w:pPr>
      <w:rPr>
        <w:rFonts w:ascii="Symbol" w:hAnsi="Symbol" w:hint="default"/>
      </w:rPr>
    </w:lvl>
    <w:lvl w:ilvl="7" w:tplc="10A6FB06" w:tentative="1">
      <w:start w:val="1"/>
      <w:numFmt w:val="bullet"/>
      <w:lvlText w:val="o"/>
      <w:lvlJc w:val="left"/>
      <w:pPr>
        <w:tabs>
          <w:tab w:val="num" w:pos="5400"/>
        </w:tabs>
        <w:ind w:left="5400" w:hanging="360"/>
      </w:pPr>
      <w:rPr>
        <w:rFonts w:ascii="Courier New" w:hAnsi="Courier New" w:hint="default"/>
      </w:rPr>
    </w:lvl>
    <w:lvl w:ilvl="8" w:tplc="BEEE620A" w:tentative="1">
      <w:start w:val="1"/>
      <w:numFmt w:val="bullet"/>
      <w:lvlText w:val=""/>
      <w:lvlJc w:val="left"/>
      <w:pPr>
        <w:tabs>
          <w:tab w:val="num" w:pos="6120"/>
        </w:tabs>
        <w:ind w:left="6120" w:hanging="360"/>
      </w:pPr>
      <w:rPr>
        <w:rFonts w:ascii="Wingdings" w:hAnsi="Wingdings" w:hint="default"/>
      </w:rPr>
    </w:lvl>
  </w:abstractNum>
  <w:abstractNum w:abstractNumId="27">
    <w:nsid w:val="566D4F3B"/>
    <w:multiLevelType w:val="hybridMultilevel"/>
    <w:tmpl w:val="B3C620E6"/>
    <w:lvl w:ilvl="0" w:tplc="9606FA00">
      <w:start w:val="1"/>
      <w:numFmt w:val="bullet"/>
      <w:lvlText w:val=""/>
      <w:lvlJc w:val="left"/>
      <w:pPr>
        <w:tabs>
          <w:tab w:val="num" w:pos="360"/>
        </w:tabs>
        <w:ind w:left="360" w:hanging="360"/>
      </w:pPr>
      <w:rPr>
        <w:rFonts w:ascii="Wingdings" w:hAnsi="Wingdings" w:hint="default"/>
      </w:rPr>
    </w:lvl>
    <w:lvl w:ilvl="1" w:tplc="5E3822B6" w:tentative="1">
      <w:start w:val="1"/>
      <w:numFmt w:val="bullet"/>
      <w:lvlText w:val="o"/>
      <w:lvlJc w:val="left"/>
      <w:pPr>
        <w:tabs>
          <w:tab w:val="num" w:pos="1080"/>
        </w:tabs>
        <w:ind w:left="1080" w:hanging="360"/>
      </w:pPr>
      <w:rPr>
        <w:rFonts w:ascii="Courier New" w:hAnsi="Courier New" w:hint="default"/>
      </w:rPr>
    </w:lvl>
    <w:lvl w:ilvl="2" w:tplc="19D8D1A6" w:tentative="1">
      <w:start w:val="1"/>
      <w:numFmt w:val="bullet"/>
      <w:lvlText w:val=""/>
      <w:lvlJc w:val="left"/>
      <w:pPr>
        <w:tabs>
          <w:tab w:val="num" w:pos="1800"/>
        </w:tabs>
        <w:ind w:left="1800" w:hanging="360"/>
      </w:pPr>
      <w:rPr>
        <w:rFonts w:ascii="Wingdings" w:hAnsi="Wingdings" w:hint="default"/>
      </w:rPr>
    </w:lvl>
    <w:lvl w:ilvl="3" w:tplc="59628D00" w:tentative="1">
      <w:start w:val="1"/>
      <w:numFmt w:val="bullet"/>
      <w:lvlText w:val=""/>
      <w:lvlJc w:val="left"/>
      <w:pPr>
        <w:tabs>
          <w:tab w:val="num" w:pos="2520"/>
        </w:tabs>
        <w:ind w:left="2520" w:hanging="360"/>
      </w:pPr>
      <w:rPr>
        <w:rFonts w:ascii="Symbol" w:hAnsi="Symbol" w:hint="default"/>
      </w:rPr>
    </w:lvl>
    <w:lvl w:ilvl="4" w:tplc="99E803A0" w:tentative="1">
      <w:start w:val="1"/>
      <w:numFmt w:val="bullet"/>
      <w:lvlText w:val="o"/>
      <w:lvlJc w:val="left"/>
      <w:pPr>
        <w:tabs>
          <w:tab w:val="num" w:pos="3240"/>
        </w:tabs>
        <w:ind w:left="3240" w:hanging="360"/>
      </w:pPr>
      <w:rPr>
        <w:rFonts w:ascii="Courier New" w:hAnsi="Courier New" w:hint="default"/>
      </w:rPr>
    </w:lvl>
    <w:lvl w:ilvl="5" w:tplc="657E1D14" w:tentative="1">
      <w:start w:val="1"/>
      <w:numFmt w:val="bullet"/>
      <w:lvlText w:val=""/>
      <w:lvlJc w:val="left"/>
      <w:pPr>
        <w:tabs>
          <w:tab w:val="num" w:pos="3960"/>
        </w:tabs>
        <w:ind w:left="3960" w:hanging="360"/>
      </w:pPr>
      <w:rPr>
        <w:rFonts w:ascii="Wingdings" w:hAnsi="Wingdings" w:hint="default"/>
      </w:rPr>
    </w:lvl>
    <w:lvl w:ilvl="6" w:tplc="11D0DF0E" w:tentative="1">
      <w:start w:val="1"/>
      <w:numFmt w:val="bullet"/>
      <w:lvlText w:val=""/>
      <w:lvlJc w:val="left"/>
      <w:pPr>
        <w:tabs>
          <w:tab w:val="num" w:pos="4680"/>
        </w:tabs>
        <w:ind w:left="4680" w:hanging="360"/>
      </w:pPr>
      <w:rPr>
        <w:rFonts w:ascii="Symbol" w:hAnsi="Symbol" w:hint="default"/>
      </w:rPr>
    </w:lvl>
    <w:lvl w:ilvl="7" w:tplc="D47AD420" w:tentative="1">
      <w:start w:val="1"/>
      <w:numFmt w:val="bullet"/>
      <w:lvlText w:val="o"/>
      <w:lvlJc w:val="left"/>
      <w:pPr>
        <w:tabs>
          <w:tab w:val="num" w:pos="5400"/>
        </w:tabs>
        <w:ind w:left="5400" w:hanging="360"/>
      </w:pPr>
      <w:rPr>
        <w:rFonts w:ascii="Courier New" w:hAnsi="Courier New" w:hint="default"/>
      </w:rPr>
    </w:lvl>
    <w:lvl w:ilvl="8" w:tplc="6D62E41E" w:tentative="1">
      <w:start w:val="1"/>
      <w:numFmt w:val="bullet"/>
      <w:lvlText w:val=""/>
      <w:lvlJc w:val="left"/>
      <w:pPr>
        <w:tabs>
          <w:tab w:val="num" w:pos="6120"/>
        </w:tabs>
        <w:ind w:left="6120" w:hanging="360"/>
      </w:pPr>
      <w:rPr>
        <w:rFonts w:ascii="Wingdings" w:hAnsi="Wingdings" w:hint="default"/>
      </w:rPr>
    </w:lvl>
  </w:abstractNum>
  <w:abstractNum w:abstractNumId="28">
    <w:nsid w:val="56931AA5"/>
    <w:multiLevelType w:val="hybridMultilevel"/>
    <w:tmpl w:val="C8B45546"/>
    <w:lvl w:ilvl="0" w:tplc="33E2D198">
      <w:start w:val="1"/>
      <w:numFmt w:val="bullet"/>
      <w:lvlText w:val=""/>
      <w:lvlJc w:val="left"/>
      <w:pPr>
        <w:tabs>
          <w:tab w:val="num" w:pos="1080"/>
        </w:tabs>
        <w:ind w:left="1080" w:hanging="360"/>
      </w:pPr>
      <w:rPr>
        <w:rFonts w:ascii="Symbol" w:hAnsi="Symbol" w:hint="default"/>
      </w:rPr>
    </w:lvl>
    <w:lvl w:ilvl="1" w:tplc="46244F98" w:tentative="1">
      <w:start w:val="1"/>
      <w:numFmt w:val="bullet"/>
      <w:lvlText w:val="o"/>
      <w:lvlJc w:val="left"/>
      <w:pPr>
        <w:tabs>
          <w:tab w:val="num" w:pos="1440"/>
        </w:tabs>
        <w:ind w:left="1440" w:hanging="360"/>
      </w:pPr>
      <w:rPr>
        <w:rFonts w:ascii="Courier New" w:hAnsi="Courier New" w:cs="Courier New" w:hint="default"/>
      </w:rPr>
    </w:lvl>
    <w:lvl w:ilvl="2" w:tplc="EC38BF82" w:tentative="1">
      <w:start w:val="1"/>
      <w:numFmt w:val="bullet"/>
      <w:lvlText w:val=""/>
      <w:lvlJc w:val="left"/>
      <w:pPr>
        <w:tabs>
          <w:tab w:val="num" w:pos="2160"/>
        </w:tabs>
        <w:ind w:left="2160" w:hanging="360"/>
      </w:pPr>
      <w:rPr>
        <w:rFonts w:ascii="Wingdings" w:hAnsi="Wingdings" w:hint="default"/>
      </w:rPr>
    </w:lvl>
    <w:lvl w:ilvl="3" w:tplc="6DF49286" w:tentative="1">
      <w:start w:val="1"/>
      <w:numFmt w:val="bullet"/>
      <w:lvlText w:val=""/>
      <w:lvlJc w:val="left"/>
      <w:pPr>
        <w:tabs>
          <w:tab w:val="num" w:pos="2880"/>
        </w:tabs>
        <w:ind w:left="2880" w:hanging="360"/>
      </w:pPr>
      <w:rPr>
        <w:rFonts w:ascii="Symbol" w:hAnsi="Symbol" w:hint="default"/>
      </w:rPr>
    </w:lvl>
    <w:lvl w:ilvl="4" w:tplc="82FA3208" w:tentative="1">
      <w:start w:val="1"/>
      <w:numFmt w:val="bullet"/>
      <w:lvlText w:val="o"/>
      <w:lvlJc w:val="left"/>
      <w:pPr>
        <w:tabs>
          <w:tab w:val="num" w:pos="3600"/>
        </w:tabs>
        <w:ind w:left="3600" w:hanging="360"/>
      </w:pPr>
      <w:rPr>
        <w:rFonts w:ascii="Courier New" w:hAnsi="Courier New" w:cs="Courier New" w:hint="default"/>
      </w:rPr>
    </w:lvl>
    <w:lvl w:ilvl="5" w:tplc="C206E004" w:tentative="1">
      <w:start w:val="1"/>
      <w:numFmt w:val="bullet"/>
      <w:lvlText w:val=""/>
      <w:lvlJc w:val="left"/>
      <w:pPr>
        <w:tabs>
          <w:tab w:val="num" w:pos="4320"/>
        </w:tabs>
        <w:ind w:left="4320" w:hanging="360"/>
      </w:pPr>
      <w:rPr>
        <w:rFonts w:ascii="Wingdings" w:hAnsi="Wingdings" w:hint="default"/>
      </w:rPr>
    </w:lvl>
    <w:lvl w:ilvl="6" w:tplc="88E05880" w:tentative="1">
      <w:start w:val="1"/>
      <w:numFmt w:val="bullet"/>
      <w:lvlText w:val=""/>
      <w:lvlJc w:val="left"/>
      <w:pPr>
        <w:tabs>
          <w:tab w:val="num" w:pos="5040"/>
        </w:tabs>
        <w:ind w:left="5040" w:hanging="360"/>
      </w:pPr>
      <w:rPr>
        <w:rFonts w:ascii="Symbol" w:hAnsi="Symbol" w:hint="default"/>
      </w:rPr>
    </w:lvl>
    <w:lvl w:ilvl="7" w:tplc="7A3265D4" w:tentative="1">
      <w:start w:val="1"/>
      <w:numFmt w:val="bullet"/>
      <w:lvlText w:val="o"/>
      <w:lvlJc w:val="left"/>
      <w:pPr>
        <w:tabs>
          <w:tab w:val="num" w:pos="5760"/>
        </w:tabs>
        <w:ind w:left="5760" w:hanging="360"/>
      </w:pPr>
      <w:rPr>
        <w:rFonts w:ascii="Courier New" w:hAnsi="Courier New" w:cs="Courier New" w:hint="default"/>
      </w:rPr>
    </w:lvl>
    <w:lvl w:ilvl="8" w:tplc="D3D6692C" w:tentative="1">
      <w:start w:val="1"/>
      <w:numFmt w:val="bullet"/>
      <w:lvlText w:val=""/>
      <w:lvlJc w:val="left"/>
      <w:pPr>
        <w:tabs>
          <w:tab w:val="num" w:pos="6480"/>
        </w:tabs>
        <w:ind w:left="6480" w:hanging="360"/>
      </w:pPr>
      <w:rPr>
        <w:rFonts w:ascii="Wingdings" w:hAnsi="Wingdings" w:hint="default"/>
      </w:rPr>
    </w:lvl>
  </w:abstractNum>
  <w:abstractNum w:abstractNumId="29">
    <w:nsid w:val="59974BC3"/>
    <w:multiLevelType w:val="hybridMultilevel"/>
    <w:tmpl w:val="6910F2FE"/>
    <w:lvl w:ilvl="0" w:tplc="C2561596">
      <w:start w:val="1"/>
      <w:numFmt w:val="bullet"/>
      <w:lvlText w:val=""/>
      <w:lvlJc w:val="left"/>
      <w:pPr>
        <w:ind w:left="720" w:hanging="360"/>
      </w:pPr>
      <w:rPr>
        <w:rFonts w:ascii="Symbol" w:hAnsi="Symbol" w:hint="default"/>
      </w:rPr>
    </w:lvl>
    <w:lvl w:ilvl="1" w:tplc="96B66C86" w:tentative="1">
      <w:start w:val="1"/>
      <w:numFmt w:val="bullet"/>
      <w:lvlText w:val="o"/>
      <w:lvlJc w:val="left"/>
      <w:pPr>
        <w:ind w:left="1440" w:hanging="360"/>
      </w:pPr>
      <w:rPr>
        <w:rFonts w:ascii="Courier New" w:hAnsi="Courier New" w:cs="Courier New" w:hint="default"/>
      </w:rPr>
    </w:lvl>
    <w:lvl w:ilvl="2" w:tplc="E96C8590" w:tentative="1">
      <w:start w:val="1"/>
      <w:numFmt w:val="bullet"/>
      <w:lvlText w:val=""/>
      <w:lvlJc w:val="left"/>
      <w:pPr>
        <w:ind w:left="2160" w:hanging="360"/>
      </w:pPr>
      <w:rPr>
        <w:rFonts w:ascii="Wingdings" w:hAnsi="Wingdings" w:hint="default"/>
      </w:rPr>
    </w:lvl>
    <w:lvl w:ilvl="3" w:tplc="7F0ED1E2" w:tentative="1">
      <w:start w:val="1"/>
      <w:numFmt w:val="bullet"/>
      <w:lvlText w:val=""/>
      <w:lvlJc w:val="left"/>
      <w:pPr>
        <w:ind w:left="2880" w:hanging="360"/>
      </w:pPr>
      <w:rPr>
        <w:rFonts w:ascii="Symbol" w:hAnsi="Symbol" w:hint="default"/>
      </w:rPr>
    </w:lvl>
    <w:lvl w:ilvl="4" w:tplc="7D28FC34" w:tentative="1">
      <w:start w:val="1"/>
      <w:numFmt w:val="bullet"/>
      <w:lvlText w:val="o"/>
      <w:lvlJc w:val="left"/>
      <w:pPr>
        <w:ind w:left="3600" w:hanging="360"/>
      </w:pPr>
      <w:rPr>
        <w:rFonts w:ascii="Courier New" w:hAnsi="Courier New" w:cs="Courier New" w:hint="default"/>
      </w:rPr>
    </w:lvl>
    <w:lvl w:ilvl="5" w:tplc="E0E42E6A" w:tentative="1">
      <w:start w:val="1"/>
      <w:numFmt w:val="bullet"/>
      <w:lvlText w:val=""/>
      <w:lvlJc w:val="left"/>
      <w:pPr>
        <w:ind w:left="4320" w:hanging="360"/>
      </w:pPr>
      <w:rPr>
        <w:rFonts w:ascii="Wingdings" w:hAnsi="Wingdings" w:hint="default"/>
      </w:rPr>
    </w:lvl>
    <w:lvl w:ilvl="6" w:tplc="03460A36" w:tentative="1">
      <w:start w:val="1"/>
      <w:numFmt w:val="bullet"/>
      <w:lvlText w:val=""/>
      <w:lvlJc w:val="left"/>
      <w:pPr>
        <w:ind w:left="5040" w:hanging="360"/>
      </w:pPr>
      <w:rPr>
        <w:rFonts w:ascii="Symbol" w:hAnsi="Symbol" w:hint="default"/>
      </w:rPr>
    </w:lvl>
    <w:lvl w:ilvl="7" w:tplc="02967BE6" w:tentative="1">
      <w:start w:val="1"/>
      <w:numFmt w:val="bullet"/>
      <w:lvlText w:val="o"/>
      <w:lvlJc w:val="left"/>
      <w:pPr>
        <w:ind w:left="5760" w:hanging="360"/>
      </w:pPr>
      <w:rPr>
        <w:rFonts w:ascii="Courier New" w:hAnsi="Courier New" w:cs="Courier New" w:hint="default"/>
      </w:rPr>
    </w:lvl>
    <w:lvl w:ilvl="8" w:tplc="95682786" w:tentative="1">
      <w:start w:val="1"/>
      <w:numFmt w:val="bullet"/>
      <w:lvlText w:val=""/>
      <w:lvlJc w:val="left"/>
      <w:pPr>
        <w:ind w:left="6480" w:hanging="360"/>
      </w:pPr>
      <w:rPr>
        <w:rFonts w:ascii="Wingdings" w:hAnsi="Wingdings" w:hint="default"/>
      </w:rPr>
    </w:lvl>
  </w:abstractNum>
  <w:abstractNum w:abstractNumId="30">
    <w:nsid w:val="621F17B7"/>
    <w:multiLevelType w:val="hybridMultilevel"/>
    <w:tmpl w:val="11B463A8"/>
    <w:lvl w:ilvl="0" w:tplc="9CA026F2">
      <w:start w:val="1"/>
      <w:numFmt w:val="bullet"/>
      <w:lvlText w:val=""/>
      <w:lvlJc w:val="left"/>
      <w:pPr>
        <w:tabs>
          <w:tab w:val="num" w:pos="360"/>
        </w:tabs>
        <w:ind w:left="360" w:hanging="360"/>
      </w:pPr>
      <w:rPr>
        <w:rFonts w:ascii="Wingdings" w:hAnsi="Wingdings" w:hint="default"/>
      </w:rPr>
    </w:lvl>
    <w:lvl w:ilvl="1" w:tplc="552AC400" w:tentative="1">
      <w:start w:val="1"/>
      <w:numFmt w:val="bullet"/>
      <w:lvlText w:val="o"/>
      <w:lvlJc w:val="left"/>
      <w:pPr>
        <w:tabs>
          <w:tab w:val="num" w:pos="1080"/>
        </w:tabs>
        <w:ind w:left="1080" w:hanging="360"/>
      </w:pPr>
      <w:rPr>
        <w:rFonts w:ascii="Courier New" w:hAnsi="Courier New" w:hint="default"/>
      </w:rPr>
    </w:lvl>
    <w:lvl w:ilvl="2" w:tplc="BBE4BBFA" w:tentative="1">
      <w:start w:val="1"/>
      <w:numFmt w:val="bullet"/>
      <w:lvlText w:val=""/>
      <w:lvlJc w:val="left"/>
      <w:pPr>
        <w:tabs>
          <w:tab w:val="num" w:pos="1800"/>
        </w:tabs>
        <w:ind w:left="1800" w:hanging="360"/>
      </w:pPr>
      <w:rPr>
        <w:rFonts w:ascii="Wingdings" w:hAnsi="Wingdings" w:hint="default"/>
      </w:rPr>
    </w:lvl>
    <w:lvl w:ilvl="3" w:tplc="E7A8AF78" w:tentative="1">
      <w:start w:val="1"/>
      <w:numFmt w:val="bullet"/>
      <w:lvlText w:val=""/>
      <w:lvlJc w:val="left"/>
      <w:pPr>
        <w:tabs>
          <w:tab w:val="num" w:pos="2520"/>
        </w:tabs>
        <w:ind w:left="2520" w:hanging="360"/>
      </w:pPr>
      <w:rPr>
        <w:rFonts w:ascii="Symbol" w:hAnsi="Symbol" w:hint="default"/>
      </w:rPr>
    </w:lvl>
    <w:lvl w:ilvl="4" w:tplc="41547D7E" w:tentative="1">
      <w:start w:val="1"/>
      <w:numFmt w:val="bullet"/>
      <w:lvlText w:val="o"/>
      <w:lvlJc w:val="left"/>
      <w:pPr>
        <w:tabs>
          <w:tab w:val="num" w:pos="3240"/>
        </w:tabs>
        <w:ind w:left="3240" w:hanging="360"/>
      </w:pPr>
      <w:rPr>
        <w:rFonts w:ascii="Courier New" w:hAnsi="Courier New" w:hint="default"/>
      </w:rPr>
    </w:lvl>
    <w:lvl w:ilvl="5" w:tplc="C308A514" w:tentative="1">
      <w:start w:val="1"/>
      <w:numFmt w:val="bullet"/>
      <w:lvlText w:val=""/>
      <w:lvlJc w:val="left"/>
      <w:pPr>
        <w:tabs>
          <w:tab w:val="num" w:pos="3960"/>
        </w:tabs>
        <w:ind w:left="3960" w:hanging="360"/>
      </w:pPr>
      <w:rPr>
        <w:rFonts w:ascii="Wingdings" w:hAnsi="Wingdings" w:hint="default"/>
      </w:rPr>
    </w:lvl>
    <w:lvl w:ilvl="6" w:tplc="6868D150" w:tentative="1">
      <w:start w:val="1"/>
      <w:numFmt w:val="bullet"/>
      <w:lvlText w:val=""/>
      <w:lvlJc w:val="left"/>
      <w:pPr>
        <w:tabs>
          <w:tab w:val="num" w:pos="4680"/>
        </w:tabs>
        <w:ind w:left="4680" w:hanging="360"/>
      </w:pPr>
      <w:rPr>
        <w:rFonts w:ascii="Symbol" w:hAnsi="Symbol" w:hint="default"/>
      </w:rPr>
    </w:lvl>
    <w:lvl w:ilvl="7" w:tplc="8AFC81F6" w:tentative="1">
      <w:start w:val="1"/>
      <w:numFmt w:val="bullet"/>
      <w:lvlText w:val="o"/>
      <w:lvlJc w:val="left"/>
      <w:pPr>
        <w:tabs>
          <w:tab w:val="num" w:pos="5400"/>
        </w:tabs>
        <w:ind w:left="5400" w:hanging="360"/>
      </w:pPr>
      <w:rPr>
        <w:rFonts w:ascii="Courier New" w:hAnsi="Courier New" w:hint="default"/>
      </w:rPr>
    </w:lvl>
    <w:lvl w:ilvl="8" w:tplc="18EC6DD4" w:tentative="1">
      <w:start w:val="1"/>
      <w:numFmt w:val="bullet"/>
      <w:lvlText w:val=""/>
      <w:lvlJc w:val="left"/>
      <w:pPr>
        <w:tabs>
          <w:tab w:val="num" w:pos="6120"/>
        </w:tabs>
        <w:ind w:left="6120" w:hanging="360"/>
      </w:pPr>
      <w:rPr>
        <w:rFonts w:ascii="Wingdings" w:hAnsi="Wingdings" w:hint="default"/>
      </w:rPr>
    </w:lvl>
  </w:abstractNum>
  <w:abstractNum w:abstractNumId="31">
    <w:nsid w:val="642124BA"/>
    <w:multiLevelType w:val="hybridMultilevel"/>
    <w:tmpl w:val="6186CD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658150A6"/>
    <w:multiLevelType w:val="hybridMultilevel"/>
    <w:tmpl w:val="EFF6774C"/>
    <w:lvl w:ilvl="0" w:tplc="05A610D4">
      <w:start w:val="1"/>
      <w:numFmt w:val="decimal"/>
      <w:pStyle w:val="Actnumbers"/>
      <w:lvlText w:val="%1."/>
      <w:lvlJc w:val="left"/>
      <w:pPr>
        <w:ind w:left="360" w:hanging="360"/>
      </w:pPr>
      <w:rPr>
        <w:rFonts w:ascii="Times New Roman" w:hAnsi="Times New Roman" w:hint="default"/>
        <w:b w:val="0"/>
        <w:i w:val="0"/>
        <w:caps w:val="0"/>
        <w:strike w:val="0"/>
        <w:dstrike w:val="0"/>
        <w:vanish w:val="0"/>
        <w:color w:val="000000"/>
        <w:sz w:val="20"/>
        <w:vertAlign w:val="baseline"/>
      </w:rPr>
    </w:lvl>
    <w:lvl w:ilvl="1" w:tplc="E7B0D6CC" w:tentative="1">
      <w:start w:val="1"/>
      <w:numFmt w:val="lowerLetter"/>
      <w:lvlText w:val="%2."/>
      <w:lvlJc w:val="left"/>
      <w:pPr>
        <w:ind w:left="1080" w:hanging="360"/>
      </w:pPr>
    </w:lvl>
    <w:lvl w:ilvl="2" w:tplc="EA987200">
      <w:start w:val="1"/>
      <w:numFmt w:val="lowerRoman"/>
      <w:lvlText w:val="%3."/>
      <w:lvlJc w:val="right"/>
      <w:pPr>
        <w:ind w:left="1800" w:hanging="180"/>
      </w:pPr>
    </w:lvl>
    <w:lvl w:ilvl="3" w:tplc="C41E4294" w:tentative="1">
      <w:start w:val="1"/>
      <w:numFmt w:val="decimal"/>
      <w:lvlText w:val="%4."/>
      <w:lvlJc w:val="left"/>
      <w:pPr>
        <w:ind w:left="2520" w:hanging="360"/>
      </w:pPr>
    </w:lvl>
    <w:lvl w:ilvl="4" w:tplc="84F0623C" w:tentative="1">
      <w:start w:val="1"/>
      <w:numFmt w:val="lowerLetter"/>
      <w:lvlText w:val="%5."/>
      <w:lvlJc w:val="left"/>
      <w:pPr>
        <w:ind w:left="3240" w:hanging="360"/>
      </w:pPr>
    </w:lvl>
    <w:lvl w:ilvl="5" w:tplc="16B80C0A" w:tentative="1">
      <w:start w:val="1"/>
      <w:numFmt w:val="lowerRoman"/>
      <w:lvlText w:val="%6."/>
      <w:lvlJc w:val="right"/>
      <w:pPr>
        <w:ind w:left="3960" w:hanging="180"/>
      </w:pPr>
    </w:lvl>
    <w:lvl w:ilvl="6" w:tplc="293ADFDE" w:tentative="1">
      <w:start w:val="1"/>
      <w:numFmt w:val="decimal"/>
      <w:lvlText w:val="%7."/>
      <w:lvlJc w:val="left"/>
      <w:pPr>
        <w:ind w:left="4680" w:hanging="360"/>
      </w:pPr>
    </w:lvl>
    <w:lvl w:ilvl="7" w:tplc="D2465216" w:tentative="1">
      <w:start w:val="1"/>
      <w:numFmt w:val="lowerLetter"/>
      <w:lvlText w:val="%8."/>
      <w:lvlJc w:val="left"/>
      <w:pPr>
        <w:ind w:left="5400" w:hanging="360"/>
      </w:pPr>
    </w:lvl>
    <w:lvl w:ilvl="8" w:tplc="927E61B0" w:tentative="1">
      <w:start w:val="1"/>
      <w:numFmt w:val="lowerRoman"/>
      <w:lvlText w:val="%9."/>
      <w:lvlJc w:val="right"/>
      <w:pPr>
        <w:ind w:left="6120" w:hanging="180"/>
      </w:pPr>
    </w:lvl>
  </w:abstractNum>
  <w:abstractNum w:abstractNumId="33">
    <w:nsid w:val="658C7EA8"/>
    <w:multiLevelType w:val="hybridMultilevel"/>
    <w:tmpl w:val="B7C48B60"/>
    <w:lvl w:ilvl="0" w:tplc="8606F912">
      <w:start w:val="1"/>
      <w:numFmt w:val="bullet"/>
      <w:pStyle w:val="Bullets"/>
      <w:lvlText w:val=""/>
      <w:lvlJc w:val="left"/>
      <w:pPr>
        <w:ind w:left="2520" w:hanging="360"/>
      </w:pPr>
      <w:rPr>
        <w:rFonts w:ascii="Symbol" w:hAnsi="Symbol" w:hint="default"/>
      </w:rPr>
    </w:lvl>
    <w:lvl w:ilvl="1" w:tplc="BAC47678">
      <w:start w:val="1"/>
      <w:numFmt w:val="bullet"/>
      <w:lvlText w:val="o"/>
      <w:lvlJc w:val="left"/>
      <w:pPr>
        <w:ind w:left="3240" w:hanging="360"/>
      </w:pPr>
      <w:rPr>
        <w:rFonts w:ascii="Courier New" w:hAnsi="Courier New" w:hint="default"/>
      </w:rPr>
    </w:lvl>
    <w:lvl w:ilvl="2" w:tplc="63926B62" w:tentative="1">
      <w:start w:val="1"/>
      <w:numFmt w:val="bullet"/>
      <w:lvlText w:val=""/>
      <w:lvlJc w:val="left"/>
      <w:pPr>
        <w:ind w:left="3960" w:hanging="360"/>
      </w:pPr>
      <w:rPr>
        <w:rFonts w:ascii="Wingdings" w:hAnsi="Wingdings" w:hint="default"/>
      </w:rPr>
    </w:lvl>
    <w:lvl w:ilvl="3" w:tplc="06449F12" w:tentative="1">
      <w:start w:val="1"/>
      <w:numFmt w:val="bullet"/>
      <w:lvlText w:val=""/>
      <w:lvlJc w:val="left"/>
      <w:pPr>
        <w:ind w:left="4680" w:hanging="360"/>
      </w:pPr>
      <w:rPr>
        <w:rFonts w:ascii="Symbol" w:hAnsi="Symbol" w:hint="default"/>
      </w:rPr>
    </w:lvl>
    <w:lvl w:ilvl="4" w:tplc="08060A2C" w:tentative="1">
      <w:start w:val="1"/>
      <w:numFmt w:val="bullet"/>
      <w:lvlText w:val="o"/>
      <w:lvlJc w:val="left"/>
      <w:pPr>
        <w:ind w:left="5400" w:hanging="360"/>
      </w:pPr>
      <w:rPr>
        <w:rFonts w:ascii="Courier New" w:hAnsi="Courier New" w:hint="default"/>
      </w:rPr>
    </w:lvl>
    <w:lvl w:ilvl="5" w:tplc="AD8073BE" w:tentative="1">
      <w:start w:val="1"/>
      <w:numFmt w:val="bullet"/>
      <w:lvlText w:val=""/>
      <w:lvlJc w:val="left"/>
      <w:pPr>
        <w:ind w:left="6120" w:hanging="360"/>
      </w:pPr>
      <w:rPr>
        <w:rFonts w:ascii="Wingdings" w:hAnsi="Wingdings" w:hint="default"/>
      </w:rPr>
    </w:lvl>
    <w:lvl w:ilvl="6" w:tplc="DD5A8370" w:tentative="1">
      <w:start w:val="1"/>
      <w:numFmt w:val="bullet"/>
      <w:lvlText w:val=""/>
      <w:lvlJc w:val="left"/>
      <w:pPr>
        <w:ind w:left="6840" w:hanging="360"/>
      </w:pPr>
      <w:rPr>
        <w:rFonts w:ascii="Symbol" w:hAnsi="Symbol" w:hint="default"/>
      </w:rPr>
    </w:lvl>
    <w:lvl w:ilvl="7" w:tplc="CE3422CA" w:tentative="1">
      <w:start w:val="1"/>
      <w:numFmt w:val="bullet"/>
      <w:lvlText w:val="o"/>
      <w:lvlJc w:val="left"/>
      <w:pPr>
        <w:ind w:left="7560" w:hanging="360"/>
      </w:pPr>
      <w:rPr>
        <w:rFonts w:ascii="Courier New" w:hAnsi="Courier New" w:hint="default"/>
      </w:rPr>
    </w:lvl>
    <w:lvl w:ilvl="8" w:tplc="21DC4AB8" w:tentative="1">
      <w:start w:val="1"/>
      <w:numFmt w:val="bullet"/>
      <w:lvlText w:val=""/>
      <w:lvlJc w:val="left"/>
      <w:pPr>
        <w:ind w:left="8280" w:hanging="360"/>
      </w:pPr>
      <w:rPr>
        <w:rFonts w:ascii="Wingdings" w:hAnsi="Wingdings" w:hint="default"/>
      </w:rPr>
    </w:lvl>
  </w:abstractNum>
  <w:abstractNum w:abstractNumId="34">
    <w:nsid w:val="6E267C05"/>
    <w:multiLevelType w:val="hybridMultilevel"/>
    <w:tmpl w:val="5C50D41E"/>
    <w:lvl w:ilvl="0" w:tplc="52283458">
      <w:start w:val="1"/>
      <w:numFmt w:val="bullet"/>
      <w:lvlText w:val=""/>
      <w:lvlJc w:val="left"/>
      <w:pPr>
        <w:tabs>
          <w:tab w:val="num" w:pos="360"/>
        </w:tabs>
        <w:ind w:left="360" w:hanging="360"/>
      </w:pPr>
      <w:rPr>
        <w:rFonts w:ascii="Wingdings" w:hAnsi="Wingdings" w:hint="default"/>
      </w:rPr>
    </w:lvl>
    <w:lvl w:ilvl="1" w:tplc="9A3EA996" w:tentative="1">
      <w:start w:val="1"/>
      <w:numFmt w:val="bullet"/>
      <w:lvlText w:val="o"/>
      <w:lvlJc w:val="left"/>
      <w:pPr>
        <w:tabs>
          <w:tab w:val="num" w:pos="1080"/>
        </w:tabs>
        <w:ind w:left="1080" w:hanging="360"/>
      </w:pPr>
      <w:rPr>
        <w:rFonts w:ascii="Courier New" w:hAnsi="Courier New" w:hint="default"/>
      </w:rPr>
    </w:lvl>
    <w:lvl w:ilvl="2" w:tplc="85CAF980" w:tentative="1">
      <w:start w:val="1"/>
      <w:numFmt w:val="bullet"/>
      <w:lvlText w:val=""/>
      <w:lvlJc w:val="left"/>
      <w:pPr>
        <w:tabs>
          <w:tab w:val="num" w:pos="1800"/>
        </w:tabs>
        <w:ind w:left="1800" w:hanging="360"/>
      </w:pPr>
      <w:rPr>
        <w:rFonts w:ascii="Wingdings" w:hAnsi="Wingdings" w:hint="default"/>
      </w:rPr>
    </w:lvl>
    <w:lvl w:ilvl="3" w:tplc="52EA76AA" w:tentative="1">
      <w:start w:val="1"/>
      <w:numFmt w:val="bullet"/>
      <w:lvlText w:val=""/>
      <w:lvlJc w:val="left"/>
      <w:pPr>
        <w:tabs>
          <w:tab w:val="num" w:pos="2520"/>
        </w:tabs>
        <w:ind w:left="2520" w:hanging="360"/>
      </w:pPr>
      <w:rPr>
        <w:rFonts w:ascii="Symbol" w:hAnsi="Symbol" w:hint="default"/>
      </w:rPr>
    </w:lvl>
    <w:lvl w:ilvl="4" w:tplc="CD04A6D4" w:tentative="1">
      <w:start w:val="1"/>
      <w:numFmt w:val="bullet"/>
      <w:lvlText w:val="o"/>
      <w:lvlJc w:val="left"/>
      <w:pPr>
        <w:tabs>
          <w:tab w:val="num" w:pos="3240"/>
        </w:tabs>
        <w:ind w:left="3240" w:hanging="360"/>
      </w:pPr>
      <w:rPr>
        <w:rFonts w:ascii="Courier New" w:hAnsi="Courier New" w:hint="default"/>
      </w:rPr>
    </w:lvl>
    <w:lvl w:ilvl="5" w:tplc="B61E4BDA" w:tentative="1">
      <w:start w:val="1"/>
      <w:numFmt w:val="bullet"/>
      <w:lvlText w:val=""/>
      <w:lvlJc w:val="left"/>
      <w:pPr>
        <w:tabs>
          <w:tab w:val="num" w:pos="3960"/>
        </w:tabs>
        <w:ind w:left="3960" w:hanging="360"/>
      </w:pPr>
      <w:rPr>
        <w:rFonts w:ascii="Wingdings" w:hAnsi="Wingdings" w:hint="default"/>
      </w:rPr>
    </w:lvl>
    <w:lvl w:ilvl="6" w:tplc="417A7716" w:tentative="1">
      <w:start w:val="1"/>
      <w:numFmt w:val="bullet"/>
      <w:lvlText w:val=""/>
      <w:lvlJc w:val="left"/>
      <w:pPr>
        <w:tabs>
          <w:tab w:val="num" w:pos="4680"/>
        </w:tabs>
        <w:ind w:left="4680" w:hanging="360"/>
      </w:pPr>
      <w:rPr>
        <w:rFonts w:ascii="Symbol" w:hAnsi="Symbol" w:hint="default"/>
      </w:rPr>
    </w:lvl>
    <w:lvl w:ilvl="7" w:tplc="ECF030E6" w:tentative="1">
      <w:start w:val="1"/>
      <w:numFmt w:val="bullet"/>
      <w:lvlText w:val="o"/>
      <w:lvlJc w:val="left"/>
      <w:pPr>
        <w:tabs>
          <w:tab w:val="num" w:pos="5400"/>
        </w:tabs>
        <w:ind w:left="5400" w:hanging="360"/>
      </w:pPr>
      <w:rPr>
        <w:rFonts w:ascii="Courier New" w:hAnsi="Courier New" w:hint="default"/>
      </w:rPr>
    </w:lvl>
    <w:lvl w:ilvl="8" w:tplc="7476773A" w:tentative="1">
      <w:start w:val="1"/>
      <w:numFmt w:val="bullet"/>
      <w:lvlText w:val=""/>
      <w:lvlJc w:val="left"/>
      <w:pPr>
        <w:tabs>
          <w:tab w:val="num" w:pos="6120"/>
        </w:tabs>
        <w:ind w:left="6120" w:hanging="360"/>
      </w:pPr>
      <w:rPr>
        <w:rFonts w:ascii="Wingdings" w:hAnsi="Wingdings" w:hint="default"/>
      </w:rPr>
    </w:lvl>
  </w:abstractNum>
  <w:abstractNum w:abstractNumId="35">
    <w:nsid w:val="7D242A03"/>
    <w:multiLevelType w:val="hybridMultilevel"/>
    <w:tmpl w:val="132CF0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33"/>
  </w:num>
  <w:num w:numId="3">
    <w:abstractNumId w:val="22"/>
  </w:num>
  <w:num w:numId="4">
    <w:abstractNumId w:val="32"/>
  </w:num>
  <w:num w:numId="5">
    <w:abstractNumId w:val="9"/>
  </w:num>
  <w:num w:numId="6">
    <w:abstractNumId w:val="8"/>
  </w:num>
  <w:num w:numId="7">
    <w:abstractNumId w:val="23"/>
  </w:num>
  <w:num w:numId="8">
    <w:abstractNumId w:val="12"/>
  </w:num>
  <w:num w:numId="9">
    <w:abstractNumId w:val="14"/>
  </w:num>
  <w:num w:numId="10">
    <w:abstractNumId w:val="24"/>
  </w:num>
  <w:num w:numId="11">
    <w:abstractNumId w:val="30"/>
  </w:num>
  <w:num w:numId="12">
    <w:abstractNumId w:val="19"/>
  </w:num>
  <w:num w:numId="13">
    <w:abstractNumId w:val="27"/>
  </w:num>
  <w:num w:numId="14">
    <w:abstractNumId w:val="34"/>
  </w:num>
  <w:num w:numId="15">
    <w:abstractNumId w:val="21"/>
  </w:num>
  <w:num w:numId="16">
    <w:abstractNumId w:val="26"/>
  </w:num>
  <w:num w:numId="17">
    <w:abstractNumId w:val="20"/>
  </w:num>
  <w:num w:numId="18">
    <w:abstractNumId w:val="28"/>
  </w:num>
  <w:num w:numId="19">
    <w:abstractNumId w:val="0"/>
  </w:num>
  <w:num w:numId="20">
    <w:abstractNumId w:val="29"/>
  </w:num>
  <w:num w:numId="21">
    <w:abstractNumId w:val="16"/>
  </w:num>
  <w:num w:numId="22">
    <w:abstractNumId w:val="13"/>
  </w:num>
  <w:num w:numId="23">
    <w:abstractNumId w:val="18"/>
  </w:num>
  <w:num w:numId="24">
    <w:abstractNumId w:val="5"/>
  </w:num>
  <w:num w:numId="25">
    <w:abstractNumId w:val="11"/>
  </w:num>
  <w:num w:numId="26">
    <w:abstractNumId w:val="35"/>
  </w:num>
  <w:num w:numId="27">
    <w:abstractNumId w:val="4"/>
  </w:num>
  <w:num w:numId="28">
    <w:abstractNumId w:val="10"/>
  </w:num>
  <w:num w:numId="29">
    <w:abstractNumId w:val="15"/>
  </w:num>
  <w:num w:numId="30">
    <w:abstractNumId w:val="31"/>
  </w:num>
  <w:num w:numId="31">
    <w:abstractNumId w:val="7"/>
  </w:num>
  <w:num w:numId="32">
    <w:abstractNumId w:val="3"/>
  </w:num>
  <w:num w:numId="33">
    <w:abstractNumId w:val="17"/>
  </w:num>
  <w:num w:numId="34">
    <w:abstractNumId w:val="6"/>
  </w:num>
  <w:num w:numId="35">
    <w:abstractNumId w:val="22"/>
  </w:num>
  <w:num w:numId="36">
    <w:abstractNumId w:val="25"/>
  </w:num>
  <w:num w:numId="37">
    <w:abstractNumId w:val="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GB" w:vendorID="64" w:dllVersion="131078" w:nlCheck="1" w:checkStyle="1"/>
  <w:activeWritingStyle w:appName="MSWord" w:lang="en-ZA" w:vendorID="64" w:dllVersion="131078" w:nlCheck="1" w:checkStyle="1"/>
  <w:activeWritingStyle w:appName="MSWord" w:lang="en-US" w:vendorID="64" w:dllVersion="131078" w:nlCheck="1" w:checkStyle="1"/>
  <w:activeWritingStyle w:appName="MSWord" w:lang="fr-FR" w:vendorID="64" w:dllVersion="131078" w:nlCheck="1" w:checkStyle="1"/>
  <w:activeWritingStyle w:appName="MSWord" w:lang="en-AU" w:vendorID="64" w:dllVersion="131078" w:nlCheck="1" w:checkStyle="1"/>
  <w:activeWritingStyle w:appName="MSWord" w:lang="es-ES" w:vendorID="64" w:dllVersion="131078" w:nlCheck="1" w:checkStyle="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rawingGridHorizontalSpacing w:val="110"/>
  <w:drawingGridVerticalSpacing w:val="360"/>
  <w:displayHorizontalDrawingGridEvery w:val="0"/>
  <w:displayVerticalDrawingGridEvery w:val="0"/>
  <w:characterSpacingControl w:val="doNotCompress"/>
  <w:hdrShapeDefaults>
    <o:shapedefaults v:ext="edit" spidmax="71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410"/>
    <w:rsid w:val="000007CC"/>
    <w:rsid w:val="00000B1A"/>
    <w:rsid w:val="00001794"/>
    <w:rsid w:val="00001CFB"/>
    <w:rsid w:val="00002738"/>
    <w:rsid w:val="000030EB"/>
    <w:rsid w:val="000032D7"/>
    <w:rsid w:val="00004391"/>
    <w:rsid w:val="0000478A"/>
    <w:rsid w:val="00005376"/>
    <w:rsid w:val="00005AFE"/>
    <w:rsid w:val="000064ED"/>
    <w:rsid w:val="0000667A"/>
    <w:rsid w:val="00006CF1"/>
    <w:rsid w:val="00007566"/>
    <w:rsid w:val="00010DFA"/>
    <w:rsid w:val="00011073"/>
    <w:rsid w:val="00011389"/>
    <w:rsid w:val="00011EF8"/>
    <w:rsid w:val="0001468F"/>
    <w:rsid w:val="0001555E"/>
    <w:rsid w:val="00015AFC"/>
    <w:rsid w:val="00015C14"/>
    <w:rsid w:val="00016176"/>
    <w:rsid w:val="0001619F"/>
    <w:rsid w:val="00016E4D"/>
    <w:rsid w:val="00020579"/>
    <w:rsid w:val="00020AC2"/>
    <w:rsid w:val="00021A13"/>
    <w:rsid w:val="00021B87"/>
    <w:rsid w:val="00021F90"/>
    <w:rsid w:val="00022930"/>
    <w:rsid w:val="00023A05"/>
    <w:rsid w:val="00023A87"/>
    <w:rsid w:val="000241EB"/>
    <w:rsid w:val="00024640"/>
    <w:rsid w:val="00024EFA"/>
    <w:rsid w:val="00025A65"/>
    <w:rsid w:val="00025C2E"/>
    <w:rsid w:val="00025F03"/>
    <w:rsid w:val="00026DFC"/>
    <w:rsid w:val="00027E30"/>
    <w:rsid w:val="000304C7"/>
    <w:rsid w:val="00030543"/>
    <w:rsid w:val="000314BB"/>
    <w:rsid w:val="00031830"/>
    <w:rsid w:val="000318A0"/>
    <w:rsid w:val="00032871"/>
    <w:rsid w:val="00032EDA"/>
    <w:rsid w:val="0003335C"/>
    <w:rsid w:val="0003427B"/>
    <w:rsid w:val="000347BC"/>
    <w:rsid w:val="00034D03"/>
    <w:rsid w:val="000351CD"/>
    <w:rsid w:val="00035B74"/>
    <w:rsid w:val="00035FDB"/>
    <w:rsid w:val="00036BA1"/>
    <w:rsid w:val="00036FB6"/>
    <w:rsid w:val="00036FB8"/>
    <w:rsid w:val="00037E4B"/>
    <w:rsid w:val="00037FD5"/>
    <w:rsid w:val="000403F0"/>
    <w:rsid w:val="00040FA2"/>
    <w:rsid w:val="0004173C"/>
    <w:rsid w:val="000428CF"/>
    <w:rsid w:val="00043404"/>
    <w:rsid w:val="00043725"/>
    <w:rsid w:val="00044750"/>
    <w:rsid w:val="00044ED9"/>
    <w:rsid w:val="00045071"/>
    <w:rsid w:val="00045478"/>
    <w:rsid w:val="00045AE8"/>
    <w:rsid w:val="00046624"/>
    <w:rsid w:val="000468A9"/>
    <w:rsid w:val="00046B67"/>
    <w:rsid w:val="000500FB"/>
    <w:rsid w:val="000502F0"/>
    <w:rsid w:val="000508A9"/>
    <w:rsid w:val="00050D82"/>
    <w:rsid w:val="00050FFF"/>
    <w:rsid w:val="00051A28"/>
    <w:rsid w:val="00053648"/>
    <w:rsid w:val="00053768"/>
    <w:rsid w:val="00055695"/>
    <w:rsid w:val="00055891"/>
    <w:rsid w:val="00055BBF"/>
    <w:rsid w:val="0005664B"/>
    <w:rsid w:val="00056C43"/>
    <w:rsid w:val="00056CD1"/>
    <w:rsid w:val="00057381"/>
    <w:rsid w:val="0005751A"/>
    <w:rsid w:val="00057978"/>
    <w:rsid w:val="00057C5B"/>
    <w:rsid w:val="00057D90"/>
    <w:rsid w:val="00060011"/>
    <w:rsid w:val="000607FF"/>
    <w:rsid w:val="00062260"/>
    <w:rsid w:val="00063638"/>
    <w:rsid w:val="00063891"/>
    <w:rsid w:val="000638D7"/>
    <w:rsid w:val="00063B03"/>
    <w:rsid w:val="00064096"/>
    <w:rsid w:val="00064420"/>
    <w:rsid w:val="0006532A"/>
    <w:rsid w:val="00065AEF"/>
    <w:rsid w:val="00065DD9"/>
    <w:rsid w:val="0006629F"/>
    <w:rsid w:val="0006652F"/>
    <w:rsid w:val="0006688C"/>
    <w:rsid w:val="000670DC"/>
    <w:rsid w:val="00067B7D"/>
    <w:rsid w:val="00070772"/>
    <w:rsid w:val="0007105F"/>
    <w:rsid w:val="000719E5"/>
    <w:rsid w:val="00071AE6"/>
    <w:rsid w:val="00072856"/>
    <w:rsid w:val="00072B27"/>
    <w:rsid w:val="00072C74"/>
    <w:rsid w:val="00073AC8"/>
    <w:rsid w:val="00073C8B"/>
    <w:rsid w:val="00073EE9"/>
    <w:rsid w:val="00074424"/>
    <w:rsid w:val="0007454A"/>
    <w:rsid w:val="00075050"/>
    <w:rsid w:val="000759B6"/>
    <w:rsid w:val="00075A56"/>
    <w:rsid w:val="00075D3A"/>
    <w:rsid w:val="000769D4"/>
    <w:rsid w:val="00076BE7"/>
    <w:rsid w:val="00076F2B"/>
    <w:rsid w:val="00077C9F"/>
    <w:rsid w:val="0008058B"/>
    <w:rsid w:val="00080A4B"/>
    <w:rsid w:val="00080FD4"/>
    <w:rsid w:val="00081424"/>
    <w:rsid w:val="00081B64"/>
    <w:rsid w:val="00081D10"/>
    <w:rsid w:val="00082457"/>
    <w:rsid w:val="00082928"/>
    <w:rsid w:val="000834AE"/>
    <w:rsid w:val="00083D01"/>
    <w:rsid w:val="00084809"/>
    <w:rsid w:val="00084B8D"/>
    <w:rsid w:val="00084DDF"/>
    <w:rsid w:val="00085E49"/>
    <w:rsid w:val="00087517"/>
    <w:rsid w:val="000875BB"/>
    <w:rsid w:val="000900E2"/>
    <w:rsid w:val="000901EA"/>
    <w:rsid w:val="00090670"/>
    <w:rsid w:val="00090BAD"/>
    <w:rsid w:val="00091459"/>
    <w:rsid w:val="00091C7E"/>
    <w:rsid w:val="000920C4"/>
    <w:rsid w:val="00092461"/>
    <w:rsid w:val="000927FB"/>
    <w:rsid w:val="00093245"/>
    <w:rsid w:val="00093B5C"/>
    <w:rsid w:val="00094E26"/>
    <w:rsid w:val="00095A91"/>
    <w:rsid w:val="0009605E"/>
    <w:rsid w:val="00096C23"/>
    <w:rsid w:val="00097901"/>
    <w:rsid w:val="00097C51"/>
    <w:rsid w:val="000A02D3"/>
    <w:rsid w:val="000A0D98"/>
    <w:rsid w:val="000A15E3"/>
    <w:rsid w:val="000A15E6"/>
    <w:rsid w:val="000A2385"/>
    <w:rsid w:val="000A2943"/>
    <w:rsid w:val="000A2B50"/>
    <w:rsid w:val="000A2D81"/>
    <w:rsid w:val="000A3042"/>
    <w:rsid w:val="000A3E50"/>
    <w:rsid w:val="000A416E"/>
    <w:rsid w:val="000A4CBF"/>
    <w:rsid w:val="000A525D"/>
    <w:rsid w:val="000A65D7"/>
    <w:rsid w:val="000B010C"/>
    <w:rsid w:val="000B0141"/>
    <w:rsid w:val="000B01C6"/>
    <w:rsid w:val="000B07EE"/>
    <w:rsid w:val="000B117B"/>
    <w:rsid w:val="000B12FF"/>
    <w:rsid w:val="000B1A0A"/>
    <w:rsid w:val="000B2153"/>
    <w:rsid w:val="000B2653"/>
    <w:rsid w:val="000B31C7"/>
    <w:rsid w:val="000B3721"/>
    <w:rsid w:val="000B38D1"/>
    <w:rsid w:val="000B3CBF"/>
    <w:rsid w:val="000B4C65"/>
    <w:rsid w:val="000B52D0"/>
    <w:rsid w:val="000B5644"/>
    <w:rsid w:val="000B6CE1"/>
    <w:rsid w:val="000B7D41"/>
    <w:rsid w:val="000C021C"/>
    <w:rsid w:val="000C03DA"/>
    <w:rsid w:val="000C0735"/>
    <w:rsid w:val="000C116E"/>
    <w:rsid w:val="000C1755"/>
    <w:rsid w:val="000C379F"/>
    <w:rsid w:val="000C3A77"/>
    <w:rsid w:val="000C5405"/>
    <w:rsid w:val="000C5554"/>
    <w:rsid w:val="000C5C8E"/>
    <w:rsid w:val="000C61B5"/>
    <w:rsid w:val="000C6EB2"/>
    <w:rsid w:val="000C7423"/>
    <w:rsid w:val="000C7549"/>
    <w:rsid w:val="000C76A8"/>
    <w:rsid w:val="000C7BD1"/>
    <w:rsid w:val="000D0B07"/>
    <w:rsid w:val="000D0C36"/>
    <w:rsid w:val="000D139D"/>
    <w:rsid w:val="000D1FE7"/>
    <w:rsid w:val="000D3299"/>
    <w:rsid w:val="000D330A"/>
    <w:rsid w:val="000D3344"/>
    <w:rsid w:val="000D355F"/>
    <w:rsid w:val="000D361A"/>
    <w:rsid w:val="000D5031"/>
    <w:rsid w:val="000D52C7"/>
    <w:rsid w:val="000D5829"/>
    <w:rsid w:val="000D5A55"/>
    <w:rsid w:val="000D5DF2"/>
    <w:rsid w:val="000D620D"/>
    <w:rsid w:val="000D6771"/>
    <w:rsid w:val="000D6890"/>
    <w:rsid w:val="000D6CE5"/>
    <w:rsid w:val="000D7948"/>
    <w:rsid w:val="000E0875"/>
    <w:rsid w:val="000E0E57"/>
    <w:rsid w:val="000E1629"/>
    <w:rsid w:val="000E1779"/>
    <w:rsid w:val="000E1D98"/>
    <w:rsid w:val="000E2690"/>
    <w:rsid w:val="000E2F77"/>
    <w:rsid w:val="000E336E"/>
    <w:rsid w:val="000E33ED"/>
    <w:rsid w:val="000E3BA0"/>
    <w:rsid w:val="000E3D31"/>
    <w:rsid w:val="000E3DAC"/>
    <w:rsid w:val="000E4AB6"/>
    <w:rsid w:val="000E4DD2"/>
    <w:rsid w:val="000E5326"/>
    <w:rsid w:val="000E6E15"/>
    <w:rsid w:val="000E7D4E"/>
    <w:rsid w:val="000E7EFE"/>
    <w:rsid w:val="000E7F9C"/>
    <w:rsid w:val="000F09BF"/>
    <w:rsid w:val="000F110A"/>
    <w:rsid w:val="000F21A3"/>
    <w:rsid w:val="000F2203"/>
    <w:rsid w:val="000F3247"/>
    <w:rsid w:val="000F343A"/>
    <w:rsid w:val="000F40D5"/>
    <w:rsid w:val="000F44FF"/>
    <w:rsid w:val="000F578E"/>
    <w:rsid w:val="000F57D1"/>
    <w:rsid w:val="000F6CDD"/>
    <w:rsid w:val="000F7446"/>
    <w:rsid w:val="000F79B8"/>
    <w:rsid w:val="0010076F"/>
    <w:rsid w:val="00100931"/>
    <w:rsid w:val="00100D66"/>
    <w:rsid w:val="001016EC"/>
    <w:rsid w:val="00101BF5"/>
    <w:rsid w:val="00102443"/>
    <w:rsid w:val="001028A1"/>
    <w:rsid w:val="00102B5F"/>
    <w:rsid w:val="001031B8"/>
    <w:rsid w:val="00103214"/>
    <w:rsid w:val="001048A0"/>
    <w:rsid w:val="00104B19"/>
    <w:rsid w:val="00105BD6"/>
    <w:rsid w:val="001060D0"/>
    <w:rsid w:val="00106688"/>
    <w:rsid w:val="00106F87"/>
    <w:rsid w:val="00107B67"/>
    <w:rsid w:val="00111076"/>
    <w:rsid w:val="001112A1"/>
    <w:rsid w:val="001113AE"/>
    <w:rsid w:val="0011162E"/>
    <w:rsid w:val="001118DB"/>
    <w:rsid w:val="00112022"/>
    <w:rsid w:val="0011226F"/>
    <w:rsid w:val="0011294D"/>
    <w:rsid w:val="00113448"/>
    <w:rsid w:val="001139B5"/>
    <w:rsid w:val="00114940"/>
    <w:rsid w:val="00114AC5"/>
    <w:rsid w:val="00114D18"/>
    <w:rsid w:val="00114F71"/>
    <w:rsid w:val="00115514"/>
    <w:rsid w:val="001157AF"/>
    <w:rsid w:val="0011697C"/>
    <w:rsid w:val="00117953"/>
    <w:rsid w:val="00117EAE"/>
    <w:rsid w:val="00117F6D"/>
    <w:rsid w:val="00120A31"/>
    <w:rsid w:val="00120CE5"/>
    <w:rsid w:val="00120FB7"/>
    <w:rsid w:val="0012121C"/>
    <w:rsid w:val="00121E67"/>
    <w:rsid w:val="001227CD"/>
    <w:rsid w:val="001242AC"/>
    <w:rsid w:val="00124373"/>
    <w:rsid w:val="001245F2"/>
    <w:rsid w:val="00126A8A"/>
    <w:rsid w:val="00127E75"/>
    <w:rsid w:val="00130AA0"/>
    <w:rsid w:val="00131A40"/>
    <w:rsid w:val="00131BCF"/>
    <w:rsid w:val="00131D81"/>
    <w:rsid w:val="0013299B"/>
    <w:rsid w:val="00133AEE"/>
    <w:rsid w:val="00134149"/>
    <w:rsid w:val="001341BC"/>
    <w:rsid w:val="00134361"/>
    <w:rsid w:val="00134743"/>
    <w:rsid w:val="0013505C"/>
    <w:rsid w:val="00137698"/>
    <w:rsid w:val="00137E5D"/>
    <w:rsid w:val="00140632"/>
    <w:rsid w:val="001407CB"/>
    <w:rsid w:val="001407EB"/>
    <w:rsid w:val="001409E9"/>
    <w:rsid w:val="00140C8D"/>
    <w:rsid w:val="00141FE6"/>
    <w:rsid w:val="00142C23"/>
    <w:rsid w:val="00142C67"/>
    <w:rsid w:val="0014398C"/>
    <w:rsid w:val="00144290"/>
    <w:rsid w:val="0014450F"/>
    <w:rsid w:val="0014465C"/>
    <w:rsid w:val="00145BC5"/>
    <w:rsid w:val="00145CAD"/>
    <w:rsid w:val="00146386"/>
    <w:rsid w:val="0014761F"/>
    <w:rsid w:val="00150347"/>
    <w:rsid w:val="001515AD"/>
    <w:rsid w:val="00151C5C"/>
    <w:rsid w:val="00151D94"/>
    <w:rsid w:val="001534CC"/>
    <w:rsid w:val="001537B7"/>
    <w:rsid w:val="00154438"/>
    <w:rsid w:val="00155116"/>
    <w:rsid w:val="00155286"/>
    <w:rsid w:val="00156061"/>
    <w:rsid w:val="001569BC"/>
    <w:rsid w:val="0015723C"/>
    <w:rsid w:val="00157B09"/>
    <w:rsid w:val="00157C25"/>
    <w:rsid w:val="00160CFC"/>
    <w:rsid w:val="001633D9"/>
    <w:rsid w:val="00163F7E"/>
    <w:rsid w:val="00164FEF"/>
    <w:rsid w:val="00165C92"/>
    <w:rsid w:val="00165CC5"/>
    <w:rsid w:val="00165DDC"/>
    <w:rsid w:val="00166FFC"/>
    <w:rsid w:val="00167476"/>
    <w:rsid w:val="00167B22"/>
    <w:rsid w:val="00171297"/>
    <w:rsid w:val="001712C2"/>
    <w:rsid w:val="00171377"/>
    <w:rsid w:val="00171795"/>
    <w:rsid w:val="0017227D"/>
    <w:rsid w:val="0017273B"/>
    <w:rsid w:val="00173535"/>
    <w:rsid w:val="001735A1"/>
    <w:rsid w:val="00173A3A"/>
    <w:rsid w:val="0017408E"/>
    <w:rsid w:val="0017444F"/>
    <w:rsid w:val="00175801"/>
    <w:rsid w:val="00175CE6"/>
    <w:rsid w:val="001764BA"/>
    <w:rsid w:val="00176E52"/>
    <w:rsid w:val="00177045"/>
    <w:rsid w:val="00180325"/>
    <w:rsid w:val="00181906"/>
    <w:rsid w:val="00182997"/>
    <w:rsid w:val="0018345F"/>
    <w:rsid w:val="00183C1C"/>
    <w:rsid w:val="00184D63"/>
    <w:rsid w:val="00184F4C"/>
    <w:rsid w:val="001854F4"/>
    <w:rsid w:val="0018563E"/>
    <w:rsid w:val="00185D6C"/>
    <w:rsid w:val="00187C93"/>
    <w:rsid w:val="00190203"/>
    <w:rsid w:val="00190965"/>
    <w:rsid w:val="00190EC2"/>
    <w:rsid w:val="00191486"/>
    <w:rsid w:val="0019164B"/>
    <w:rsid w:val="00192F64"/>
    <w:rsid w:val="00193119"/>
    <w:rsid w:val="00193844"/>
    <w:rsid w:val="00193F82"/>
    <w:rsid w:val="00194E72"/>
    <w:rsid w:val="00196B53"/>
    <w:rsid w:val="00196CBF"/>
    <w:rsid w:val="00197462"/>
    <w:rsid w:val="00197AC9"/>
    <w:rsid w:val="001A0963"/>
    <w:rsid w:val="001A1761"/>
    <w:rsid w:val="001A1982"/>
    <w:rsid w:val="001A1F42"/>
    <w:rsid w:val="001A2D72"/>
    <w:rsid w:val="001A3717"/>
    <w:rsid w:val="001A3F88"/>
    <w:rsid w:val="001A4162"/>
    <w:rsid w:val="001A4E95"/>
    <w:rsid w:val="001A4EDB"/>
    <w:rsid w:val="001A552C"/>
    <w:rsid w:val="001A5E48"/>
    <w:rsid w:val="001A6EDE"/>
    <w:rsid w:val="001B1520"/>
    <w:rsid w:val="001B172C"/>
    <w:rsid w:val="001B221E"/>
    <w:rsid w:val="001B22F7"/>
    <w:rsid w:val="001B2E1F"/>
    <w:rsid w:val="001B2FE5"/>
    <w:rsid w:val="001B3676"/>
    <w:rsid w:val="001B3BA7"/>
    <w:rsid w:val="001B3F10"/>
    <w:rsid w:val="001B3FD9"/>
    <w:rsid w:val="001B40B2"/>
    <w:rsid w:val="001B522A"/>
    <w:rsid w:val="001B52FD"/>
    <w:rsid w:val="001B56E4"/>
    <w:rsid w:val="001B58DD"/>
    <w:rsid w:val="001B5C3D"/>
    <w:rsid w:val="001B60A1"/>
    <w:rsid w:val="001B64A7"/>
    <w:rsid w:val="001B71FE"/>
    <w:rsid w:val="001C0172"/>
    <w:rsid w:val="001C0676"/>
    <w:rsid w:val="001C0C74"/>
    <w:rsid w:val="001C1222"/>
    <w:rsid w:val="001C2175"/>
    <w:rsid w:val="001C2548"/>
    <w:rsid w:val="001C2EBA"/>
    <w:rsid w:val="001C2FDC"/>
    <w:rsid w:val="001C2FFB"/>
    <w:rsid w:val="001C35FC"/>
    <w:rsid w:val="001C3D85"/>
    <w:rsid w:val="001C3FC3"/>
    <w:rsid w:val="001C4548"/>
    <w:rsid w:val="001C4A97"/>
    <w:rsid w:val="001C51A5"/>
    <w:rsid w:val="001C593A"/>
    <w:rsid w:val="001C6CC6"/>
    <w:rsid w:val="001C7F51"/>
    <w:rsid w:val="001D1164"/>
    <w:rsid w:val="001D1210"/>
    <w:rsid w:val="001D160D"/>
    <w:rsid w:val="001D2864"/>
    <w:rsid w:val="001D2CDE"/>
    <w:rsid w:val="001D366E"/>
    <w:rsid w:val="001D3AAF"/>
    <w:rsid w:val="001D3ABA"/>
    <w:rsid w:val="001D3C54"/>
    <w:rsid w:val="001D3E93"/>
    <w:rsid w:val="001D5D6F"/>
    <w:rsid w:val="001D60A1"/>
    <w:rsid w:val="001D6928"/>
    <w:rsid w:val="001D74A8"/>
    <w:rsid w:val="001D74E2"/>
    <w:rsid w:val="001D75BE"/>
    <w:rsid w:val="001E0D61"/>
    <w:rsid w:val="001E175F"/>
    <w:rsid w:val="001E2098"/>
    <w:rsid w:val="001E2449"/>
    <w:rsid w:val="001E2514"/>
    <w:rsid w:val="001E26A5"/>
    <w:rsid w:val="001E26B3"/>
    <w:rsid w:val="001E2937"/>
    <w:rsid w:val="001E29FE"/>
    <w:rsid w:val="001E45E7"/>
    <w:rsid w:val="001E46B5"/>
    <w:rsid w:val="001E5325"/>
    <w:rsid w:val="001E6623"/>
    <w:rsid w:val="001E6C47"/>
    <w:rsid w:val="001E7340"/>
    <w:rsid w:val="001E741F"/>
    <w:rsid w:val="001E789C"/>
    <w:rsid w:val="001F048D"/>
    <w:rsid w:val="001F0908"/>
    <w:rsid w:val="001F09DA"/>
    <w:rsid w:val="001F2835"/>
    <w:rsid w:val="001F35E8"/>
    <w:rsid w:val="001F3F0A"/>
    <w:rsid w:val="001F5344"/>
    <w:rsid w:val="001F65C5"/>
    <w:rsid w:val="001F6959"/>
    <w:rsid w:val="001F772E"/>
    <w:rsid w:val="00200303"/>
    <w:rsid w:val="0020061E"/>
    <w:rsid w:val="00200AA1"/>
    <w:rsid w:val="00200C43"/>
    <w:rsid w:val="00201328"/>
    <w:rsid w:val="00201427"/>
    <w:rsid w:val="002023D6"/>
    <w:rsid w:val="00202526"/>
    <w:rsid w:val="00205A9E"/>
    <w:rsid w:val="00205D60"/>
    <w:rsid w:val="00206192"/>
    <w:rsid w:val="002071D7"/>
    <w:rsid w:val="00211B1C"/>
    <w:rsid w:val="00211E9D"/>
    <w:rsid w:val="002120E2"/>
    <w:rsid w:val="0021232D"/>
    <w:rsid w:val="00212608"/>
    <w:rsid w:val="00212DDB"/>
    <w:rsid w:val="00214532"/>
    <w:rsid w:val="00214D73"/>
    <w:rsid w:val="00216D3A"/>
    <w:rsid w:val="002201BB"/>
    <w:rsid w:val="002201EF"/>
    <w:rsid w:val="00220BA1"/>
    <w:rsid w:val="0022135A"/>
    <w:rsid w:val="00222117"/>
    <w:rsid w:val="00222665"/>
    <w:rsid w:val="002226C3"/>
    <w:rsid w:val="00222A62"/>
    <w:rsid w:val="00222D96"/>
    <w:rsid w:val="00224F96"/>
    <w:rsid w:val="00224F97"/>
    <w:rsid w:val="002250C0"/>
    <w:rsid w:val="0022571A"/>
    <w:rsid w:val="00225CA2"/>
    <w:rsid w:val="00225E69"/>
    <w:rsid w:val="0022661C"/>
    <w:rsid w:val="00226A37"/>
    <w:rsid w:val="00226C77"/>
    <w:rsid w:val="00227096"/>
    <w:rsid w:val="0022780B"/>
    <w:rsid w:val="00230B7A"/>
    <w:rsid w:val="00230D64"/>
    <w:rsid w:val="00230E08"/>
    <w:rsid w:val="00231703"/>
    <w:rsid w:val="00231705"/>
    <w:rsid w:val="00231917"/>
    <w:rsid w:val="00231F04"/>
    <w:rsid w:val="00232E09"/>
    <w:rsid w:val="0023308B"/>
    <w:rsid w:val="00233CAA"/>
    <w:rsid w:val="00233E20"/>
    <w:rsid w:val="00234780"/>
    <w:rsid w:val="00235514"/>
    <w:rsid w:val="002355CD"/>
    <w:rsid w:val="00236E9A"/>
    <w:rsid w:val="002373BC"/>
    <w:rsid w:val="00240666"/>
    <w:rsid w:val="00241341"/>
    <w:rsid w:val="00241CF5"/>
    <w:rsid w:val="002422B8"/>
    <w:rsid w:val="002425B3"/>
    <w:rsid w:val="00242A64"/>
    <w:rsid w:val="00243DD4"/>
    <w:rsid w:val="002458E5"/>
    <w:rsid w:val="00245DE8"/>
    <w:rsid w:val="00246056"/>
    <w:rsid w:val="00247D4C"/>
    <w:rsid w:val="0025025A"/>
    <w:rsid w:val="00250B65"/>
    <w:rsid w:val="00250C27"/>
    <w:rsid w:val="00251356"/>
    <w:rsid w:val="00252616"/>
    <w:rsid w:val="00252BF7"/>
    <w:rsid w:val="002532ED"/>
    <w:rsid w:val="00253616"/>
    <w:rsid w:val="00253755"/>
    <w:rsid w:val="002550C7"/>
    <w:rsid w:val="0025532F"/>
    <w:rsid w:val="002553B8"/>
    <w:rsid w:val="00256744"/>
    <w:rsid w:val="00256D2E"/>
    <w:rsid w:val="00256DC1"/>
    <w:rsid w:val="00257042"/>
    <w:rsid w:val="0025742A"/>
    <w:rsid w:val="00260A82"/>
    <w:rsid w:val="0026151C"/>
    <w:rsid w:val="002617BD"/>
    <w:rsid w:val="00261B0F"/>
    <w:rsid w:val="002626E2"/>
    <w:rsid w:val="00262976"/>
    <w:rsid w:val="00262CE8"/>
    <w:rsid w:val="0026308D"/>
    <w:rsid w:val="00263502"/>
    <w:rsid w:val="00263648"/>
    <w:rsid w:val="002642DB"/>
    <w:rsid w:val="002644C7"/>
    <w:rsid w:val="00264943"/>
    <w:rsid w:val="00264FA9"/>
    <w:rsid w:val="00265635"/>
    <w:rsid w:val="0026572D"/>
    <w:rsid w:val="002666BB"/>
    <w:rsid w:val="00266CE7"/>
    <w:rsid w:val="00267573"/>
    <w:rsid w:val="002700B0"/>
    <w:rsid w:val="0027089D"/>
    <w:rsid w:val="00270B06"/>
    <w:rsid w:val="00270B85"/>
    <w:rsid w:val="00271815"/>
    <w:rsid w:val="00271C41"/>
    <w:rsid w:val="00271FA8"/>
    <w:rsid w:val="00272537"/>
    <w:rsid w:val="0027338B"/>
    <w:rsid w:val="0027475B"/>
    <w:rsid w:val="0027533F"/>
    <w:rsid w:val="00275923"/>
    <w:rsid w:val="0027598F"/>
    <w:rsid w:val="00275B9B"/>
    <w:rsid w:val="00276043"/>
    <w:rsid w:val="002764C9"/>
    <w:rsid w:val="00277165"/>
    <w:rsid w:val="002772F6"/>
    <w:rsid w:val="002773F3"/>
    <w:rsid w:val="00277D9D"/>
    <w:rsid w:val="002802B6"/>
    <w:rsid w:val="002804C8"/>
    <w:rsid w:val="00280E28"/>
    <w:rsid w:val="002814B6"/>
    <w:rsid w:val="00281D5F"/>
    <w:rsid w:val="00281F7D"/>
    <w:rsid w:val="002820EC"/>
    <w:rsid w:val="00282797"/>
    <w:rsid w:val="00283901"/>
    <w:rsid w:val="00283AFD"/>
    <w:rsid w:val="00284C6A"/>
    <w:rsid w:val="002852DC"/>
    <w:rsid w:val="00285309"/>
    <w:rsid w:val="00285D68"/>
    <w:rsid w:val="0028609A"/>
    <w:rsid w:val="00287AB5"/>
    <w:rsid w:val="00291182"/>
    <w:rsid w:val="00291B6C"/>
    <w:rsid w:val="00291C0F"/>
    <w:rsid w:val="00293364"/>
    <w:rsid w:val="002933F9"/>
    <w:rsid w:val="002935BF"/>
    <w:rsid w:val="00293E44"/>
    <w:rsid w:val="00294787"/>
    <w:rsid w:val="0029490B"/>
    <w:rsid w:val="00294C25"/>
    <w:rsid w:val="002956D0"/>
    <w:rsid w:val="00296384"/>
    <w:rsid w:val="002965FB"/>
    <w:rsid w:val="002972F5"/>
    <w:rsid w:val="00297689"/>
    <w:rsid w:val="0029774D"/>
    <w:rsid w:val="002A0741"/>
    <w:rsid w:val="002A09D8"/>
    <w:rsid w:val="002A0DAB"/>
    <w:rsid w:val="002A223F"/>
    <w:rsid w:val="002A24CB"/>
    <w:rsid w:val="002A2790"/>
    <w:rsid w:val="002A281D"/>
    <w:rsid w:val="002A30C5"/>
    <w:rsid w:val="002A3566"/>
    <w:rsid w:val="002A4C67"/>
    <w:rsid w:val="002A5D3F"/>
    <w:rsid w:val="002A60BA"/>
    <w:rsid w:val="002A69E6"/>
    <w:rsid w:val="002A72D4"/>
    <w:rsid w:val="002A79D2"/>
    <w:rsid w:val="002B0917"/>
    <w:rsid w:val="002B1574"/>
    <w:rsid w:val="002B1E22"/>
    <w:rsid w:val="002B1FB3"/>
    <w:rsid w:val="002B2AFC"/>
    <w:rsid w:val="002B35A7"/>
    <w:rsid w:val="002B3D00"/>
    <w:rsid w:val="002B4147"/>
    <w:rsid w:val="002B531A"/>
    <w:rsid w:val="002B593F"/>
    <w:rsid w:val="002B5C33"/>
    <w:rsid w:val="002B64AE"/>
    <w:rsid w:val="002B6784"/>
    <w:rsid w:val="002B6D7F"/>
    <w:rsid w:val="002B77DE"/>
    <w:rsid w:val="002B7872"/>
    <w:rsid w:val="002B7B5F"/>
    <w:rsid w:val="002C0AB8"/>
    <w:rsid w:val="002C0F44"/>
    <w:rsid w:val="002C10B0"/>
    <w:rsid w:val="002C12FF"/>
    <w:rsid w:val="002C156D"/>
    <w:rsid w:val="002C1CEE"/>
    <w:rsid w:val="002C1DF3"/>
    <w:rsid w:val="002C263F"/>
    <w:rsid w:val="002C29FD"/>
    <w:rsid w:val="002C506D"/>
    <w:rsid w:val="002C52E4"/>
    <w:rsid w:val="002C5949"/>
    <w:rsid w:val="002C6F65"/>
    <w:rsid w:val="002D0289"/>
    <w:rsid w:val="002D030A"/>
    <w:rsid w:val="002D0DCA"/>
    <w:rsid w:val="002D0F4F"/>
    <w:rsid w:val="002D21CB"/>
    <w:rsid w:val="002D21D2"/>
    <w:rsid w:val="002D23AD"/>
    <w:rsid w:val="002D2C43"/>
    <w:rsid w:val="002D2EE0"/>
    <w:rsid w:val="002D32E6"/>
    <w:rsid w:val="002D3440"/>
    <w:rsid w:val="002D3BB0"/>
    <w:rsid w:val="002D4B3E"/>
    <w:rsid w:val="002D50BE"/>
    <w:rsid w:val="002D5853"/>
    <w:rsid w:val="002D6EAB"/>
    <w:rsid w:val="002D6FD5"/>
    <w:rsid w:val="002E1595"/>
    <w:rsid w:val="002E214A"/>
    <w:rsid w:val="002E2597"/>
    <w:rsid w:val="002E364C"/>
    <w:rsid w:val="002E3908"/>
    <w:rsid w:val="002E3C2C"/>
    <w:rsid w:val="002E4287"/>
    <w:rsid w:val="002E456D"/>
    <w:rsid w:val="002E4B88"/>
    <w:rsid w:val="002E66CF"/>
    <w:rsid w:val="002E6720"/>
    <w:rsid w:val="002E68AB"/>
    <w:rsid w:val="002E6AEA"/>
    <w:rsid w:val="002E7D2A"/>
    <w:rsid w:val="002F09B3"/>
    <w:rsid w:val="002F2284"/>
    <w:rsid w:val="002F3A73"/>
    <w:rsid w:val="002F4204"/>
    <w:rsid w:val="002F436B"/>
    <w:rsid w:val="002F46B9"/>
    <w:rsid w:val="002F483A"/>
    <w:rsid w:val="002F4D50"/>
    <w:rsid w:val="002F570A"/>
    <w:rsid w:val="002F59D9"/>
    <w:rsid w:val="002F5B7B"/>
    <w:rsid w:val="002F61E8"/>
    <w:rsid w:val="002F76E8"/>
    <w:rsid w:val="002F7A27"/>
    <w:rsid w:val="002F7F09"/>
    <w:rsid w:val="003002FE"/>
    <w:rsid w:val="00300AEB"/>
    <w:rsid w:val="003016CA"/>
    <w:rsid w:val="0030186A"/>
    <w:rsid w:val="00302191"/>
    <w:rsid w:val="00302762"/>
    <w:rsid w:val="00302EC9"/>
    <w:rsid w:val="00303A32"/>
    <w:rsid w:val="00304B6E"/>
    <w:rsid w:val="00304C7D"/>
    <w:rsid w:val="00304F2B"/>
    <w:rsid w:val="00304FC9"/>
    <w:rsid w:val="00305402"/>
    <w:rsid w:val="00305580"/>
    <w:rsid w:val="00305805"/>
    <w:rsid w:val="00306BC8"/>
    <w:rsid w:val="00306E75"/>
    <w:rsid w:val="00306F95"/>
    <w:rsid w:val="00307042"/>
    <w:rsid w:val="003070F3"/>
    <w:rsid w:val="00307FFA"/>
    <w:rsid w:val="00310B1A"/>
    <w:rsid w:val="00311897"/>
    <w:rsid w:val="0031202B"/>
    <w:rsid w:val="00312C20"/>
    <w:rsid w:val="003131AA"/>
    <w:rsid w:val="0031461E"/>
    <w:rsid w:val="0031472E"/>
    <w:rsid w:val="00315034"/>
    <w:rsid w:val="003169D0"/>
    <w:rsid w:val="00316F06"/>
    <w:rsid w:val="003177AA"/>
    <w:rsid w:val="00317DF3"/>
    <w:rsid w:val="00320EE8"/>
    <w:rsid w:val="003219AF"/>
    <w:rsid w:val="00321D5B"/>
    <w:rsid w:val="0032335F"/>
    <w:rsid w:val="0032536A"/>
    <w:rsid w:val="003254C2"/>
    <w:rsid w:val="00325D7F"/>
    <w:rsid w:val="00325E44"/>
    <w:rsid w:val="0032656F"/>
    <w:rsid w:val="003266C2"/>
    <w:rsid w:val="00326782"/>
    <w:rsid w:val="003278FE"/>
    <w:rsid w:val="00331C58"/>
    <w:rsid w:val="0033212D"/>
    <w:rsid w:val="00332785"/>
    <w:rsid w:val="003330BE"/>
    <w:rsid w:val="003334C6"/>
    <w:rsid w:val="00333808"/>
    <w:rsid w:val="00333CFF"/>
    <w:rsid w:val="00333D5D"/>
    <w:rsid w:val="00333EF3"/>
    <w:rsid w:val="00334166"/>
    <w:rsid w:val="00334D4C"/>
    <w:rsid w:val="0033512D"/>
    <w:rsid w:val="00335178"/>
    <w:rsid w:val="003355E0"/>
    <w:rsid w:val="00335B1B"/>
    <w:rsid w:val="00337027"/>
    <w:rsid w:val="003373E6"/>
    <w:rsid w:val="00337CF6"/>
    <w:rsid w:val="003405E9"/>
    <w:rsid w:val="003405F6"/>
    <w:rsid w:val="00341689"/>
    <w:rsid w:val="003435A0"/>
    <w:rsid w:val="003436BB"/>
    <w:rsid w:val="00343960"/>
    <w:rsid w:val="00344E36"/>
    <w:rsid w:val="00345324"/>
    <w:rsid w:val="003454B2"/>
    <w:rsid w:val="003458E7"/>
    <w:rsid w:val="00345DE6"/>
    <w:rsid w:val="00350B16"/>
    <w:rsid w:val="00350E3F"/>
    <w:rsid w:val="00351A98"/>
    <w:rsid w:val="00351F7D"/>
    <w:rsid w:val="00352500"/>
    <w:rsid w:val="00352BC6"/>
    <w:rsid w:val="00353068"/>
    <w:rsid w:val="00353174"/>
    <w:rsid w:val="003534AF"/>
    <w:rsid w:val="0035419F"/>
    <w:rsid w:val="00354E9B"/>
    <w:rsid w:val="003556DC"/>
    <w:rsid w:val="00355C5A"/>
    <w:rsid w:val="00355C8C"/>
    <w:rsid w:val="003562AA"/>
    <w:rsid w:val="003570A1"/>
    <w:rsid w:val="003570B8"/>
    <w:rsid w:val="00357432"/>
    <w:rsid w:val="00360466"/>
    <w:rsid w:val="00361150"/>
    <w:rsid w:val="00361720"/>
    <w:rsid w:val="00361A93"/>
    <w:rsid w:val="00361D5B"/>
    <w:rsid w:val="003627B1"/>
    <w:rsid w:val="0036331C"/>
    <w:rsid w:val="003637F7"/>
    <w:rsid w:val="00363849"/>
    <w:rsid w:val="00363949"/>
    <w:rsid w:val="00363AB6"/>
    <w:rsid w:val="00363C08"/>
    <w:rsid w:val="00364288"/>
    <w:rsid w:val="00364E47"/>
    <w:rsid w:val="00365DE3"/>
    <w:rsid w:val="00367732"/>
    <w:rsid w:val="00367A23"/>
    <w:rsid w:val="00367E98"/>
    <w:rsid w:val="00370224"/>
    <w:rsid w:val="003703E5"/>
    <w:rsid w:val="0037040A"/>
    <w:rsid w:val="00370B7E"/>
    <w:rsid w:val="00370BB9"/>
    <w:rsid w:val="00370CED"/>
    <w:rsid w:val="00371244"/>
    <w:rsid w:val="00371E7B"/>
    <w:rsid w:val="00372E4A"/>
    <w:rsid w:val="00372F41"/>
    <w:rsid w:val="0037305B"/>
    <w:rsid w:val="003733AD"/>
    <w:rsid w:val="0037355F"/>
    <w:rsid w:val="00373812"/>
    <w:rsid w:val="00373F01"/>
    <w:rsid w:val="003740B2"/>
    <w:rsid w:val="00375AC6"/>
    <w:rsid w:val="00375AD9"/>
    <w:rsid w:val="00376BA1"/>
    <w:rsid w:val="00376BCE"/>
    <w:rsid w:val="00376E43"/>
    <w:rsid w:val="00376EE4"/>
    <w:rsid w:val="003771DD"/>
    <w:rsid w:val="00380149"/>
    <w:rsid w:val="00383049"/>
    <w:rsid w:val="00383784"/>
    <w:rsid w:val="0038393A"/>
    <w:rsid w:val="00383CA9"/>
    <w:rsid w:val="003840B7"/>
    <w:rsid w:val="00385041"/>
    <w:rsid w:val="00385572"/>
    <w:rsid w:val="00386933"/>
    <w:rsid w:val="003873FF"/>
    <w:rsid w:val="0038768E"/>
    <w:rsid w:val="0038791B"/>
    <w:rsid w:val="00387CD0"/>
    <w:rsid w:val="00390020"/>
    <w:rsid w:val="0039042E"/>
    <w:rsid w:val="0039097F"/>
    <w:rsid w:val="003914BA"/>
    <w:rsid w:val="003917E8"/>
    <w:rsid w:val="00391A19"/>
    <w:rsid w:val="00391A56"/>
    <w:rsid w:val="00391FC8"/>
    <w:rsid w:val="003920DB"/>
    <w:rsid w:val="003921AB"/>
    <w:rsid w:val="00392B1A"/>
    <w:rsid w:val="00392D6C"/>
    <w:rsid w:val="003935C7"/>
    <w:rsid w:val="00394085"/>
    <w:rsid w:val="00394ED5"/>
    <w:rsid w:val="00395E73"/>
    <w:rsid w:val="003961A8"/>
    <w:rsid w:val="003967C9"/>
    <w:rsid w:val="00396867"/>
    <w:rsid w:val="00397563"/>
    <w:rsid w:val="00397D0A"/>
    <w:rsid w:val="00397D8C"/>
    <w:rsid w:val="00397EA6"/>
    <w:rsid w:val="003A0024"/>
    <w:rsid w:val="003A13C2"/>
    <w:rsid w:val="003A16ED"/>
    <w:rsid w:val="003A242E"/>
    <w:rsid w:val="003A25D6"/>
    <w:rsid w:val="003A3342"/>
    <w:rsid w:val="003A4D3F"/>
    <w:rsid w:val="003A5102"/>
    <w:rsid w:val="003A60A5"/>
    <w:rsid w:val="003A6BA5"/>
    <w:rsid w:val="003A71A6"/>
    <w:rsid w:val="003A77FB"/>
    <w:rsid w:val="003B017A"/>
    <w:rsid w:val="003B041C"/>
    <w:rsid w:val="003B114F"/>
    <w:rsid w:val="003B11FA"/>
    <w:rsid w:val="003B1DB0"/>
    <w:rsid w:val="003B210B"/>
    <w:rsid w:val="003B2135"/>
    <w:rsid w:val="003B2173"/>
    <w:rsid w:val="003B42A1"/>
    <w:rsid w:val="003B596D"/>
    <w:rsid w:val="003B71FB"/>
    <w:rsid w:val="003B75B4"/>
    <w:rsid w:val="003B7A85"/>
    <w:rsid w:val="003B7D91"/>
    <w:rsid w:val="003B7DC2"/>
    <w:rsid w:val="003C1653"/>
    <w:rsid w:val="003C1B6C"/>
    <w:rsid w:val="003C2095"/>
    <w:rsid w:val="003C2E73"/>
    <w:rsid w:val="003C38CC"/>
    <w:rsid w:val="003C5395"/>
    <w:rsid w:val="003C55CA"/>
    <w:rsid w:val="003C5CBA"/>
    <w:rsid w:val="003C6032"/>
    <w:rsid w:val="003C643E"/>
    <w:rsid w:val="003C6CC9"/>
    <w:rsid w:val="003C6F58"/>
    <w:rsid w:val="003C6F5C"/>
    <w:rsid w:val="003C720B"/>
    <w:rsid w:val="003D0519"/>
    <w:rsid w:val="003D1266"/>
    <w:rsid w:val="003D12BD"/>
    <w:rsid w:val="003D14FA"/>
    <w:rsid w:val="003D15DD"/>
    <w:rsid w:val="003D1BA0"/>
    <w:rsid w:val="003D3B51"/>
    <w:rsid w:val="003D442C"/>
    <w:rsid w:val="003D454A"/>
    <w:rsid w:val="003D5137"/>
    <w:rsid w:val="003D6DD4"/>
    <w:rsid w:val="003D6F0B"/>
    <w:rsid w:val="003E07F6"/>
    <w:rsid w:val="003E0E40"/>
    <w:rsid w:val="003E141C"/>
    <w:rsid w:val="003E1A4E"/>
    <w:rsid w:val="003E237C"/>
    <w:rsid w:val="003E3CBE"/>
    <w:rsid w:val="003E43E3"/>
    <w:rsid w:val="003E4589"/>
    <w:rsid w:val="003E4EFC"/>
    <w:rsid w:val="003E526D"/>
    <w:rsid w:val="003E6554"/>
    <w:rsid w:val="003E65D1"/>
    <w:rsid w:val="003E6978"/>
    <w:rsid w:val="003E765D"/>
    <w:rsid w:val="003F0139"/>
    <w:rsid w:val="003F079E"/>
    <w:rsid w:val="003F0BD7"/>
    <w:rsid w:val="003F1AD3"/>
    <w:rsid w:val="003F21FA"/>
    <w:rsid w:val="003F282F"/>
    <w:rsid w:val="003F2D6E"/>
    <w:rsid w:val="003F3585"/>
    <w:rsid w:val="003F361F"/>
    <w:rsid w:val="003F3FCE"/>
    <w:rsid w:val="003F5474"/>
    <w:rsid w:val="003F5B27"/>
    <w:rsid w:val="003F68E3"/>
    <w:rsid w:val="003F6B07"/>
    <w:rsid w:val="003F6F6A"/>
    <w:rsid w:val="004000EE"/>
    <w:rsid w:val="00400416"/>
    <w:rsid w:val="00400BDE"/>
    <w:rsid w:val="00400F71"/>
    <w:rsid w:val="00401A31"/>
    <w:rsid w:val="00402338"/>
    <w:rsid w:val="00402C34"/>
    <w:rsid w:val="00403261"/>
    <w:rsid w:val="00403C66"/>
    <w:rsid w:val="004047A4"/>
    <w:rsid w:val="00404A74"/>
    <w:rsid w:val="00404AD3"/>
    <w:rsid w:val="00405247"/>
    <w:rsid w:val="00405BBD"/>
    <w:rsid w:val="0040646C"/>
    <w:rsid w:val="0040703E"/>
    <w:rsid w:val="004075FE"/>
    <w:rsid w:val="00411056"/>
    <w:rsid w:val="0041155B"/>
    <w:rsid w:val="00411E22"/>
    <w:rsid w:val="00412961"/>
    <w:rsid w:val="0041362F"/>
    <w:rsid w:val="00413C47"/>
    <w:rsid w:val="00414873"/>
    <w:rsid w:val="00415DB7"/>
    <w:rsid w:val="00420605"/>
    <w:rsid w:val="00420697"/>
    <w:rsid w:val="00420926"/>
    <w:rsid w:val="00420DF0"/>
    <w:rsid w:val="00420EE5"/>
    <w:rsid w:val="004213BF"/>
    <w:rsid w:val="0042170E"/>
    <w:rsid w:val="0042191C"/>
    <w:rsid w:val="00422625"/>
    <w:rsid w:val="00422781"/>
    <w:rsid w:val="004227B9"/>
    <w:rsid w:val="0042362C"/>
    <w:rsid w:val="00423C74"/>
    <w:rsid w:val="00424BF7"/>
    <w:rsid w:val="00424F2B"/>
    <w:rsid w:val="00425007"/>
    <w:rsid w:val="00425761"/>
    <w:rsid w:val="00426270"/>
    <w:rsid w:val="00426A76"/>
    <w:rsid w:val="00426DFC"/>
    <w:rsid w:val="0042759C"/>
    <w:rsid w:val="00427B1D"/>
    <w:rsid w:val="00427C74"/>
    <w:rsid w:val="00430119"/>
    <w:rsid w:val="004301F2"/>
    <w:rsid w:val="00430298"/>
    <w:rsid w:val="00430C13"/>
    <w:rsid w:val="004319BB"/>
    <w:rsid w:val="0043249D"/>
    <w:rsid w:val="00432751"/>
    <w:rsid w:val="00432D4A"/>
    <w:rsid w:val="0043340B"/>
    <w:rsid w:val="0043472A"/>
    <w:rsid w:val="00434EF9"/>
    <w:rsid w:val="00435462"/>
    <w:rsid w:val="00435D55"/>
    <w:rsid w:val="004364AC"/>
    <w:rsid w:val="004369DD"/>
    <w:rsid w:val="00436B0B"/>
    <w:rsid w:val="00436F8B"/>
    <w:rsid w:val="004373A3"/>
    <w:rsid w:val="00437732"/>
    <w:rsid w:val="004379B8"/>
    <w:rsid w:val="00440B13"/>
    <w:rsid w:val="00440C99"/>
    <w:rsid w:val="00441000"/>
    <w:rsid w:val="00441083"/>
    <w:rsid w:val="004411F2"/>
    <w:rsid w:val="00441B49"/>
    <w:rsid w:val="00441EB5"/>
    <w:rsid w:val="004422A8"/>
    <w:rsid w:val="004424BB"/>
    <w:rsid w:val="0044298F"/>
    <w:rsid w:val="00442AE4"/>
    <w:rsid w:val="00443401"/>
    <w:rsid w:val="004437E7"/>
    <w:rsid w:val="004441E7"/>
    <w:rsid w:val="0044434D"/>
    <w:rsid w:val="004453B8"/>
    <w:rsid w:val="00445E7A"/>
    <w:rsid w:val="00446669"/>
    <w:rsid w:val="004474A8"/>
    <w:rsid w:val="00447EB5"/>
    <w:rsid w:val="004507C6"/>
    <w:rsid w:val="00451833"/>
    <w:rsid w:val="00451AAC"/>
    <w:rsid w:val="00451C01"/>
    <w:rsid w:val="00451F9B"/>
    <w:rsid w:val="00454D65"/>
    <w:rsid w:val="00454E00"/>
    <w:rsid w:val="00455111"/>
    <w:rsid w:val="00455420"/>
    <w:rsid w:val="00455696"/>
    <w:rsid w:val="00455E48"/>
    <w:rsid w:val="004577F7"/>
    <w:rsid w:val="004578D3"/>
    <w:rsid w:val="00460384"/>
    <w:rsid w:val="00460641"/>
    <w:rsid w:val="004607F1"/>
    <w:rsid w:val="004612B1"/>
    <w:rsid w:val="0046225D"/>
    <w:rsid w:val="00462B09"/>
    <w:rsid w:val="00462BCD"/>
    <w:rsid w:val="00462EC4"/>
    <w:rsid w:val="00463059"/>
    <w:rsid w:val="004639DB"/>
    <w:rsid w:val="00463C17"/>
    <w:rsid w:val="00465502"/>
    <w:rsid w:val="0046571F"/>
    <w:rsid w:val="0046681F"/>
    <w:rsid w:val="00466A9D"/>
    <w:rsid w:val="00467B3E"/>
    <w:rsid w:val="00467BF1"/>
    <w:rsid w:val="004705C4"/>
    <w:rsid w:val="004708E7"/>
    <w:rsid w:val="004714FB"/>
    <w:rsid w:val="00471E46"/>
    <w:rsid w:val="004725C2"/>
    <w:rsid w:val="0047265C"/>
    <w:rsid w:val="00472E11"/>
    <w:rsid w:val="00472E3A"/>
    <w:rsid w:val="00473510"/>
    <w:rsid w:val="00474573"/>
    <w:rsid w:val="004758E9"/>
    <w:rsid w:val="00475940"/>
    <w:rsid w:val="00476661"/>
    <w:rsid w:val="004768A2"/>
    <w:rsid w:val="00476BEE"/>
    <w:rsid w:val="00476E65"/>
    <w:rsid w:val="004773AB"/>
    <w:rsid w:val="004773BC"/>
    <w:rsid w:val="004778F3"/>
    <w:rsid w:val="004814F0"/>
    <w:rsid w:val="00481A59"/>
    <w:rsid w:val="00482B63"/>
    <w:rsid w:val="00482B92"/>
    <w:rsid w:val="0048367C"/>
    <w:rsid w:val="00483C3D"/>
    <w:rsid w:val="004841BF"/>
    <w:rsid w:val="004843F2"/>
    <w:rsid w:val="0048464A"/>
    <w:rsid w:val="0048541E"/>
    <w:rsid w:val="00485588"/>
    <w:rsid w:val="00485762"/>
    <w:rsid w:val="00485E2F"/>
    <w:rsid w:val="004866AC"/>
    <w:rsid w:val="004904EA"/>
    <w:rsid w:val="004906AB"/>
    <w:rsid w:val="004911C1"/>
    <w:rsid w:val="00491559"/>
    <w:rsid w:val="00492A76"/>
    <w:rsid w:val="00493220"/>
    <w:rsid w:val="004933DB"/>
    <w:rsid w:val="00493E60"/>
    <w:rsid w:val="00494503"/>
    <w:rsid w:val="00494EF4"/>
    <w:rsid w:val="00494FBC"/>
    <w:rsid w:val="0049605B"/>
    <w:rsid w:val="00496F64"/>
    <w:rsid w:val="004978AB"/>
    <w:rsid w:val="004979DB"/>
    <w:rsid w:val="004A0055"/>
    <w:rsid w:val="004A1A9D"/>
    <w:rsid w:val="004A1B9E"/>
    <w:rsid w:val="004A2C25"/>
    <w:rsid w:val="004A333E"/>
    <w:rsid w:val="004A3986"/>
    <w:rsid w:val="004A3F81"/>
    <w:rsid w:val="004A5620"/>
    <w:rsid w:val="004A7EDA"/>
    <w:rsid w:val="004B04BE"/>
    <w:rsid w:val="004B0727"/>
    <w:rsid w:val="004B085C"/>
    <w:rsid w:val="004B08A5"/>
    <w:rsid w:val="004B08D4"/>
    <w:rsid w:val="004B0B70"/>
    <w:rsid w:val="004B1552"/>
    <w:rsid w:val="004B1BF0"/>
    <w:rsid w:val="004B49E3"/>
    <w:rsid w:val="004B4CB2"/>
    <w:rsid w:val="004B4FF3"/>
    <w:rsid w:val="004B65A6"/>
    <w:rsid w:val="004B7047"/>
    <w:rsid w:val="004B729F"/>
    <w:rsid w:val="004B7975"/>
    <w:rsid w:val="004C16B7"/>
    <w:rsid w:val="004C17C1"/>
    <w:rsid w:val="004C18D8"/>
    <w:rsid w:val="004C1C51"/>
    <w:rsid w:val="004C2542"/>
    <w:rsid w:val="004C2651"/>
    <w:rsid w:val="004C2D0C"/>
    <w:rsid w:val="004C43C0"/>
    <w:rsid w:val="004C4691"/>
    <w:rsid w:val="004C4FDC"/>
    <w:rsid w:val="004C5C5A"/>
    <w:rsid w:val="004C5DDC"/>
    <w:rsid w:val="004C620F"/>
    <w:rsid w:val="004C787F"/>
    <w:rsid w:val="004C7DD2"/>
    <w:rsid w:val="004D02BA"/>
    <w:rsid w:val="004D037B"/>
    <w:rsid w:val="004D0559"/>
    <w:rsid w:val="004D106A"/>
    <w:rsid w:val="004D108D"/>
    <w:rsid w:val="004D169B"/>
    <w:rsid w:val="004D1745"/>
    <w:rsid w:val="004D1BE8"/>
    <w:rsid w:val="004D29C3"/>
    <w:rsid w:val="004D318D"/>
    <w:rsid w:val="004D3869"/>
    <w:rsid w:val="004D412D"/>
    <w:rsid w:val="004D4713"/>
    <w:rsid w:val="004D492A"/>
    <w:rsid w:val="004D4C56"/>
    <w:rsid w:val="004D4ECA"/>
    <w:rsid w:val="004D4FAC"/>
    <w:rsid w:val="004D59C2"/>
    <w:rsid w:val="004D5BF7"/>
    <w:rsid w:val="004D65D1"/>
    <w:rsid w:val="004D7432"/>
    <w:rsid w:val="004D7E5D"/>
    <w:rsid w:val="004E06D7"/>
    <w:rsid w:val="004E0D8D"/>
    <w:rsid w:val="004E1C5A"/>
    <w:rsid w:val="004E1D2C"/>
    <w:rsid w:val="004E2204"/>
    <w:rsid w:val="004E358F"/>
    <w:rsid w:val="004E39F3"/>
    <w:rsid w:val="004E3A69"/>
    <w:rsid w:val="004E3BD8"/>
    <w:rsid w:val="004E3F6B"/>
    <w:rsid w:val="004E58AC"/>
    <w:rsid w:val="004E5AA5"/>
    <w:rsid w:val="004E5CB8"/>
    <w:rsid w:val="004E6809"/>
    <w:rsid w:val="004E7628"/>
    <w:rsid w:val="004F25E6"/>
    <w:rsid w:val="004F27B6"/>
    <w:rsid w:val="004F2F91"/>
    <w:rsid w:val="004F35D1"/>
    <w:rsid w:val="004F49EA"/>
    <w:rsid w:val="004F5546"/>
    <w:rsid w:val="004F579B"/>
    <w:rsid w:val="004F5855"/>
    <w:rsid w:val="004F6184"/>
    <w:rsid w:val="004F636B"/>
    <w:rsid w:val="004F6989"/>
    <w:rsid w:val="004F6DF0"/>
    <w:rsid w:val="004F7592"/>
    <w:rsid w:val="004F7629"/>
    <w:rsid w:val="0050064B"/>
    <w:rsid w:val="00500854"/>
    <w:rsid w:val="00502669"/>
    <w:rsid w:val="00503F69"/>
    <w:rsid w:val="005047F7"/>
    <w:rsid w:val="00505823"/>
    <w:rsid w:val="00505ED7"/>
    <w:rsid w:val="005063CD"/>
    <w:rsid w:val="00510361"/>
    <w:rsid w:val="00511FC9"/>
    <w:rsid w:val="005121DD"/>
    <w:rsid w:val="00512238"/>
    <w:rsid w:val="00512A0B"/>
    <w:rsid w:val="00513DD6"/>
    <w:rsid w:val="00516762"/>
    <w:rsid w:val="00516F07"/>
    <w:rsid w:val="0052106C"/>
    <w:rsid w:val="005216A7"/>
    <w:rsid w:val="005217FB"/>
    <w:rsid w:val="00521BAB"/>
    <w:rsid w:val="0052205E"/>
    <w:rsid w:val="00522C0F"/>
    <w:rsid w:val="0052397D"/>
    <w:rsid w:val="00523B24"/>
    <w:rsid w:val="00523EA5"/>
    <w:rsid w:val="0052401C"/>
    <w:rsid w:val="005245AA"/>
    <w:rsid w:val="00524F4A"/>
    <w:rsid w:val="00525486"/>
    <w:rsid w:val="00525828"/>
    <w:rsid w:val="00525C13"/>
    <w:rsid w:val="0052605A"/>
    <w:rsid w:val="00526BA8"/>
    <w:rsid w:val="00526C27"/>
    <w:rsid w:val="00526CA0"/>
    <w:rsid w:val="00526E6F"/>
    <w:rsid w:val="00530052"/>
    <w:rsid w:val="00530A02"/>
    <w:rsid w:val="00530CC3"/>
    <w:rsid w:val="005324AB"/>
    <w:rsid w:val="005324DF"/>
    <w:rsid w:val="00532ECF"/>
    <w:rsid w:val="005333E9"/>
    <w:rsid w:val="005346D9"/>
    <w:rsid w:val="005355F9"/>
    <w:rsid w:val="0053579D"/>
    <w:rsid w:val="00536515"/>
    <w:rsid w:val="005365B8"/>
    <w:rsid w:val="00536C28"/>
    <w:rsid w:val="00536E24"/>
    <w:rsid w:val="0053763E"/>
    <w:rsid w:val="0053775E"/>
    <w:rsid w:val="00540430"/>
    <w:rsid w:val="0054350F"/>
    <w:rsid w:val="00543B2F"/>
    <w:rsid w:val="005444E6"/>
    <w:rsid w:val="00544701"/>
    <w:rsid w:val="005457D2"/>
    <w:rsid w:val="00545860"/>
    <w:rsid w:val="00545BEB"/>
    <w:rsid w:val="00547793"/>
    <w:rsid w:val="00550020"/>
    <w:rsid w:val="0055011E"/>
    <w:rsid w:val="0055082F"/>
    <w:rsid w:val="00551DB4"/>
    <w:rsid w:val="00552325"/>
    <w:rsid w:val="00552755"/>
    <w:rsid w:val="0055361F"/>
    <w:rsid w:val="0055389F"/>
    <w:rsid w:val="00553FDD"/>
    <w:rsid w:val="0055574E"/>
    <w:rsid w:val="005561CC"/>
    <w:rsid w:val="005563CA"/>
    <w:rsid w:val="005601B7"/>
    <w:rsid w:val="00560745"/>
    <w:rsid w:val="00560C6C"/>
    <w:rsid w:val="00560E96"/>
    <w:rsid w:val="00561461"/>
    <w:rsid w:val="00561BBB"/>
    <w:rsid w:val="00561E4D"/>
    <w:rsid w:val="0056240E"/>
    <w:rsid w:val="00562F1C"/>
    <w:rsid w:val="00564863"/>
    <w:rsid w:val="00565010"/>
    <w:rsid w:val="00566402"/>
    <w:rsid w:val="005672B7"/>
    <w:rsid w:val="005707CB"/>
    <w:rsid w:val="00570DDE"/>
    <w:rsid w:val="0057164F"/>
    <w:rsid w:val="00571795"/>
    <w:rsid w:val="00571AC4"/>
    <w:rsid w:val="00571CD3"/>
    <w:rsid w:val="005723D3"/>
    <w:rsid w:val="00572A91"/>
    <w:rsid w:val="00573048"/>
    <w:rsid w:val="005736A1"/>
    <w:rsid w:val="0057522D"/>
    <w:rsid w:val="00575854"/>
    <w:rsid w:val="00575F9E"/>
    <w:rsid w:val="00576F5E"/>
    <w:rsid w:val="00577E04"/>
    <w:rsid w:val="00577F23"/>
    <w:rsid w:val="00580000"/>
    <w:rsid w:val="005806D0"/>
    <w:rsid w:val="005808D0"/>
    <w:rsid w:val="005815CB"/>
    <w:rsid w:val="00581BD9"/>
    <w:rsid w:val="005820A5"/>
    <w:rsid w:val="00582543"/>
    <w:rsid w:val="005829B5"/>
    <w:rsid w:val="005832F6"/>
    <w:rsid w:val="00583388"/>
    <w:rsid w:val="00583415"/>
    <w:rsid w:val="005839ED"/>
    <w:rsid w:val="005840FF"/>
    <w:rsid w:val="0058450B"/>
    <w:rsid w:val="00584C78"/>
    <w:rsid w:val="00586CB2"/>
    <w:rsid w:val="00586E31"/>
    <w:rsid w:val="0058751D"/>
    <w:rsid w:val="005877C7"/>
    <w:rsid w:val="00590015"/>
    <w:rsid w:val="00590B06"/>
    <w:rsid w:val="00590EE1"/>
    <w:rsid w:val="00590F22"/>
    <w:rsid w:val="00590F3D"/>
    <w:rsid w:val="00591172"/>
    <w:rsid w:val="00591280"/>
    <w:rsid w:val="00592163"/>
    <w:rsid w:val="0059237A"/>
    <w:rsid w:val="00592BBF"/>
    <w:rsid w:val="0059377F"/>
    <w:rsid w:val="005947AD"/>
    <w:rsid w:val="005956B3"/>
    <w:rsid w:val="00596C7B"/>
    <w:rsid w:val="00597002"/>
    <w:rsid w:val="005971A6"/>
    <w:rsid w:val="005A07CC"/>
    <w:rsid w:val="005A2919"/>
    <w:rsid w:val="005A3C28"/>
    <w:rsid w:val="005A3E06"/>
    <w:rsid w:val="005A3F47"/>
    <w:rsid w:val="005A4896"/>
    <w:rsid w:val="005A48B9"/>
    <w:rsid w:val="005A4A02"/>
    <w:rsid w:val="005A4A42"/>
    <w:rsid w:val="005A5AAF"/>
    <w:rsid w:val="005A687F"/>
    <w:rsid w:val="005A6EAC"/>
    <w:rsid w:val="005A73CE"/>
    <w:rsid w:val="005A7BED"/>
    <w:rsid w:val="005B04B8"/>
    <w:rsid w:val="005B050E"/>
    <w:rsid w:val="005B08F0"/>
    <w:rsid w:val="005B0C9E"/>
    <w:rsid w:val="005B107A"/>
    <w:rsid w:val="005B12BC"/>
    <w:rsid w:val="005B1632"/>
    <w:rsid w:val="005B31CE"/>
    <w:rsid w:val="005B3405"/>
    <w:rsid w:val="005B4C23"/>
    <w:rsid w:val="005B57D1"/>
    <w:rsid w:val="005B65A7"/>
    <w:rsid w:val="005B7C17"/>
    <w:rsid w:val="005C0333"/>
    <w:rsid w:val="005C04C7"/>
    <w:rsid w:val="005C1578"/>
    <w:rsid w:val="005C2443"/>
    <w:rsid w:val="005C27AA"/>
    <w:rsid w:val="005C31F5"/>
    <w:rsid w:val="005C3955"/>
    <w:rsid w:val="005C43ED"/>
    <w:rsid w:val="005C46FC"/>
    <w:rsid w:val="005C59AC"/>
    <w:rsid w:val="005C5BF4"/>
    <w:rsid w:val="005C5C93"/>
    <w:rsid w:val="005C5DAF"/>
    <w:rsid w:val="005C5FB1"/>
    <w:rsid w:val="005C602D"/>
    <w:rsid w:val="005C6D6B"/>
    <w:rsid w:val="005C6FC5"/>
    <w:rsid w:val="005C73A4"/>
    <w:rsid w:val="005C7986"/>
    <w:rsid w:val="005D114F"/>
    <w:rsid w:val="005D23FE"/>
    <w:rsid w:val="005D265E"/>
    <w:rsid w:val="005D2662"/>
    <w:rsid w:val="005D3481"/>
    <w:rsid w:val="005D36A2"/>
    <w:rsid w:val="005D43CE"/>
    <w:rsid w:val="005D4C2C"/>
    <w:rsid w:val="005D4D14"/>
    <w:rsid w:val="005D51BC"/>
    <w:rsid w:val="005D5239"/>
    <w:rsid w:val="005D553D"/>
    <w:rsid w:val="005D6559"/>
    <w:rsid w:val="005D661E"/>
    <w:rsid w:val="005D7265"/>
    <w:rsid w:val="005D764C"/>
    <w:rsid w:val="005E01C3"/>
    <w:rsid w:val="005E02F0"/>
    <w:rsid w:val="005E031E"/>
    <w:rsid w:val="005E21C0"/>
    <w:rsid w:val="005E29A3"/>
    <w:rsid w:val="005E2F96"/>
    <w:rsid w:val="005E45E4"/>
    <w:rsid w:val="005E5B42"/>
    <w:rsid w:val="005E5C24"/>
    <w:rsid w:val="005E770D"/>
    <w:rsid w:val="005F023E"/>
    <w:rsid w:val="005F1682"/>
    <w:rsid w:val="005F1848"/>
    <w:rsid w:val="005F1CF3"/>
    <w:rsid w:val="005F1FF7"/>
    <w:rsid w:val="005F241B"/>
    <w:rsid w:val="005F2442"/>
    <w:rsid w:val="005F2BE6"/>
    <w:rsid w:val="005F2EF3"/>
    <w:rsid w:val="005F3543"/>
    <w:rsid w:val="005F4058"/>
    <w:rsid w:val="005F4281"/>
    <w:rsid w:val="005F4705"/>
    <w:rsid w:val="005F53DB"/>
    <w:rsid w:val="005F5D69"/>
    <w:rsid w:val="005F5DC6"/>
    <w:rsid w:val="005F66F1"/>
    <w:rsid w:val="005F78C1"/>
    <w:rsid w:val="005F7D51"/>
    <w:rsid w:val="00601A49"/>
    <w:rsid w:val="0060253A"/>
    <w:rsid w:val="006029DC"/>
    <w:rsid w:val="0060398F"/>
    <w:rsid w:val="0060417B"/>
    <w:rsid w:val="00605243"/>
    <w:rsid w:val="00605887"/>
    <w:rsid w:val="00605EF1"/>
    <w:rsid w:val="006062A6"/>
    <w:rsid w:val="00606A01"/>
    <w:rsid w:val="00606A61"/>
    <w:rsid w:val="00607811"/>
    <w:rsid w:val="00607EB2"/>
    <w:rsid w:val="006103F3"/>
    <w:rsid w:val="0061068A"/>
    <w:rsid w:val="0061089A"/>
    <w:rsid w:val="00610ED5"/>
    <w:rsid w:val="00611163"/>
    <w:rsid w:val="006111E0"/>
    <w:rsid w:val="006112B8"/>
    <w:rsid w:val="00612408"/>
    <w:rsid w:val="00612DA4"/>
    <w:rsid w:val="00613DFC"/>
    <w:rsid w:val="0061433D"/>
    <w:rsid w:val="00615C01"/>
    <w:rsid w:val="00615E75"/>
    <w:rsid w:val="00617C34"/>
    <w:rsid w:val="00617D6F"/>
    <w:rsid w:val="006206AC"/>
    <w:rsid w:val="00621009"/>
    <w:rsid w:val="00621A80"/>
    <w:rsid w:val="00622694"/>
    <w:rsid w:val="00622832"/>
    <w:rsid w:val="006242DB"/>
    <w:rsid w:val="00624CF9"/>
    <w:rsid w:val="00625C24"/>
    <w:rsid w:val="006262F7"/>
    <w:rsid w:val="0062651A"/>
    <w:rsid w:val="00627050"/>
    <w:rsid w:val="0062747E"/>
    <w:rsid w:val="00627624"/>
    <w:rsid w:val="00627C84"/>
    <w:rsid w:val="00627E69"/>
    <w:rsid w:val="00630468"/>
    <w:rsid w:val="006307A6"/>
    <w:rsid w:val="00630BAA"/>
    <w:rsid w:val="00631A9D"/>
    <w:rsid w:val="00632888"/>
    <w:rsid w:val="0063340B"/>
    <w:rsid w:val="006346C2"/>
    <w:rsid w:val="00634A1C"/>
    <w:rsid w:val="00635774"/>
    <w:rsid w:val="00636A56"/>
    <w:rsid w:val="00636B78"/>
    <w:rsid w:val="00640055"/>
    <w:rsid w:val="006404DE"/>
    <w:rsid w:val="00640929"/>
    <w:rsid w:val="00640E0F"/>
    <w:rsid w:val="00640F59"/>
    <w:rsid w:val="0064173F"/>
    <w:rsid w:val="00642097"/>
    <w:rsid w:val="00642779"/>
    <w:rsid w:val="00642FE2"/>
    <w:rsid w:val="0064334E"/>
    <w:rsid w:val="00643B05"/>
    <w:rsid w:val="00643B33"/>
    <w:rsid w:val="00643CBC"/>
    <w:rsid w:val="00644576"/>
    <w:rsid w:val="00644A3E"/>
    <w:rsid w:val="00644C97"/>
    <w:rsid w:val="00645375"/>
    <w:rsid w:val="0064546E"/>
    <w:rsid w:val="006456FE"/>
    <w:rsid w:val="00646A24"/>
    <w:rsid w:val="006507EC"/>
    <w:rsid w:val="00651287"/>
    <w:rsid w:val="00651C56"/>
    <w:rsid w:val="0065282E"/>
    <w:rsid w:val="00652FE4"/>
    <w:rsid w:val="00653AE8"/>
    <w:rsid w:val="006561A9"/>
    <w:rsid w:val="00657079"/>
    <w:rsid w:val="0066154A"/>
    <w:rsid w:val="00661928"/>
    <w:rsid w:val="00661BC6"/>
    <w:rsid w:val="00661F40"/>
    <w:rsid w:val="00662368"/>
    <w:rsid w:val="006623A7"/>
    <w:rsid w:val="006624CC"/>
    <w:rsid w:val="0066302F"/>
    <w:rsid w:val="00663A05"/>
    <w:rsid w:val="00663F56"/>
    <w:rsid w:val="006641CE"/>
    <w:rsid w:val="006642FE"/>
    <w:rsid w:val="006650E5"/>
    <w:rsid w:val="00665D4B"/>
    <w:rsid w:val="00666864"/>
    <w:rsid w:val="00666E32"/>
    <w:rsid w:val="0066709A"/>
    <w:rsid w:val="00667E06"/>
    <w:rsid w:val="00667ED3"/>
    <w:rsid w:val="0067003D"/>
    <w:rsid w:val="00670177"/>
    <w:rsid w:val="006703F8"/>
    <w:rsid w:val="00670703"/>
    <w:rsid w:val="00671B9F"/>
    <w:rsid w:val="00671C88"/>
    <w:rsid w:val="006726A2"/>
    <w:rsid w:val="00673900"/>
    <w:rsid w:val="00673C7D"/>
    <w:rsid w:val="00674AF0"/>
    <w:rsid w:val="006758CC"/>
    <w:rsid w:val="00675958"/>
    <w:rsid w:val="006768E9"/>
    <w:rsid w:val="006775D4"/>
    <w:rsid w:val="00680FC5"/>
    <w:rsid w:val="0068362D"/>
    <w:rsid w:val="00684940"/>
    <w:rsid w:val="0068682F"/>
    <w:rsid w:val="0068697F"/>
    <w:rsid w:val="00686E46"/>
    <w:rsid w:val="0068727D"/>
    <w:rsid w:val="006875B4"/>
    <w:rsid w:val="00687F03"/>
    <w:rsid w:val="006904E9"/>
    <w:rsid w:val="00691313"/>
    <w:rsid w:val="00691324"/>
    <w:rsid w:val="006916E2"/>
    <w:rsid w:val="0069172B"/>
    <w:rsid w:val="006942D3"/>
    <w:rsid w:val="006944C2"/>
    <w:rsid w:val="00694A71"/>
    <w:rsid w:val="00695C65"/>
    <w:rsid w:val="00695C7E"/>
    <w:rsid w:val="00695ED6"/>
    <w:rsid w:val="00696484"/>
    <w:rsid w:val="00696609"/>
    <w:rsid w:val="00697E9E"/>
    <w:rsid w:val="006A02A6"/>
    <w:rsid w:val="006A07F8"/>
    <w:rsid w:val="006A0C11"/>
    <w:rsid w:val="006A19F3"/>
    <w:rsid w:val="006A2FE8"/>
    <w:rsid w:val="006A376F"/>
    <w:rsid w:val="006A4293"/>
    <w:rsid w:val="006A4364"/>
    <w:rsid w:val="006A5331"/>
    <w:rsid w:val="006A55BB"/>
    <w:rsid w:val="006A5DA6"/>
    <w:rsid w:val="006A6604"/>
    <w:rsid w:val="006A74FE"/>
    <w:rsid w:val="006B09C1"/>
    <w:rsid w:val="006B0DCC"/>
    <w:rsid w:val="006B1084"/>
    <w:rsid w:val="006B1307"/>
    <w:rsid w:val="006B1394"/>
    <w:rsid w:val="006B186B"/>
    <w:rsid w:val="006B37C7"/>
    <w:rsid w:val="006B4188"/>
    <w:rsid w:val="006B4DF8"/>
    <w:rsid w:val="006B5282"/>
    <w:rsid w:val="006B6B7E"/>
    <w:rsid w:val="006B7430"/>
    <w:rsid w:val="006B747B"/>
    <w:rsid w:val="006B7885"/>
    <w:rsid w:val="006B7DFA"/>
    <w:rsid w:val="006B7E12"/>
    <w:rsid w:val="006C1120"/>
    <w:rsid w:val="006C1A5A"/>
    <w:rsid w:val="006C20C4"/>
    <w:rsid w:val="006C212A"/>
    <w:rsid w:val="006C4400"/>
    <w:rsid w:val="006C4613"/>
    <w:rsid w:val="006C4628"/>
    <w:rsid w:val="006C4F75"/>
    <w:rsid w:val="006C502A"/>
    <w:rsid w:val="006C54AB"/>
    <w:rsid w:val="006C5619"/>
    <w:rsid w:val="006C5996"/>
    <w:rsid w:val="006C59F1"/>
    <w:rsid w:val="006C618A"/>
    <w:rsid w:val="006C69F7"/>
    <w:rsid w:val="006C6FE9"/>
    <w:rsid w:val="006C7107"/>
    <w:rsid w:val="006C727D"/>
    <w:rsid w:val="006C7417"/>
    <w:rsid w:val="006C77AF"/>
    <w:rsid w:val="006C797C"/>
    <w:rsid w:val="006C7F7F"/>
    <w:rsid w:val="006D19D5"/>
    <w:rsid w:val="006D1B1D"/>
    <w:rsid w:val="006D48F9"/>
    <w:rsid w:val="006D6067"/>
    <w:rsid w:val="006D6132"/>
    <w:rsid w:val="006D6704"/>
    <w:rsid w:val="006D6B6E"/>
    <w:rsid w:val="006D796B"/>
    <w:rsid w:val="006E1034"/>
    <w:rsid w:val="006E1A66"/>
    <w:rsid w:val="006E1CCA"/>
    <w:rsid w:val="006E2B66"/>
    <w:rsid w:val="006E30A2"/>
    <w:rsid w:val="006E323B"/>
    <w:rsid w:val="006E3276"/>
    <w:rsid w:val="006E3318"/>
    <w:rsid w:val="006E3775"/>
    <w:rsid w:val="006E3A61"/>
    <w:rsid w:val="006E4A70"/>
    <w:rsid w:val="006E51E2"/>
    <w:rsid w:val="006E66C4"/>
    <w:rsid w:val="006E7055"/>
    <w:rsid w:val="006E7B80"/>
    <w:rsid w:val="006F101F"/>
    <w:rsid w:val="006F109C"/>
    <w:rsid w:val="006F15F7"/>
    <w:rsid w:val="006F16DF"/>
    <w:rsid w:val="006F19D8"/>
    <w:rsid w:val="006F1F4C"/>
    <w:rsid w:val="006F2CEA"/>
    <w:rsid w:val="006F3373"/>
    <w:rsid w:val="006F3663"/>
    <w:rsid w:val="006F3AC9"/>
    <w:rsid w:val="006F49F6"/>
    <w:rsid w:val="006F6822"/>
    <w:rsid w:val="006F6B15"/>
    <w:rsid w:val="006F6E79"/>
    <w:rsid w:val="006F77A1"/>
    <w:rsid w:val="006F77FE"/>
    <w:rsid w:val="006F7DB8"/>
    <w:rsid w:val="00701024"/>
    <w:rsid w:val="007016BD"/>
    <w:rsid w:val="00702849"/>
    <w:rsid w:val="00702B6F"/>
    <w:rsid w:val="0070360E"/>
    <w:rsid w:val="00703A55"/>
    <w:rsid w:val="00703D2E"/>
    <w:rsid w:val="00704C6C"/>
    <w:rsid w:val="00705C1D"/>
    <w:rsid w:val="00706160"/>
    <w:rsid w:val="0070629D"/>
    <w:rsid w:val="007062AD"/>
    <w:rsid w:val="007063CB"/>
    <w:rsid w:val="00706BA0"/>
    <w:rsid w:val="0071083B"/>
    <w:rsid w:val="00711221"/>
    <w:rsid w:val="0071149D"/>
    <w:rsid w:val="007116D0"/>
    <w:rsid w:val="00711C23"/>
    <w:rsid w:val="00711D44"/>
    <w:rsid w:val="00711F53"/>
    <w:rsid w:val="007126C5"/>
    <w:rsid w:val="00712C76"/>
    <w:rsid w:val="00712DCD"/>
    <w:rsid w:val="00713FD9"/>
    <w:rsid w:val="00714484"/>
    <w:rsid w:val="00715058"/>
    <w:rsid w:val="007152FF"/>
    <w:rsid w:val="00715652"/>
    <w:rsid w:val="007157B9"/>
    <w:rsid w:val="00715D15"/>
    <w:rsid w:val="00716031"/>
    <w:rsid w:val="00716215"/>
    <w:rsid w:val="0071630D"/>
    <w:rsid w:val="0071725A"/>
    <w:rsid w:val="00717D82"/>
    <w:rsid w:val="007210DC"/>
    <w:rsid w:val="00722CFD"/>
    <w:rsid w:val="00724749"/>
    <w:rsid w:val="0072485A"/>
    <w:rsid w:val="007252AD"/>
    <w:rsid w:val="00725540"/>
    <w:rsid w:val="00725694"/>
    <w:rsid w:val="0072694B"/>
    <w:rsid w:val="00726DC9"/>
    <w:rsid w:val="007277B5"/>
    <w:rsid w:val="00727C1A"/>
    <w:rsid w:val="00730B8F"/>
    <w:rsid w:val="00730F6E"/>
    <w:rsid w:val="00731229"/>
    <w:rsid w:val="00731BA5"/>
    <w:rsid w:val="00731D7C"/>
    <w:rsid w:val="00732D4A"/>
    <w:rsid w:val="00733184"/>
    <w:rsid w:val="00733AD3"/>
    <w:rsid w:val="007340EF"/>
    <w:rsid w:val="0073534C"/>
    <w:rsid w:val="00736065"/>
    <w:rsid w:val="0074046F"/>
    <w:rsid w:val="007407DD"/>
    <w:rsid w:val="00740B7B"/>
    <w:rsid w:val="00740DB9"/>
    <w:rsid w:val="007421BB"/>
    <w:rsid w:val="00742887"/>
    <w:rsid w:val="00744D3A"/>
    <w:rsid w:val="007456D5"/>
    <w:rsid w:val="0075007F"/>
    <w:rsid w:val="007509ED"/>
    <w:rsid w:val="00750B22"/>
    <w:rsid w:val="0075140F"/>
    <w:rsid w:val="00752DEB"/>
    <w:rsid w:val="0075361E"/>
    <w:rsid w:val="00754248"/>
    <w:rsid w:val="00754A95"/>
    <w:rsid w:val="00754BDE"/>
    <w:rsid w:val="007558A5"/>
    <w:rsid w:val="00755FBF"/>
    <w:rsid w:val="00756AED"/>
    <w:rsid w:val="00756EA2"/>
    <w:rsid w:val="0075786B"/>
    <w:rsid w:val="00760011"/>
    <w:rsid w:val="00760EE4"/>
    <w:rsid w:val="00762D10"/>
    <w:rsid w:val="007635A9"/>
    <w:rsid w:val="00764215"/>
    <w:rsid w:val="00764B53"/>
    <w:rsid w:val="00764FA8"/>
    <w:rsid w:val="007654EB"/>
    <w:rsid w:val="00765582"/>
    <w:rsid w:val="007663E4"/>
    <w:rsid w:val="00766C94"/>
    <w:rsid w:val="00770429"/>
    <w:rsid w:val="00770542"/>
    <w:rsid w:val="0077103E"/>
    <w:rsid w:val="00771B56"/>
    <w:rsid w:val="00771DE6"/>
    <w:rsid w:val="00772218"/>
    <w:rsid w:val="00773808"/>
    <w:rsid w:val="00774A74"/>
    <w:rsid w:val="007753E7"/>
    <w:rsid w:val="007755F8"/>
    <w:rsid w:val="00775811"/>
    <w:rsid w:val="00776796"/>
    <w:rsid w:val="007779C2"/>
    <w:rsid w:val="00777D71"/>
    <w:rsid w:val="0078004F"/>
    <w:rsid w:val="00780EBC"/>
    <w:rsid w:val="007816D5"/>
    <w:rsid w:val="0078221E"/>
    <w:rsid w:val="00783F89"/>
    <w:rsid w:val="007840E4"/>
    <w:rsid w:val="00784828"/>
    <w:rsid w:val="00784A54"/>
    <w:rsid w:val="00784D8F"/>
    <w:rsid w:val="00790803"/>
    <w:rsid w:val="00790EAE"/>
    <w:rsid w:val="00791021"/>
    <w:rsid w:val="00791FB0"/>
    <w:rsid w:val="007920CC"/>
    <w:rsid w:val="007936F6"/>
    <w:rsid w:val="00793C45"/>
    <w:rsid w:val="00793D1A"/>
    <w:rsid w:val="00794528"/>
    <w:rsid w:val="0079474A"/>
    <w:rsid w:val="00794F0D"/>
    <w:rsid w:val="0079534F"/>
    <w:rsid w:val="00795802"/>
    <w:rsid w:val="007A04F6"/>
    <w:rsid w:val="007A1FE5"/>
    <w:rsid w:val="007A240E"/>
    <w:rsid w:val="007A26CC"/>
    <w:rsid w:val="007A3C39"/>
    <w:rsid w:val="007A44FD"/>
    <w:rsid w:val="007A45CC"/>
    <w:rsid w:val="007A48B9"/>
    <w:rsid w:val="007A4F06"/>
    <w:rsid w:val="007A5277"/>
    <w:rsid w:val="007A5517"/>
    <w:rsid w:val="007B0509"/>
    <w:rsid w:val="007B0EB3"/>
    <w:rsid w:val="007B1BD8"/>
    <w:rsid w:val="007B276A"/>
    <w:rsid w:val="007B2E47"/>
    <w:rsid w:val="007B2F13"/>
    <w:rsid w:val="007B4A32"/>
    <w:rsid w:val="007B5904"/>
    <w:rsid w:val="007B61D6"/>
    <w:rsid w:val="007B68FB"/>
    <w:rsid w:val="007B6FCA"/>
    <w:rsid w:val="007C0200"/>
    <w:rsid w:val="007C0E18"/>
    <w:rsid w:val="007C0E8B"/>
    <w:rsid w:val="007C24D0"/>
    <w:rsid w:val="007C3671"/>
    <w:rsid w:val="007C3831"/>
    <w:rsid w:val="007C3A2B"/>
    <w:rsid w:val="007C3D46"/>
    <w:rsid w:val="007C51A9"/>
    <w:rsid w:val="007C5840"/>
    <w:rsid w:val="007C6629"/>
    <w:rsid w:val="007C6C08"/>
    <w:rsid w:val="007C7572"/>
    <w:rsid w:val="007C787C"/>
    <w:rsid w:val="007D06E4"/>
    <w:rsid w:val="007D1569"/>
    <w:rsid w:val="007D1769"/>
    <w:rsid w:val="007D1A1D"/>
    <w:rsid w:val="007D2926"/>
    <w:rsid w:val="007D2B8A"/>
    <w:rsid w:val="007D2DDB"/>
    <w:rsid w:val="007D4085"/>
    <w:rsid w:val="007D437D"/>
    <w:rsid w:val="007D4856"/>
    <w:rsid w:val="007D4863"/>
    <w:rsid w:val="007D4FD6"/>
    <w:rsid w:val="007D5638"/>
    <w:rsid w:val="007D6480"/>
    <w:rsid w:val="007D7862"/>
    <w:rsid w:val="007E0170"/>
    <w:rsid w:val="007E04F1"/>
    <w:rsid w:val="007E0E7E"/>
    <w:rsid w:val="007E1743"/>
    <w:rsid w:val="007E1B55"/>
    <w:rsid w:val="007E2561"/>
    <w:rsid w:val="007E26BB"/>
    <w:rsid w:val="007E27D3"/>
    <w:rsid w:val="007E2C85"/>
    <w:rsid w:val="007E3573"/>
    <w:rsid w:val="007E3783"/>
    <w:rsid w:val="007E5D53"/>
    <w:rsid w:val="007E61AD"/>
    <w:rsid w:val="007E6C63"/>
    <w:rsid w:val="007E70AB"/>
    <w:rsid w:val="007F012F"/>
    <w:rsid w:val="007F1232"/>
    <w:rsid w:val="007F1528"/>
    <w:rsid w:val="007F1535"/>
    <w:rsid w:val="007F2062"/>
    <w:rsid w:val="007F2174"/>
    <w:rsid w:val="007F241F"/>
    <w:rsid w:val="007F293A"/>
    <w:rsid w:val="007F2AFA"/>
    <w:rsid w:val="007F30FB"/>
    <w:rsid w:val="007F337B"/>
    <w:rsid w:val="007F34EB"/>
    <w:rsid w:val="007F36D0"/>
    <w:rsid w:val="007F3B2E"/>
    <w:rsid w:val="007F4D55"/>
    <w:rsid w:val="007F4FC1"/>
    <w:rsid w:val="007F5555"/>
    <w:rsid w:val="007F56B8"/>
    <w:rsid w:val="007F60A9"/>
    <w:rsid w:val="007F6663"/>
    <w:rsid w:val="00800BF7"/>
    <w:rsid w:val="00800C75"/>
    <w:rsid w:val="0080120A"/>
    <w:rsid w:val="008015D3"/>
    <w:rsid w:val="00801D89"/>
    <w:rsid w:val="00802CB2"/>
    <w:rsid w:val="00802F45"/>
    <w:rsid w:val="00803703"/>
    <w:rsid w:val="0080398C"/>
    <w:rsid w:val="00803B8C"/>
    <w:rsid w:val="00803EBA"/>
    <w:rsid w:val="0080747D"/>
    <w:rsid w:val="00807554"/>
    <w:rsid w:val="00811292"/>
    <w:rsid w:val="00811628"/>
    <w:rsid w:val="00811889"/>
    <w:rsid w:val="0081194D"/>
    <w:rsid w:val="00811FA7"/>
    <w:rsid w:val="008120B5"/>
    <w:rsid w:val="00812E46"/>
    <w:rsid w:val="00813BC9"/>
    <w:rsid w:val="00814DB2"/>
    <w:rsid w:val="00814DF4"/>
    <w:rsid w:val="00815CDA"/>
    <w:rsid w:val="00815D2B"/>
    <w:rsid w:val="0081661F"/>
    <w:rsid w:val="008167D7"/>
    <w:rsid w:val="0081681F"/>
    <w:rsid w:val="00816C28"/>
    <w:rsid w:val="008171DB"/>
    <w:rsid w:val="0081736E"/>
    <w:rsid w:val="00817B3E"/>
    <w:rsid w:val="00820190"/>
    <w:rsid w:val="008206AE"/>
    <w:rsid w:val="00820F72"/>
    <w:rsid w:val="008210DB"/>
    <w:rsid w:val="00821CD4"/>
    <w:rsid w:val="00823159"/>
    <w:rsid w:val="008245A6"/>
    <w:rsid w:val="008257C5"/>
    <w:rsid w:val="00826BB5"/>
    <w:rsid w:val="00826F45"/>
    <w:rsid w:val="008274FF"/>
    <w:rsid w:val="00827509"/>
    <w:rsid w:val="00827EB1"/>
    <w:rsid w:val="008303DE"/>
    <w:rsid w:val="00831607"/>
    <w:rsid w:val="00831F90"/>
    <w:rsid w:val="00832E13"/>
    <w:rsid w:val="0083547C"/>
    <w:rsid w:val="00835620"/>
    <w:rsid w:val="00835740"/>
    <w:rsid w:val="00835A5B"/>
    <w:rsid w:val="00840025"/>
    <w:rsid w:val="00840F1A"/>
    <w:rsid w:val="008424A0"/>
    <w:rsid w:val="008432C5"/>
    <w:rsid w:val="00843C6D"/>
    <w:rsid w:val="00843E98"/>
    <w:rsid w:val="00843EA2"/>
    <w:rsid w:val="00843EE6"/>
    <w:rsid w:val="008445B3"/>
    <w:rsid w:val="0084515D"/>
    <w:rsid w:val="00846E59"/>
    <w:rsid w:val="008473CE"/>
    <w:rsid w:val="00847943"/>
    <w:rsid w:val="00847D69"/>
    <w:rsid w:val="00847F41"/>
    <w:rsid w:val="00850742"/>
    <w:rsid w:val="008507E9"/>
    <w:rsid w:val="008512AE"/>
    <w:rsid w:val="008519F4"/>
    <w:rsid w:val="0085239A"/>
    <w:rsid w:val="00852D2A"/>
    <w:rsid w:val="008546BD"/>
    <w:rsid w:val="0085472A"/>
    <w:rsid w:val="00854BD2"/>
    <w:rsid w:val="008551D3"/>
    <w:rsid w:val="008554EB"/>
    <w:rsid w:val="008558DE"/>
    <w:rsid w:val="00855C76"/>
    <w:rsid w:val="00856BE1"/>
    <w:rsid w:val="00857336"/>
    <w:rsid w:val="00857D45"/>
    <w:rsid w:val="00857E60"/>
    <w:rsid w:val="0086013A"/>
    <w:rsid w:val="008604D9"/>
    <w:rsid w:val="008607E4"/>
    <w:rsid w:val="00860A4D"/>
    <w:rsid w:val="00860C13"/>
    <w:rsid w:val="00861131"/>
    <w:rsid w:val="00861CD7"/>
    <w:rsid w:val="00862C47"/>
    <w:rsid w:val="00863716"/>
    <w:rsid w:val="008638CF"/>
    <w:rsid w:val="008650CA"/>
    <w:rsid w:val="00865615"/>
    <w:rsid w:val="0086718C"/>
    <w:rsid w:val="008675E6"/>
    <w:rsid w:val="00870203"/>
    <w:rsid w:val="00870C81"/>
    <w:rsid w:val="00870D14"/>
    <w:rsid w:val="00870F88"/>
    <w:rsid w:val="00871326"/>
    <w:rsid w:val="00871384"/>
    <w:rsid w:val="00871401"/>
    <w:rsid w:val="008726C4"/>
    <w:rsid w:val="008733DF"/>
    <w:rsid w:val="0087368D"/>
    <w:rsid w:val="008743F0"/>
    <w:rsid w:val="008749AD"/>
    <w:rsid w:val="00874ACB"/>
    <w:rsid w:val="00875586"/>
    <w:rsid w:val="00876C64"/>
    <w:rsid w:val="008770FF"/>
    <w:rsid w:val="00877424"/>
    <w:rsid w:val="008776EF"/>
    <w:rsid w:val="0087784E"/>
    <w:rsid w:val="0088095F"/>
    <w:rsid w:val="00881291"/>
    <w:rsid w:val="00881D04"/>
    <w:rsid w:val="0088213B"/>
    <w:rsid w:val="008824C3"/>
    <w:rsid w:val="008826F7"/>
    <w:rsid w:val="00882F82"/>
    <w:rsid w:val="00883364"/>
    <w:rsid w:val="00883DC2"/>
    <w:rsid w:val="008843D2"/>
    <w:rsid w:val="00884814"/>
    <w:rsid w:val="00884E5E"/>
    <w:rsid w:val="00885478"/>
    <w:rsid w:val="008857D8"/>
    <w:rsid w:val="00885E39"/>
    <w:rsid w:val="00885FC2"/>
    <w:rsid w:val="008875D5"/>
    <w:rsid w:val="00887C17"/>
    <w:rsid w:val="00890297"/>
    <w:rsid w:val="00890CE8"/>
    <w:rsid w:val="00890D88"/>
    <w:rsid w:val="00890FEE"/>
    <w:rsid w:val="00891B78"/>
    <w:rsid w:val="00892637"/>
    <w:rsid w:val="00893B70"/>
    <w:rsid w:val="008940BD"/>
    <w:rsid w:val="008948D4"/>
    <w:rsid w:val="00895B57"/>
    <w:rsid w:val="00895EFF"/>
    <w:rsid w:val="008971EA"/>
    <w:rsid w:val="008A0164"/>
    <w:rsid w:val="008A03A8"/>
    <w:rsid w:val="008A1566"/>
    <w:rsid w:val="008A157B"/>
    <w:rsid w:val="008A16C8"/>
    <w:rsid w:val="008A1B17"/>
    <w:rsid w:val="008A34B6"/>
    <w:rsid w:val="008A3857"/>
    <w:rsid w:val="008A3E67"/>
    <w:rsid w:val="008A46BA"/>
    <w:rsid w:val="008A48F8"/>
    <w:rsid w:val="008A492F"/>
    <w:rsid w:val="008A4E18"/>
    <w:rsid w:val="008A4F4A"/>
    <w:rsid w:val="008A6283"/>
    <w:rsid w:val="008A66CD"/>
    <w:rsid w:val="008A6E3B"/>
    <w:rsid w:val="008A7010"/>
    <w:rsid w:val="008A7383"/>
    <w:rsid w:val="008A78D8"/>
    <w:rsid w:val="008A7C46"/>
    <w:rsid w:val="008B00BB"/>
    <w:rsid w:val="008B0445"/>
    <w:rsid w:val="008B1BB6"/>
    <w:rsid w:val="008B1C64"/>
    <w:rsid w:val="008B3CEE"/>
    <w:rsid w:val="008B3F9D"/>
    <w:rsid w:val="008B5358"/>
    <w:rsid w:val="008B5645"/>
    <w:rsid w:val="008B59E8"/>
    <w:rsid w:val="008B5C50"/>
    <w:rsid w:val="008B5D40"/>
    <w:rsid w:val="008B6262"/>
    <w:rsid w:val="008B6486"/>
    <w:rsid w:val="008B6638"/>
    <w:rsid w:val="008B66F8"/>
    <w:rsid w:val="008B67E1"/>
    <w:rsid w:val="008B7188"/>
    <w:rsid w:val="008B7826"/>
    <w:rsid w:val="008B7840"/>
    <w:rsid w:val="008C0521"/>
    <w:rsid w:val="008C078C"/>
    <w:rsid w:val="008C0FFE"/>
    <w:rsid w:val="008C11ED"/>
    <w:rsid w:val="008C17FE"/>
    <w:rsid w:val="008C20C2"/>
    <w:rsid w:val="008C24BE"/>
    <w:rsid w:val="008C25A5"/>
    <w:rsid w:val="008C2F28"/>
    <w:rsid w:val="008C2FB9"/>
    <w:rsid w:val="008C306D"/>
    <w:rsid w:val="008C377C"/>
    <w:rsid w:val="008C3A91"/>
    <w:rsid w:val="008C4FD5"/>
    <w:rsid w:val="008C50D2"/>
    <w:rsid w:val="008C5BFA"/>
    <w:rsid w:val="008C6DB3"/>
    <w:rsid w:val="008C76D7"/>
    <w:rsid w:val="008C795A"/>
    <w:rsid w:val="008C7A8B"/>
    <w:rsid w:val="008D0D8A"/>
    <w:rsid w:val="008D0EA9"/>
    <w:rsid w:val="008D0F41"/>
    <w:rsid w:val="008D2198"/>
    <w:rsid w:val="008D25A7"/>
    <w:rsid w:val="008D4B0F"/>
    <w:rsid w:val="008D575F"/>
    <w:rsid w:val="008D5C32"/>
    <w:rsid w:val="008D6650"/>
    <w:rsid w:val="008D7A27"/>
    <w:rsid w:val="008D7D70"/>
    <w:rsid w:val="008E0036"/>
    <w:rsid w:val="008E0357"/>
    <w:rsid w:val="008E0627"/>
    <w:rsid w:val="008E0713"/>
    <w:rsid w:val="008E0C45"/>
    <w:rsid w:val="008E0DD3"/>
    <w:rsid w:val="008E112F"/>
    <w:rsid w:val="008E124E"/>
    <w:rsid w:val="008E249C"/>
    <w:rsid w:val="008E2E5F"/>
    <w:rsid w:val="008E3088"/>
    <w:rsid w:val="008E3668"/>
    <w:rsid w:val="008E3C26"/>
    <w:rsid w:val="008E3F37"/>
    <w:rsid w:val="008E4789"/>
    <w:rsid w:val="008E500A"/>
    <w:rsid w:val="008E587E"/>
    <w:rsid w:val="008E67F7"/>
    <w:rsid w:val="008E6D2B"/>
    <w:rsid w:val="008E79DA"/>
    <w:rsid w:val="008E7E32"/>
    <w:rsid w:val="008F0728"/>
    <w:rsid w:val="008F0BF3"/>
    <w:rsid w:val="008F0E93"/>
    <w:rsid w:val="008F1B93"/>
    <w:rsid w:val="008F331D"/>
    <w:rsid w:val="008F3572"/>
    <w:rsid w:val="008F36C7"/>
    <w:rsid w:val="008F40FE"/>
    <w:rsid w:val="008F4AAA"/>
    <w:rsid w:val="008F65DE"/>
    <w:rsid w:val="008F669D"/>
    <w:rsid w:val="008F7070"/>
    <w:rsid w:val="008F7AC2"/>
    <w:rsid w:val="009000F9"/>
    <w:rsid w:val="009006E1"/>
    <w:rsid w:val="009007E1"/>
    <w:rsid w:val="00900AC5"/>
    <w:rsid w:val="009010FC"/>
    <w:rsid w:val="009015CB"/>
    <w:rsid w:val="009017AA"/>
    <w:rsid w:val="00902520"/>
    <w:rsid w:val="00902736"/>
    <w:rsid w:val="00902D23"/>
    <w:rsid w:val="00902F68"/>
    <w:rsid w:val="009033D6"/>
    <w:rsid w:val="009039ED"/>
    <w:rsid w:val="00903FBB"/>
    <w:rsid w:val="0090413D"/>
    <w:rsid w:val="009058D3"/>
    <w:rsid w:val="00905C54"/>
    <w:rsid w:val="009067D9"/>
    <w:rsid w:val="009107F4"/>
    <w:rsid w:val="00911131"/>
    <w:rsid w:val="00911559"/>
    <w:rsid w:val="009123F1"/>
    <w:rsid w:val="00912AE9"/>
    <w:rsid w:val="00914DB5"/>
    <w:rsid w:val="009154F6"/>
    <w:rsid w:val="00915CB7"/>
    <w:rsid w:val="0091641E"/>
    <w:rsid w:val="00916A2D"/>
    <w:rsid w:val="009170D6"/>
    <w:rsid w:val="00917308"/>
    <w:rsid w:val="00917B85"/>
    <w:rsid w:val="00920EAB"/>
    <w:rsid w:val="00922198"/>
    <w:rsid w:val="00922289"/>
    <w:rsid w:val="00922913"/>
    <w:rsid w:val="00923456"/>
    <w:rsid w:val="009235BC"/>
    <w:rsid w:val="00923ECF"/>
    <w:rsid w:val="0092415D"/>
    <w:rsid w:val="00924584"/>
    <w:rsid w:val="0092464A"/>
    <w:rsid w:val="00924D1E"/>
    <w:rsid w:val="00924DBC"/>
    <w:rsid w:val="00926368"/>
    <w:rsid w:val="00927877"/>
    <w:rsid w:val="00927ADC"/>
    <w:rsid w:val="00927D06"/>
    <w:rsid w:val="009302F7"/>
    <w:rsid w:val="00930314"/>
    <w:rsid w:val="009309D4"/>
    <w:rsid w:val="00930FEF"/>
    <w:rsid w:val="00931A91"/>
    <w:rsid w:val="00931B9F"/>
    <w:rsid w:val="00931C94"/>
    <w:rsid w:val="00933190"/>
    <w:rsid w:val="009347EC"/>
    <w:rsid w:val="00934C7E"/>
    <w:rsid w:val="00934CE1"/>
    <w:rsid w:val="0093508A"/>
    <w:rsid w:val="009352EC"/>
    <w:rsid w:val="009357BB"/>
    <w:rsid w:val="009363E0"/>
    <w:rsid w:val="00936911"/>
    <w:rsid w:val="00936CB2"/>
    <w:rsid w:val="00936F11"/>
    <w:rsid w:val="00937C03"/>
    <w:rsid w:val="00940AB4"/>
    <w:rsid w:val="00941BEA"/>
    <w:rsid w:val="00942001"/>
    <w:rsid w:val="00943085"/>
    <w:rsid w:val="0094346F"/>
    <w:rsid w:val="00944020"/>
    <w:rsid w:val="009448B2"/>
    <w:rsid w:val="0094499C"/>
    <w:rsid w:val="00944DED"/>
    <w:rsid w:val="0094543D"/>
    <w:rsid w:val="0094553F"/>
    <w:rsid w:val="00945641"/>
    <w:rsid w:val="00946269"/>
    <w:rsid w:val="009465EA"/>
    <w:rsid w:val="00947422"/>
    <w:rsid w:val="0094778B"/>
    <w:rsid w:val="00947E20"/>
    <w:rsid w:val="00950778"/>
    <w:rsid w:val="009508F0"/>
    <w:rsid w:val="00950C0D"/>
    <w:rsid w:val="00950E5B"/>
    <w:rsid w:val="00951181"/>
    <w:rsid w:val="00951668"/>
    <w:rsid w:val="00952B2E"/>
    <w:rsid w:val="0095506C"/>
    <w:rsid w:val="009551BF"/>
    <w:rsid w:val="00955480"/>
    <w:rsid w:val="00956054"/>
    <w:rsid w:val="009560E5"/>
    <w:rsid w:val="009563C4"/>
    <w:rsid w:val="009568A6"/>
    <w:rsid w:val="00956F81"/>
    <w:rsid w:val="0095735C"/>
    <w:rsid w:val="0095780E"/>
    <w:rsid w:val="00957D88"/>
    <w:rsid w:val="00960529"/>
    <w:rsid w:val="00961029"/>
    <w:rsid w:val="0096160D"/>
    <w:rsid w:val="00962042"/>
    <w:rsid w:val="00962185"/>
    <w:rsid w:val="009622B4"/>
    <w:rsid w:val="0096258F"/>
    <w:rsid w:val="009627F7"/>
    <w:rsid w:val="00962F71"/>
    <w:rsid w:val="00963B5B"/>
    <w:rsid w:val="0096411A"/>
    <w:rsid w:val="009645C3"/>
    <w:rsid w:val="00964D58"/>
    <w:rsid w:val="00966178"/>
    <w:rsid w:val="00966BE3"/>
    <w:rsid w:val="00966C64"/>
    <w:rsid w:val="0096733F"/>
    <w:rsid w:val="0096737E"/>
    <w:rsid w:val="009704E8"/>
    <w:rsid w:val="00971555"/>
    <w:rsid w:val="009717ED"/>
    <w:rsid w:val="009718D4"/>
    <w:rsid w:val="00971944"/>
    <w:rsid w:val="00971A94"/>
    <w:rsid w:val="00972336"/>
    <w:rsid w:val="00972528"/>
    <w:rsid w:val="009728CD"/>
    <w:rsid w:val="00972909"/>
    <w:rsid w:val="00972C2F"/>
    <w:rsid w:val="009732AB"/>
    <w:rsid w:val="00975056"/>
    <w:rsid w:val="009766AA"/>
    <w:rsid w:val="00977181"/>
    <w:rsid w:val="009778F7"/>
    <w:rsid w:val="00981ADA"/>
    <w:rsid w:val="009823F2"/>
    <w:rsid w:val="00982E82"/>
    <w:rsid w:val="0098331D"/>
    <w:rsid w:val="00983F76"/>
    <w:rsid w:val="00984331"/>
    <w:rsid w:val="00984DF9"/>
    <w:rsid w:val="00984EFB"/>
    <w:rsid w:val="009851E4"/>
    <w:rsid w:val="009857BA"/>
    <w:rsid w:val="00985DEB"/>
    <w:rsid w:val="00985EBE"/>
    <w:rsid w:val="00985F69"/>
    <w:rsid w:val="0098627C"/>
    <w:rsid w:val="00986CE9"/>
    <w:rsid w:val="00987085"/>
    <w:rsid w:val="009876E8"/>
    <w:rsid w:val="00987885"/>
    <w:rsid w:val="00987AE6"/>
    <w:rsid w:val="00990139"/>
    <w:rsid w:val="0099125E"/>
    <w:rsid w:val="00991C40"/>
    <w:rsid w:val="00991DFD"/>
    <w:rsid w:val="00993724"/>
    <w:rsid w:val="009946CD"/>
    <w:rsid w:val="00994C74"/>
    <w:rsid w:val="00994F32"/>
    <w:rsid w:val="00994F7A"/>
    <w:rsid w:val="00995211"/>
    <w:rsid w:val="00995358"/>
    <w:rsid w:val="00996B22"/>
    <w:rsid w:val="009A0661"/>
    <w:rsid w:val="009A1338"/>
    <w:rsid w:val="009A1A01"/>
    <w:rsid w:val="009A2836"/>
    <w:rsid w:val="009A2F33"/>
    <w:rsid w:val="009A3AC8"/>
    <w:rsid w:val="009A3F91"/>
    <w:rsid w:val="009A465C"/>
    <w:rsid w:val="009A4777"/>
    <w:rsid w:val="009A4AA9"/>
    <w:rsid w:val="009A4CEA"/>
    <w:rsid w:val="009A4DC6"/>
    <w:rsid w:val="009A4E30"/>
    <w:rsid w:val="009A4EA1"/>
    <w:rsid w:val="009A5774"/>
    <w:rsid w:val="009A6465"/>
    <w:rsid w:val="009A6914"/>
    <w:rsid w:val="009A6D1B"/>
    <w:rsid w:val="009A6F95"/>
    <w:rsid w:val="009A74AD"/>
    <w:rsid w:val="009B1A78"/>
    <w:rsid w:val="009B26FD"/>
    <w:rsid w:val="009B2FD0"/>
    <w:rsid w:val="009B3800"/>
    <w:rsid w:val="009B39FE"/>
    <w:rsid w:val="009B3A59"/>
    <w:rsid w:val="009B5674"/>
    <w:rsid w:val="009B6393"/>
    <w:rsid w:val="009B6802"/>
    <w:rsid w:val="009B7358"/>
    <w:rsid w:val="009B7CA5"/>
    <w:rsid w:val="009C02D7"/>
    <w:rsid w:val="009C034B"/>
    <w:rsid w:val="009C0D4E"/>
    <w:rsid w:val="009C1060"/>
    <w:rsid w:val="009C17EA"/>
    <w:rsid w:val="009C18C6"/>
    <w:rsid w:val="009C2301"/>
    <w:rsid w:val="009C247C"/>
    <w:rsid w:val="009C2CC6"/>
    <w:rsid w:val="009C4560"/>
    <w:rsid w:val="009C4D5F"/>
    <w:rsid w:val="009C5013"/>
    <w:rsid w:val="009C567E"/>
    <w:rsid w:val="009C5815"/>
    <w:rsid w:val="009C60B0"/>
    <w:rsid w:val="009C60E7"/>
    <w:rsid w:val="009C6391"/>
    <w:rsid w:val="009C677A"/>
    <w:rsid w:val="009C6E72"/>
    <w:rsid w:val="009C7261"/>
    <w:rsid w:val="009D0B50"/>
    <w:rsid w:val="009D0EBE"/>
    <w:rsid w:val="009D1DDB"/>
    <w:rsid w:val="009D1E3C"/>
    <w:rsid w:val="009D4549"/>
    <w:rsid w:val="009D51DB"/>
    <w:rsid w:val="009D5937"/>
    <w:rsid w:val="009D5C08"/>
    <w:rsid w:val="009D60C1"/>
    <w:rsid w:val="009D766C"/>
    <w:rsid w:val="009D76D5"/>
    <w:rsid w:val="009E1887"/>
    <w:rsid w:val="009E2F49"/>
    <w:rsid w:val="009E3046"/>
    <w:rsid w:val="009E4954"/>
    <w:rsid w:val="009E4A27"/>
    <w:rsid w:val="009E4E2F"/>
    <w:rsid w:val="009E4E49"/>
    <w:rsid w:val="009E50AD"/>
    <w:rsid w:val="009E5D32"/>
    <w:rsid w:val="009E6F64"/>
    <w:rsid w:val="009E73BB"/>
    <w:rsid w:val="009E7A74"/>
    <w:rsid w:val="009F0944"/>
    <w:rsid w:val="009F0D93"/>
    <w:rsid w:val="009F1443"/>
    <w:rsid w:val="009F252B"/>
    <w:rsid w:val="009F31FD"/>
    <w:rsid w:val="009F377D"/>
    <w:rsid w:val="009F3B55"/>
    <w:rsid w:val="009F40DE"/>
    <w:rsid w:val="009F4518"/>
    <w:rsid w:val="009F495D"/>
    <w:rsid w:val="009F4F1C"/>
    <w:rsid w:val="009F5858"/>
    <w:rsid w:val="009F6529"/>
    <w:rsid w:val="009F673E"/>
    <w:rsid w:val="009F679F"/>
    <w:rsid w:val="009F796C"/>
    <w:rsid w:val="00A00120"/>
    <w:rsid w:val="00A004C5"/>
    <w:rsid w:val="00A00BBC"/>
    <w:rsid w:val="00A011D2"/>
    <w:rsid w:val="00A0141E"/>
    <w:rsid w:val="00A0183F"/>
    <w:rsid w:val="00A01D32"/>
    <w:rsid w:val="00A022EF"/>
    <w:rsid w:val="00A049BA"/>
    <w:rsid w:val="00A04A73"/>
    <w:rsid w:val="00A054CF"/>
    <w:rsid w:val="00A061C7"/>
    <w:rsid w:val="00A06FDE"/>
    <w:rsid w:val="00A0747D"/>
    <w:rsid w:val="00A0758A"/>
    <w:rsid w:val="00A075B4"/>
    <w:rsid w:val="00A07928"/>
    <w:rsid w:val="00A079ED"/>
    <w:rsid w:val="00A07BC6"/>
    <w:rsid w:val="00A11667"/>
    <w:rsid w:val="00A11AE7"/>
    <w:rsid w:val="00A12567"/>
    <w:rsid w:val="00A12CBC"/>
    <w:rsid w:val="00A12D29"/>
    <w:rsid w:val="00A13BE0"/>
    <w:rsid w:val="00A13C07"/>
    <w:rsid w:val="00A13EB4"/>
    <w:rsid w:val="00A13F36"/>
    <w:rsid w:val="00A13F86"/>
    <w:rsid w:val="00A13FE2"/>
    <w:rsid w:val="00A15147"/>
    <w:rsid w:val="00A16A21"/>
    <w:rsid w:val="00A17780"/>
    <w:rsid w:val="00A177B8"/>
    <w:rsid w:val="00A17E6A"/>
    <w:rsid w:val="00A201BD"/>
    <w:rsid w:val="00A20E35"/>
    <w:rsid w:val="00A20FF9"/>
    <w:rsid w:val="00A21880"/>
    <w:rsid w:val="00A226A7"/>
    <w:rsid w:val="00A22F92"/>
    <w:rsid w:val="00A234EF"/>
    <w:rsid w:val="00A24C27"/>
    <w:rsid w:val="00A259E6"/>
    <w:rsid w:val="00A26433"/>
    <w:rsid w:val="00A26710"/>
    <w:rsid w:val="00A26E2E"/>
    <w:rsid w:val="00A277EF"/>
    <w:rsid w:val="00A279A4"/>
    <w:rsid w:val="00A27B25"/>
    <w:rsid w:val="00A30EA7"/>
    <w:rsid w:val="00A31F69"/>
    <w:rsid w:val="00A31F79"/>
    <w:rsid w:val="00A32037"/>
    <w:rsid w:val="00A32E20"/>
    <w:rsid w:val="00A33C34"/>
    <w:rsid w:val="00A34473"/>
    <w:rsid w:val="00A34FD2"/>
    <w:rsid w:val="00A358D5"/>
    <w:rsid w:val="00A35B5A"/>
    <w:rsid w:val="00A3677D"/>
    <w:rsid w:val="00A37EC2"/>
    <w:rsid w:val="00A4025D"/>
    <w:rsid w:val="00A40901"/>
    <w:rsid w:val="00A40A20"/>
    <w:rsid w:val="00A40F19"/>
    <w:rsid w:val="00A40F26"/>
    <w:rsid w:val="00A40FF9"/>
    <w:rsid w:val="00A417C1"/>
    <w:rsid w:val="00A41942"/>
    <w:rsid w:val="00A41A52"/>
    <w:rsid w:val="00A41F38"/>
    <w:rsid w:val="00A41F68"/>
    <w:rsid w:val="00A42E5D"/>
    <w:rsid w:val="00A43547"/>
    <w:rsid w:val="00A43D02"/>
    <w:rsid w:val="00A442B5"/>
    <w:rsid w:val="00A44BC5"/>
    <w:rsid w:val="00A44C55"/>
    <w:rsid w:val="00A44EDA"/>
    <w:rsid w:val="00A4549D"/>
    <w:rsid w:val="00A45527"/>
    <w:rsid w:val="00A46355"/>
    <w:rsid w:val="00A464C5"/>
    <w:rsid w:val="00A46525"/>
    <w:rsid w:val="00A46A3B"/>
    <w:rsid w:val="00A47838"/>
    <w:rsid w:val="00A50174"/>
    <w:rsid w:val="00A50648"/>
    <w:rsid w:val="00A51322"/>
    <w:rsid w:val="00A51713"/>
    <w:rsid w:val="00A51F73"/>
    <w:rsid w:val="00A52830"/>
    <w:rsid w:val="00A52A7F"/>
    <w:rsid w:val="00A53391"/>
    <w:rsid w:val="00A54D06"/>
    <w:rsid w:val="00A556B2"/>
    <w:rsid w:val="00A55BC4"/>
    <w:rsid w:val="00A563F6"/>
    <w:rsid w:val="00A56684"/>
    <w:rsid w:val="00A56BDF"/>
    <w:rsid w:val="00A56FCD"/>
    <w:rsid w:val="00A577F2"/>
    <w:rsid w:val="00A57C3F"/>
    <w:rsid w:val="00A61410"/>
    <w:rsid w:val="00A615E1"/>
    <w:rsid w:val="00A61797"/>
    <w:rsid w:val="00A61BFB"/>
    <w:rsid w:val="00A641DA"/>
    <w:rsid w:val="00A64E68"/>
    <w:rsid w:val="00A657D6"/>
    <w:rsid w:val="00A65B59"/>
    <w:rsid w:val="00A66209"/>
    <w:rsid w:val="00A66330"/>
    <w:rsid w:val="00A6788B"/>
    <w:rsid w:val="00A67986"/>
    <w:rsid w:val="00A67D48"/>
    <w:rsid w:val="00A67D53"/>
    <w:rsid w:val="00A67E0A"/>
    <w:rsid w:val="00A67F77"/>
    <w:rsid w:val="00A7015C"/>
    <w:rsid w:val="00A70342"/>
    <w:rsid w:val="00A715EA"/>
    <w:rsid w:val="00A72303"/>
    <w:rsid w:val="00A73142"/>
    <w:rsid w:val="00A731DA"/>
    <w:rsid w:val="00A73802"/>
    <w:rsid w:val="00A74411"/>
    <w:rsid w:val="00A74B41"/>
    <w:rsid w:val="00A7510E"/>
    <w:rsid w:val="00A75E0C"/>
    <w:rsid w:val="00A76252"/>
    <w:rsid w:val="00A76E73"/>
    <w:rsid w:val="00A77912"/>
    <w:rsid w:val="00A779B4"/>
    <w:rsid w:val="00A77D31"/>
    <w:rsid w:val="00A80367"/>
    <w:rsid w:val="00A80484"/>
    <w:rsid w:val="00A806E0"/>
    <w:rsid w:val="00A80A26"/>
    <w:rsid w:val="00A8126F"/>
    <w:rsid w:val="00A81280"/>
    <w:rsid w:val="00A813B5"/>
    <w:rsid w:val="00A81EDA"/>
    <w:rsid w:val="00A82116"/>
    <w:rsid w:val="00A825D8"/>
    <w:rsid w:val="00A829E7"/>
    <w:rsid w:val="00A82F5B"/>
    <w:rsid w:val="00A836DE"/>
    <w:rsid w:val="00A83769"/>
    <w:rsid w:val="00A838D4"/>
    <w:rsid w:val="00A83EB0"/>
    <w:rsid w:val="00A8472F"/>
    <w:rsid w:val="00A85C31"/>
    <w:rsid w:val="00A86BBF"/>
    <w:rsid w:val="00A871C7"/>
    <w:rsid w:val="00A901DC"/>
    <w:rsid w:val="00A90291"/>
    <w:rsid w:val="00A907E7"/>
    <w:rsid w:val="00A90B16"/>
    <w:rsid w:val="00A90B9A"/>
    <w:rsid w:val="00A90D2E"/>
    <w:rsid w:val="00A918AC"/>
    <w:rsid w:val="00A91F54"/>
    <w:rsid w:val="00A91FED"/>
    <w:rsid w:val="00A92DD7"/>
    <w:rsid w:val="00A92E3A"/>
    <w:rsid w:val="00A92F1D"/>
    <w:rsid w:val="00A93B99"/>
    <w:rsid w:val="00A93BF1"/>
    <w:rsid w:val="00A958F6"/>
    <w:rsid w:val="00A9686F"/>
    <w:rsid w:val="00AA0D6C"/>
    <w:rsid w:val="00AA0F80"/>
    <w:rsid w:val="00AA11A6"/>
    <w:rsid w:val="00AA21C1"/>
    <w:rsid w:val="00AA2536"/>
    <w:rsid w:val="00AA25B0"/>
    <w:rsid w:val="00AA31AF"/>
    <w:rsid w:val="00AA3C29"/>
    <w:rsid w:val="00AA4444"/>
    <w:rsid w:val="00AA562C"/>
    <w:rsid w:val="00AA639E"/>
    <w:rsid w:val="00AA6ACD"/>
    <w:rsid w:val="00AA79A7"/>
    <w:rsid w:val="00AB0FF2"/>
    <w:rsid w:val="00AB24A6"/>
    <w:rsid w:val="00AB2AC5"/>
    <w:rsid w:val="00AB2E1D"/>
    <w:rsid w:val="00AB4818"/>
    <w:rsid w:val="00AB55D2"/>
    <w:rsid w:val="00AB59F3"/>
    <w:rsid w:val="00AB62E2"/>
    <w:rsid w:val="00AB7855"/>
    <w:rsid w:val="00AB7C24"/>
    <w:rsid w:val="00AC0448"/>
    <w:rsid w:val="00AC070E"/>
    <w:rsid w:val="00AC0EB4"/>
    <w:rsid w:val="00AC1098"/>
    <w:rsid w:val="00AC13BE"/>
    <w:rsid w:val="00AC1A8F"/>
    <w:rsid w:val="00AC220B"/>
    <w:rsid w:val="00AC2E85"/>
    <w:rsid w:val="00AC2FEB"/>
    <w:rsid w:val="00AC3164"/>
    <w:rsid w:val="00AC3304"/>
    <w:rsid w:val="00AC3C94"/>
    <w:rsid w:val="00AC428F"/>
    <w:rsid w:val="00AC4978"/>
    <w:rsid w:val="00AC4AB9"/>
    <w:rsid w:val="00AC5A20"/>
    <w:rsid w:val="00AC6ECA"/>
    <w:rsid w:val="00AD0A47"/>
    <w:rsid w:val="00AD0A7E"/>
    <w:rsid w:val="00AD1B19"/>
    <w:rsid w:val="00AD2734"/>
    <w:rsid w:val="00AD2FCF"/>
    <w:rsid w:val="00AD30D0"/>
    <w:rsid w:val="00AD315E"/>
    <w:rsid w:val="00AD3167"/>
    <w:rsid w:val="00AD3630"/>
    <w:rsid w:val="00AD3BE5"/>
    <w:rsid w:val="00AD405B"/>
    <w:rsid w:val="00AD4CD9"/>
    <w:rsid w:val="00AD50A9"/>
    <w:rsid w:val="00AD5112"/>
    <w:rsid w:val="00AD5BC6"/>
    <w:rsid w:val="00AD6360"/>
    <w:rsid w:val="00AD7F7F"/>
    <w:rsid w:val="00AE102D"/>
    <w:rsid w:val="00AE200C"/>
    <w:rsid w:val="00AE2936"/>
    <w:rsid w:val="00AE376E"/>
    <w:rsid w:val="00AE3A32"/>
    <w:rsid w:val="00AE4443"/>
    <w:rsid w:val="00AE4C65"/>
    <w:rsid w:val="00AE68AC"/>
    <w:rsid w:val="00AE6C32"/>
    <w:rsid w:val="00AE7424"/>
    <w:rsid w:val="00AE7DB6"/>
    <w:rsid w:val="00AE7DC7"/>
    <w:rsid w:val="00AF057D"/>
    <w:rsid w:val="00AF0998"/>
    <w:rsid w:val="00AF1751"/>
    <w:rsid w:val="00AF188C"/>
    <w:rsid w:val="00AF2379"/>
    <w:rsid w:val="00AF2D28"/>
    <w:rsid w:val="00AF2DC8"/>
    <w:rsid w:val="00AF411E"/>
    <w:rsid w:val="00AF43ED"/>
    <w:rsid w:val="00AF459F"/>
    <w:rsid w:val="00AF48EF"/>
    <w:rsid w:val="00AF4FB7"/>
    <w:rsid w:val="00AF544E"/>
    <w:rsid w:val="00AF5815"/>
    <w:rsid w:val="00AF67BE"/>
    <w:rsid w:val="00AF6C40"/>
    <w:rsid w:val="00B00236"/>
    <w:rsid w:val="00B00958"/>
    <w:rsid w:val="00B01442"/>
    <w:rsid w:val="00B0186A"/>
    <w:rsid w:val="00B01B1A"/>
    <w:rsid w:val="00B02403"/>
    <w:rsid w:val="00B02E82"/>
    <w:rsid w:val="00B031AA"/>
    <w:rsid w:val="00B0322D"/>
    <w:rsid w:val="00B0388D"/>
    <w:rsid w:val="00B03FD3"/>
    <w:rsid w:val="00B041FC"/>
    <w:rsid w:val="00B04441"/>
    <w:rsid w:val="00B045D5"/>
    <w:rsid w:val="00B04C6E"/>
    <w:rsid w:val="00B04D86"/>
    <w:rsid w:val="00B04EDC"/>
    <w:rsid w:val="00B0544B"/>
    <w:rsid w:val="00B059CE"/>
    <w:rsid w:val="00B05A82"/>
    <w:rsid w:val="00B06C8A"/>
    <w:rsid w:val="00B074D8"/>
    <w:rsid w:val="00B077B5"/>
    <w:rsid w:val="00B100AD"/>
    <w:rsid w:val="00B10EBC"/>
    <w:rsid w:val="00B11229"/>
    <w:rsid w:val="00B11FBD"/>
    <w:rsid w:val="00B12220"/>
    <w:rsid w:val="00B13B9F"/>
    <w:rsid w:val="00B13FF9"/>
    <w:rsid w:val="00B14678"/>
    <w:rsid w:val="00B1473C"/>
    <w:rsid w:val="00B14A10"/>
    <w:rsid w:val="00B14D6C"/>
    <w:rsid w:val="00B14E44"/>
    <w:rsid w:val="00B15877"/>
    <w:rsid w:val="00B16673"/>
    <w:rsid w:val="00B17FC6"/>
    <w:rsid w:val="00B227DD"/>
    <w:rsid w:val="00B23171"/>
    <w:rsid w:val="00B2456A"/>
    <w:rsid w:val="00B245C5"/>
    <w:rsid w:val="00B260DF"/>
    <w:rsid w:val="00B26201"/>
    <w:rsid w:val="00B26227"/>
    <w:rsid w:val="00B262AC"/>
    <w:rsid w:val="00B2635E"/>
    <w:rsid w:val="00B26D0C"/>
    <w:rsid w:val="00B27001"/>
    <w:rsid w:val="00B27271"/>
    <w:rsid w:val="00B310E7"/>
    <w:rsid w:val="00B32117"/>
    <w:rsid w:val="00B325EB"/>
    <w:rsid w:val="00B339BD"/>
    <w:rsid w:val="00B34408"/>
    <w:rsid w:val="00B34DC0"/>
    <w:rsid w:val="00B355E0"/>
    <w:rsid w:val="00B357F5"/>
    <w:rsid w:val="00B35DDC"/>
    <w:rsid w:val="00B364DA"/>
    <w:rsid w:val="00B36532"/>
    <w:rsid w:val="00B3656C"/>
    <w:rsid w:val="00B36E24"/>
    <w:rsid w:val="00B37331"/>
    <w:rsid w:val="00B376F8"/>
    <w:rsid w:val="00B408DB"/>
    <w:rsid w:val="00B40A87"/>
    <w:rsid w:val="00B41F2D"/>
    <w:rsid w:val="00B420A7"/>
    <w:rsid w:val="00B43279"/>
    <w:rsid w:val="00B43505"/>
    <w:rsid w:val="00B43FD6"/>
    <w:rsid w:val="00B4445D"/>
    <w:rsid w:val="00B4537B"/>
    <w:rsid w:val="00B45A31"/>
    <w:rsid w:val="00B45BF6"/>
    <w:rsid w:val="00B464F1"/>
    <w:rsid w:val="00B465B7"/>
    <w:rsid w:val="00B46D0C"/>
    <w:rsid w:val="00B4721F"/>
    <w:rsid w:val="00B47414"/>
    <w:rsid w:val="00B4772A"/>
    <w:rsid w:val="00B5069E"/>
    <w:rsid w:val="00B506FA"/>
    <w:rsid w:val="00B50F94"/>
    <w:rsid w:val="00B51706"/>
    <w:rsid w:val="00B52587"/>
    <w:rsid w:val="00B52718"/>
    <w:rsid w:val="00B52B23"/>
    <w:rsid w:val="00B53A42"/>
    <w:rsid w:val="00B53CFC"/>
    <w:rsid w:val="00B5411C"/>
    <w:rsid w:val="00B541D1"/>
    <w:rsid w:val="00B54B01"/>
    <w:rsid w:val="00B5512C"/>
    <w:rsid w:val="00B554CB"/>
    <w:rsid w:val="00B56BEF"/>
    <w:rsid w:val="00B574E2"/>
    <w:rsid w:val="00B577A5"/>
    <w:rsid w:val="00B57DA4"/>
    <w:rsid w:val="00B6008C"/>
    <w:rsid w:val="00B605AD"/>
    <w:rsid w:val="00B60DD8"/>
    <w:rsid w:val="00B61024"/>
    <w:rsid w:val="00B6111A"/>
    <w:rsid w:val="00B613FE"/>
    <w:rsid w:val="00B62AF9"/>
    <w:rsid w:val="00B62E5E"/>
    <w:rsid w:val="00B641E8"/>
    <w:rsid w:val="00B657E6"/>
    <w:rsid w:val="00B66D62"/>
    <w:rsid w:val="00B708C7"/>
    <w:rsid w:val="00B714FE"/>
    <w:rsid w:val="00B71DA2"/>
    <w:rsid w:val="00B71F1F"/>
    <w:rsid w:val="00B7311F"/>
    <w:rsid w:val="00B73A4E"/>
    <w:rsid w:val="00B73C23"/>
    <w:rsid w:val="00B74199"/>
    <w:rsid w:val="00B74411"/>
    <w:rsid w:val="00B74757"/>
    <w:rsid w:val="00B7562F"/>
    <w:rsid w:val="00B75B5D"/>
    <w:rsid w:val="00B75BB7"/>
    <w:rsid w:val="00B75FC6"/>
    <w:rsid w:val="00B76538"/>
    <w:rsid w:val="00B76B94"/>
    <w:rsid w:val="00B77A2F"/>
    <w:rsid w:val="00B80014"/>
    <w:rsid w:val="00B8062A"/>
    <w:rsid w:val="00B80E01"/>
    <w:rsid w:val="00B80E34"/>
    <w:rsid w:val="00B81A35"/>
    <w:rsid w:val="00B822E2"/>
    <w:rsid w:val="00B840DA"/>
    <w:rsid w:val="00B84104"/>
    <w:rsid w:val="00B85319"/>
    <w:rsid w:val="00B862CC"/>
    <w:rsid w:val="00B86556"/>
    <w:rsid w:val="00B866B0"/>
    <w:rsid w:val="00B86F7C"/>
    <w:rsid w:val="00B871E7"/>
    <w:rsid w:val="00B87A6E"/>
    <w:rsid w:val="00B87DB6"/>
    <w:rsid w:val="00B87F2B"/>
    <w:rsid w:val="00B9036E"/>
    <w:rsid w:val="00B90482"/>
    <w:rsid w:val="00B90734"/>
    <w:rsid w:val="00B90EAF"/>
    <w:rsid w:val="00B9171D"/>
    <w:rsid w:val="00B91B61"/>
    <w:rsid w:val="00B93DDB"/>
    <w:rsid w:val="00B9436D"/>
    <w:rsid w:val="00B94EA0"/>
    <w:rsid w:val="00B95101"/>
    <w:rsid w:val="00B95149"/>
    <w:rsid w:val="00B951D3"/>
    <w:rsid w:val="00B960B5"/>
    <w:rsid w:val="00B96A16"/>
    <w:rsid w:val="00B97064"/>
    <w:rsid w:val="00B976C4"/>
    <w:rsid w:val="00B97897"/>
    <w:rsid w:val="00B97F5B"/>
    <w:rsid w:val="00BA0449"/>
    <w:rsid w:val="00BA06B3"/>
    <w:rsid w:val="00BA11C3"/>
    <w:rsid w:val="00BA1408"/>
    <w:rsid w:val="00BA1D68"/>
    <w:rsid w:val="00BA4988"/>
    <w:rsid w:val="00BA49C0"/>
    <w:rsid w:val="00BA6171"/>
    <w:rsid w:val="00BA712B"/>
    <w:rsid w:val="00BA795F"/>
    <w:rsid w:val="00BA7E77"/>
    <w:rsid w:val="00BB042B"/>
    <w:rsid w:val="00BB0642"/>
    <w:rsid w:val="00BB2063"/>
    <w:rsid w:val="00BB294F"/>
    <w:rsid w:val="00BB2E2B"/>
    <w:rsid w:val="00BB2E4C"/>
    <w:rsid w:val="00BB2EFC"/>
    <w:rsid w:val="00BB3ACA"/>
    <w:rsid w:val="00BB4A1A"/>
    <w:rsid w:val="00BB5BA2"/>
    <w:rsid w:val="00BB6DD0"/>
    <w:rsid w:val="00BB6DF1"/>
    <w:rsid w:val="00BB7324"/>
    <w:rsid w:val="00BB76D1"/>
    <w:rsid w:val="00BB7853"/>
    <w:rsid w:val="00BB7D5B"/>
    <w:rsid w:val="00BB7E7A"/>
    <w:rsid w:val="00BC10DD"/>
    <w:rsid w:val="00BC11C1"/>
    <w:rsid w:val="00BC14FC"/>
    <w:rsid w:val="00BC1554"/>
    <w:rsid w:val="00BC1DAF"/>
    <w:rsid w:val="00BC313A"/>
    <w:rsid w:val="00BC34F6"/>
    <w:rsid w:val="00BC4E71"/>
    <w:rsid w:val="00BC5AA1"/>
    <w:rsid w:val="00BC6477"/>
    <w:rsid w:val="00BC64AD"/>
    <w:rsid w:val="00BC660D"/>
    <w:rsid w:val="00BC688F"/>
    <w:rsid w:val="00BC6C49"/>
    <w:rsid w:val="00BC6E6D"/>
    <w:rsid w:val="00BD03D8"/>
    <w:rsid w:val="00BD0C0B"/>
    <w:rsid w:val="00BD10D4"/>
    <w:rsid w:val="00BD11D6"/>
    <w:rsid w:val="00BD1391"/>
    <w:rsid w:val="00BD155C"/>
    <w:rsid w:val="00BD2A11"/>
    <w:rsid w:val="00BD2B11"/>
    <w:rsid w:val="00BD3209"/>
    <w:rsid w:val="00BD3548"/>
    <w:rsid w:val="00BD3BD4"/>
    <w:rsid w:val="00BD4D34"/>
    <w:rsid w:val="00BD4D7D"/>
    <w:rsid w:val="00BD526E"/>
    <w:rsid w:val="00BD6373"/>
    <w:rsid w:val="00BD7787"/>
    <w:rsid w:val="00BD7B5B"/>
    <w:rsid w:val="00BE0A47"/>
    <w:rsid w:val="00BE0A49"/>
    <w:rsid w:val="00BE1486"/>
    <w:rsid w:val="00BE15E0"/>
    <w:rsid w:val="00BE171D"/>
    <w:rsid w:val="00BE1839"/>
    <w:rsid w:val="00BE2D52"/>
    <w:rsid w:val="00BE3A74"/>
    <w:rsid w:val="00BE48F9"/>
    <w:rsid w:val="00BE4C15"/>
    <w:rsid w:val="00BE5A74"/>
    <w:rsid w:val="00BE70F7"/>
    <w:rsid w:val="00BE7126"/>
    <w:rsid w:val="00BE7895"/>
    <w:rsid w:val="00BF054F"/>
    <w:rsid w:val="00BF0F82"/>
    <w:rsid w:val="00BF1A4A"/>
    <w:rsid w:val="00BF1F2A"/>
    <w:rsid w:val="00BF1F4B"/>
    <w:rsid w:val="00BF2906"/>
    <w:rsid w:val="00BF38BD"/>
    <w:rsid w:val="00BF3C10"/>
    <w:rsid w:val="00BF3CD5"/>
    <w:rsid w:val="00BF409C"/>
    <w:rsid w:val="00BF54E4"/>
    <w:rsid w:val="00BF6D61"/>
    <w:rsid w:val="00BF6EC3"/>
    <w:rsid w:val="00BF7BBA"/>
    <w:rsid w:val="00C002E9"/>
    <w:rsid w:val="00C01385"/>
    <w:rsid w:val="00C03107"/>
    <w:rsid w:val="00C03441"/>
    <w:rsid w:val="00C03937"/>
    <w:rsid w:val="00C03970"/>
    <w:rsid w:val="00C03D14"/>
    <w:rsid w:val="00C03D60"/>
    <w:rsid w:val="00C04651"/>
    <w:rsid w:val="00C04C0E"/>
    <w:rsid w:val="00C054F3"/>
    <w:rsid w:val="00C05B71"/>
    <w:rsid w:val="00C0658A"/>
    <w:rsid w:val="00C071EF"/>
    <w:rsid w:val="00C07A06"/>
    <w:rsid w:val="00C07A98"/>
    <w:rsid w:val="00C1040C"/>
    <w:rsid w:val="00C10F76"/>
    <w:rsid w:val="00C1147F"/>
    <w:rsid w:val="00C117CE"/>
    <w:rsid w:val="00C11AEC"/>
    <w:rsid w:val="00C12F63"/>
    <w:rsid w:val="00C137D1"/>
    <w:rsid w:val="00C1392A"/>
    <w:rsid w:val="00C14A5F"/>
    <w:rsid w:val="00C150DA"/>
    <w:rsid w:val="00C15E0C"/>
    <w:rsid w:val="00C1614B"/>
    <w:rsid w:val="00C20586"/>
    <w:rsid w:val="00C20C1D"/>
    <w:rsid w:val="00C20F3D"/>
    <w:rsid w:val="00C20F96"/>
    <w:rsid w:val="00C21274"/>
    <w:rsid w:val="00C215B4"/>
    <w:rsid w:val="00C220DE"/>
    <w:rsid w:val="00C22210"/>
    <w:rsid w:val="00C23C21"/>
    <w:rsid w:val="00C24902"/>
    <w:rsid w:val="00C25C7A"/>
    <w:rsid w:val="00C26708"/>
    <w:rsid w:val="00C26CF4"/>
    <w:rsid w:val="00C30362"/>
    <w:rsid w:val="00C308A2"/>
    <w:rsid w:val="00C30A64"/>
    <w:rsid w:val="00C31121"/>
    <w:rsid w:val="00C31580"/>
    <w:rsid w:val="00C3167B"/>
    <w:rsid w:val="00C31F4B"/>
    <w:rsid w:val="00C325AE"/>
    <w:rsid w:val="00C32CCF"/>
    <w:rsid w:val="00C33140"/>
    <w:rsid w:val="00C3397C"/>
    <w:rsid w:val="00C33C41"/>
    <w:rsid w:val="00C348EC"/>
    <w:rsid w:val="00C36734"/>
    <w:rsid w:val="00C370B8"/>
    <w:rsid w:val="00C37984"/>
    <w:rsid w:val="00C40223"/>
    <w:rsid w:val="00C40F52"/>
    <w:rsid w:val="00C416D2"/>
    <w:rsid w:val="00C41C4A"/>
    <w:rsid w:val="00C42137"/>
    <w:rsid w:val="00C426A6"/>
    <w:rsid w:val="00C437F1"/>
    <w:rsid w:val="00C438C1"/>
    <w:rsid w:val="00C44464"/>
    <w:rsid w:val="00C4648B"/>
    <w:rsid w:val="00C46EC1"/>
    <w:rsid w:val="00C4702E"/>
    <w:rsid w:val="00C472DD"/>
    <w:rsid w:val="00C47462"/>
    <w:rsid w:val="00C51A3C"/>
    <w:rsid w:val="00C51E7B"/>
    <w:rsid w:val="00C528CB"/>
    <w:rsid w:val="00C52986"/>
    <w:rsid w:val="00C54A3A"/>
    <w:rsid w:val="00C56093"/>
    <w:rsid w:val="00C56A01"/>
    <w:rsid w:val="00C578E2"/>
    <w:rsid w:val="00C60561"/>
    <w:rsid w:val="00C61B26"/>
    <w:rsid w:val="00C626EF"/>
    <w:rsid w:val="00C62A73"/>
    <w:rsid w:val="00C62BBA"/>
    <w:rsid w:val="00C641F8"/>
    <w:rsid w:val="00C64538"/>
    <w:rsid w:val="00C64687"/>
    <w:rsid w:val="00C64F7E"/>
    <w:rsid w:val="00C65451"/>
    <w:rsid w:val="00C65F17"/>
    <w:rsid w:val="00C67F6A"/>
    <w:rsid w:val="00C709CF"/>
    <w:rsid w:val="00C71BD5"/>
    <w:rsid w:val="00C72C50"/>
    <w:rsid w:val="00C72EF8"/>
    <w:rsid w:val="00C741A3"/>
    <w:rsid w:val="00C754AF"/>
    <w:rsid w:val="00C759D5"/>
    <w:rsid w:val="00C7698C"/>
    <w:rsid w:val="00C77534"/>
    <w:rsid w:val="00C77D13"/>
    <w:rsid w:val="00C80313"/>
    <w:rsid w:val="00C80497"/>
    <w:rsid w:val="00C81768"/>
    <w:rsid w:val="00C8416B"/>
    <w:rsid w:val="00C84559"/>
    <w:rsid w:val="00C8624F"/>
    <w:rsid w:val="00C862FD"/>
    <w:rsid w:val="00C87A46"/>
    <w:rsid w:val="00C904DD"/>
    <w:rsid w:val="00C912A4"/>
    <w:rsid w:val="00C919E7"/>
    <w:rsid w:val="00C92879"/>
    <w:rsid w:val="00C92F0C"/>
    <w:rsid w:val="00C935E8"/>
    <w:rsid w:val="00C93803"/>
    <w:rsid w:val="00C93985"/>
    <w:rsid w:val="00C94194"/>
    <w:rsid w:val="00C943C2"/>
    <w:rsid w:val="00C95B06"/>
    <w:rsid w:val="00C95C61"/>
    <w:rsid w:val="00C969F7"/>
    <w:rsid w:val="00C970B2"/>
    <w:rsid w:val="00C97207"/>
    <w:rsid w:val="00CA1131"/>
    <w:rsid w:val="00CA11D2"/>
    <w:rsid w:val="00CA1579"/>
    <w:rsid w:val="00CA1B04"/>
    <w:rsid w:val="00CA1D37"/>
    <w:rsid w:val="00CA5ADC"/>
    <w:rsid w:val="00CA6387"/>
    <w:rsid w:val="00CA65A2"/>
    <w:rsid w:val="00CA6696"/>
    <w:rsid w:val="00CA6728"/>
    <w:rsid w:val="00CA6E91"/>
    <w:rsid w:val="00CA7A76"/>
    <w:rsid w:val="00CB0F00"/>
    <w:rsid w:val="00CB1CBA"/>
    <w:rsid w:val="00CB370C"/>
    <w:rsid w:val="00CB37B0"/>
    <w:rsid w:val="00CB38C1"/>
    <w:rsid w:val="00CB3DE3"/>
    <w:rsid w:val="00CB49A1"/>
    <w:rsid w:val="00CB5121"/>
    <w:rsid w:val="00CB52D6"/>
    <w:rsid w:val="00CB55EF"/>
    <w:rsid w:val="00CB5918"/>
    <w:rsid w:val="00CB5A08"/>
    <w:rsid w:val="00CB61AF"/>
    <w:rsid w:val="00CB70DC"/>
    <w:rsid w:val="00CB76FE"/>
    <w:rsid w:val="00CC0314"/>
    <w:rsid w:val="00CC0457"/>
    <w:rsid w:val="00CC0525"/>
    <w:rsid w:val="00CC06FF"/>
    <w:rsid w:val="00CC074C"/>
    <w:rsid w:val="00CC08BF"/>
    <w:rsid w:val="00CC16D0"/>
    <w:rsid w:val="00CC31E1"/>
    <w:rsid w:val="00CC5F4E"/>
    <w:rsid w:val="00CC60A4"/>
    <w:rsid w:val="00CC7A5C"/>
    <w:rsid w:val="00CD06D0"/>
    <w:rsid w:val="00CD0A83"/>
    <w:rsid w:val="00CD0C84"/>
    <w:rsid w:val="00CD0E78"/>
    <w:rsid w:val="00CD1CDE"/>
    <w:rsid w:val="00CD238B"/>
    <w:rsid w:val="00CD35F0"/>
    <w:rsid w:val="00CD420F"/>
    <w:rsid w:val="00CD44AF"/>
    <w:rsid w:val="00CD4506"/>
    <w:rsid w:val="00CD472F"/>
    <w:rsid w:val="00CD4A6B"/>
    <w:rsid w:val="00CD4BBB"/>
    <w:rsid w:val="00CD51D3"/>
    <w:rsid w:val="00CD553B"/>
    <w:rsid w:val="00CD680E"/>
    <w:rsid w:val="00CD68DC"/>
    <w:rsid w:val="00CD7048"/>
    <w:rsid w:val="00CE1328"/>
    <w:rsid w:val="00CE1F94"/>
    <w:rsid w:val="00CE20E3"/>
    <w:rsid w:val="00CE318E"/>
    <w:rsid w:val="00CE3359"/>
    <w:rsid w:val="00CE3631"/>
    <w:rsid w:val="00CE4742"/>
    <w:rsid w:val="00CE4970"/>
    <w:rsid w:val="00CE69E5"/>
    <w:rsid w:val="00CE7AE1"/>
    <w:rsid w:val="00CF0402"/>
    <w:rsid w:val="00CF0543"/>
    <w:rsid w:val="00CF06DA"/>
    <w:rsid w:val="00CF0B7C"/>
    <w:rsid w:val="00CF0F17"/>
    <w:rsid w:val="00CF2284"/>
    <w:rsid w:val="00CF3AF7"/>
    <w:rsid w:val="00CF3D4F"/>
    <w:rsid w:val="00CF41D7"/>
    <w:rsid w:val="00CF492C"/>
    <w:rsid w:val="00CF4AA9"/>
    <w:rsid w:val="00CF52E2"/>
    <w:rsid w:val="00CF6751"/>
    <w:rsid w:val="00CF6B55"/>
    <w:rsid w:val="00CF70FF"/>
    <w:rsid w:val="00CF7F44"/>
    <w:rsid w:val="00D001E0"/>
    <w:rsid w:val="00D00B37"/>
    <w:rsid w:val="00D00C0D"/>
    <w:rsid w:val="00D016C6"/>
    <w:rsid w:val="00D01E46"/>
    <w:rsid w:val="00D01FEA"/>
    <w:rsid w:val="00D02062"/>
    <w:rsid w:val="00D02B25"/>
    <w:rsid w:val="00D02F4D"/>
    <w:rsid w:val="00D03093"/>
    <w:rsid w:val="00D049F5"/>
    <w:rsid w:val="00D04AC9"/>
    <w:rsid w:val="00D04DAD"/>
    <w:rsid w:val="00D04DFE"/>
    <w:rsid w:val="00D050FB"/>
    <w:rsid w:val="00D052BF"/>
    <w:rsid w:val="00D05D6C"/>
    <w:rsid w:val="00D06554"/>
    <w:rsid w:val="00D06E5F"/>
    <w:rsid w:val="00D073BD"/>
    <w:rsid w:val="00D07CA0"/>
    <w:rsid w:val="00D10132"/>
    <w:rsid w:val="00D101D7"/>
    <w:rsid w:val="00D103C5"/>
    <w:rsid w:val="00D11E9F"/>
    <w:rsid w:val="00D12311"/>
    <w:rsid w:val="00D1245F"/>
    <w:rsid w:val="00D137B6"/>
    <w:rsid w:val="00D14433"/>
    <w:rsid w:val="00D150BF"/>
    <w:rsid w:val="00D15349"/>
    <w:rsid w:val="00D1547F"/>
    <w:rsid w:val="00D15CDC"/>
    <w:rsid w:val="00D15E06"/>
    <w:rsid w:val="00D1602F"/>
    <w:rsid w:val="00D16101"/>
    <w:rsid w:val="00D16F38"/>
    <w:rsid w:val="00D17332"/>
    <w:rsid w:val="00D1754E"/>
    <w:rsid w:val="00D17B77"/>
    <w:rsid w:val="00D20A24"/>
    <w:rsid w:val="00D21477"/>
    <w:rsid w:val="00D22286"/>
    <w:rsid w:val="00D222B5"/>
    <w:rsid w:val="00D22518"/>
    <w:rsid w:val="00D22C74"/>
    <w:rsid w:val="00D23C30"/>
    <w:rsid w:val="00D241DC"/>
    <w:rsid w:val="00D24CF6"/>
    <w:rsid w:val="00D254F2"/>
    <w:rsid w:val="00D26446"/>
    <w:rsid w:val="00D26EC0"/>
    <w:rsid w:val="00D31458"/>
    <w:rsid w:val="00D31B8E"/>
    <w:rsid w:val="00D31FAB"/>
    <w:rsid w:val="00D32A1E"/>
    <w:rsid w:val="00D33189"/>
    <w:rsid w:val="00D33F6A"/>
    <w:rsid w:val="00D3442E"/>
    <w:rsid w:val="00D349EC"/>
    <w:rsid w:val="00D34BFB"/>
    <w:rsid w:val="00D352C7"/>
    <w:rsid w:val="00D35833"/>
    <w:rsid w:val="00D368A2"/>
    <w:rsid w:val="00D377E3"/>
    <w:rsid w:val="00D37DD9"/>
    <w:rsid w:val="00D403F6"/>
    <w:rsid w:val="00D411B5"/>
    <w:rsid w:val="00D41284"/>
    <w:rsid w:val="00D41CF7"/>
    <w:rsid w:val="00D421E4"/>
    <w:rsid w:val="00D42917"/>
    <w:rsid w:val="00D42C25"/>
    <w:rsid w:val="00D43027"/>
    <w:rsid w:val="00D4395E"/>
    <w:rsid w:val="00D4440C"/>
    <w:rsid w:val="00D444F4"/>
    <w:rsid w:val="00D4542D"/>
    <w:rsid w:val="00D455C7"/>
    <w:rsid w:val="00D456B4"/>
    <w:rsid w:val="00D4596D"/>
    <w:rsid w:val="00D4626A"/>
    <w:rsid w:val="00D466BA"/>
    <w:rsid w:val="00D46A21"/>
    <w:rsid w:val="00D4717C"/>
    <w:rsid w:val="00D4719E"/>
    <w:rsid w:val="00D47E68"/>
    <w:rsid w:val="00D47FC2"/>
    <w:rsid w:val="00D51321"/>
    <w:rsid w:val="00D516C1"/>
    <w:rsid w:val="00D51A10"/>
    <w:rsid w:val="00D52048"/>
    <w:rsid w:val="00D531C9"/>
    <w:rsid w:val="00D543D8"/>
    <w:rsid w:val="00D54D4C"/>
    <w:rsid w:val="00D556C4"/>
    <w:rsid w:val="00D55F7C"/>
    <w:rsid w:val="00D55FD2"/>
    <w:rsid w:val="00D56F81"/>
    <w:rsid w:val="00D57448"/>
    <w:rsid w:val="00D5745B"/>
    <w:rsid w:val="00D57C7D"/>
    <w:rsid w:val="00D60001"/>
    <w:rsid w:val="00D6027D"/>
    <w:rsid w:val="00D604B9"/>
    <w:rsid w:val="00D6072D"/>
    <w:rsid w:val="00D6234F"/>
    <w:rsid w:val="00D623B9"/>
    <w:rsid w:val="00D626C7"/>
    <w:rsid w:val="00D6291C"/>
    <w:rsid w:val="00D63BCD"/>
    <w:rsid w:val="00D642D3"/>
    <w:rsid w:val="00D66DB5"/>
    <w:rsid w:val="00D67185"/>
    <w:rsid w:val="00D67868"/>
    <w:rsid w:val="00D67A49"/>
    <w:rsid w:val="00D67F2C"/>
    <w:rsid w:val="00D705E1"/>
    <w:rsid w:val="00D70A2E"/>
    <w:rsid w:val="00D7184D"/>
    <w:rsid w:val="00D71F25"/>
    <w:rsid w:val="00D72A5F"/>
    <w:rsid w:val="00D74234"/>
    <w:rsid w:val="00D74592"/>
    <w:rsid w:val="00D7552A"/>
    <w:rsid w:val="00D76903"/>
    <w:rsid w:val="00D77685"/>
    <w:rsid w:val="00D777D7"/>
    <w:rsid w:val="00D80AA6"/>
    <w:rsid w:val="00D814E7"/>
    <w:rsid w:val="00D81AE9"/>
    <w:rsid w:val="00D82409"/>
    <w:rsid w:val="00D82D6B"/>
    <w:rsid w:val="00D8341C"/>
    <w:rsid w:val="00D839FD"/>
    <w:rsid w:val="00D8602A"/>
    <w:rsid w:val="00D87B54"/>
    <w:rsid w:val="00D87FA0"/>
    <w:rsid w:val="00D914D1"/>
    <w:rsid w:val="00D922AE"/>
    <w:rsid w:val="00D92304"/>
    <w:rsid w:val="00D92E1D"/>
    <w:rsid w:val="00D930AE"/>
    <w:rsid w:val="00D9407C"/>
    <w:rsid w:val="00D94548"/>
    <w:rsid w:val="00D945B9"/>
    <w:rsid w:val="00D9539A"/>
    <w:rsid w:val="00D95E6A"/>
    <w:rsid w:val="00D96474"/>
    <w:rsid w:val="00D96AF8"/>
    <w:rsid w:val="00D97BB6"/>
    <w:rsid w:val="00D97C94"/>
    <w:rsid w:val="00DA1D8E"/>
    <w:rsid w:val="00DA1E78"/>
    <w:rsid w:val="00DA2C23"/>
    <w:rsid w:val="00DA2DDD"/>
    <w:rsid w:val="00DA39B4"/>
    <w:rsid w:val="00DA4448"/>
    <w:rsid w:val="00DA484C"/>
    <w:rsid w:val="00DA513B"/>
    <w:rsid w:val="00DA5B57"/>
    <w:rsid w:val="00DA6099"/>
    <w:rsid w:val="00DA626F"/>
    <w:rsid w:val="00DA688C"/>
    <w:rsid w:val="00DA6CBC"/>
    <w:rsid w:val="00DA6D04"/>
    <w:rsid w:val="00DA6E20"/>
    <w:rsid w:val="00DA779E"/>
    <w:rsid w:val="00DA7BDD"/>
    <w:rsid w:val="00DA7F10"/>
    <w:rsid w:val="00DB0766"/>
    <w:rsid w:val="00DB07E5"/>
    <w:rsid w:val="00DB092E"/>
    <w:rsid w:val="00DB09E1"/>
    <w:rsid w:val="00DB0D64"/>
    <w:rsid w:val="00DB14B1"/>
    <w:rsid w:val="00DB1D3F"/>
    <w:rsid w:val="00DB20B8"/>
    <w:rsid w:val="00DB2577"/>
    <w:rsid w:val="00DB305B"/>
    <w:rsid w:val="00DB3111"/>
    <w:rsid w:val="00DB3232"/>
    <w:rsid w:val="00DB4981"/>
    <w:rsid w:val="00DB53B6"/>
    <w:rsid w:val="00DB552B"/>
    <w:rsid w:val="00DB58B0"/>
    <w:rsid w:val="00DB6307"/>
    <w:rsid w:val="00DB6374"/>
    <w:rsid w:val="00DB65FE"/>
    <w:rsid w:val="00DB676E"/>
    <w:rsid w:val="00DB6BAE"/>
    <w:rsid w:val="00DB741F"/>
    <w:rsid w:val="00DB76F5"/>
    <w:rsid w:val="00DC05A7"/>
    <w:rsid w:val="00DC07D0"/>
    <w:rsid w:val="00DC07E4"/>
    <w:rsid w:val="00DC0CFA"/>
    <w:rsid w:val="00DC1003"/>
    <w:rsid w:val="00DC14B0"/>
    <w:rsid w:val="00DC161B"/>
    <w:rsid w:val="00DC1D03"/>
    <w:rsid w:val="00DC1DC5"/>
    <w:rsid w:val="00DC2442"/>
    <w:rsid w:val="00DC2D3A"/>
    <w:rsid w:val="00DC431B"/>
    <w:rsid w:val="00DC48A0"/>
    <w:rsid w:val="00DC4C26"/>
    <w:rsid w:val="00DC550E"/>
    <w:rsid w:val="00DC5633"/>
    <w:rsid w:val="00DC5AE6"/>
    <w:rsid w:val="00DC6257"/>
    <w:rsid w:val="00DC66FE"/>
    <w:rsid w:val="00DC6AFF"/>
    <w:rsid w:val="00DC70DF"/>
    <w:rsid w:val="00DC7A42"/>
    <w:rsid w:val="00DD0E15"/>
    <w:rsid w:val="00DD0ECB"/>
    <w:rsid w:val="00DD1689"/>
    <w:rsid w:val="00DD1935"/>
    <w:rsid w:val="00DD2C34"/>
    <w:rsid w:val="00DD3006"/>
    <w:rsid w:val="00DD3366"/>
    <w:rsid w:val="00DD388E"/>
    <w:rsid w:val="00DD3A98"/>
    <w:rsid w:val="00DD4695"/>
    <w:rsid w:val="00DD5594"/>
    <w:rsid w:val="00DD56F7"/>
    <w:rsid w:val="00DD673E"/>
    <w:rsid w:val="00DD6B9D"/>
    <w:rsid w:val="00DD6CFF"/>
    <w:rsid w:val="00DD713B"/>
    <w:rsid w:val="00DD77DB"/>
    <w:rsid w:val="00DE19AB"/>
    <w:rsid w:val="00DE1DE0"/>
    <w:rsid w:val="00DE2F23"/>
    <w:rsid w:val="00DE3319"/>
    <w:rsid w:val="00DE34CD"/>
    <w:rsid w:val="00DE4179"/>
    <w:rsid w:val="00DE534F"/>
    <w:rsid w:val="00DE5623"/>
    <w:rsid w:val="00DE6363"/>
    <w:rsid w:val="00DE6902"/>
    <w:rsid w:val="00DF02D2"/>
    <w:rsid w:val="00DF116C"/>
    <w:rsid w:val="00DF243D"/>
    <w:rsid w:val="00DF27C0"/>
    <w:rsid w:val="00DF3496"/>
    <w:rsid w:val="00DF354E"/>
    <w:rsid w:val="00DF37A1"/>
    <w:rsid w:val="00DF39E2"/>
    <w:rsid w:val="00DF46BF"/>
    <w:rsid w:val="00DF49F1"/>
    <w:rsid w:val="00DF5250"/>
    <w:rsid w:val="00DF5C34"/>
    <w:rsid w:val="00DF5E11"/>
    <w:rsid w:val="00DF66A9"/>
    <w:rsid w:val="00DF69F2"/>
    <w:rsid w:val="00DF6CDD"/>
    <w:rsid w:val="00DF7005"/>
    <w:rsid w:val="00DF767B"/>
    <w:rsid w:val="00E00D0E"/>
    <w:rsid w:val="00E01A4F"/>
    <w:rsid w:val="00E0380F"/>
    <w:rsid w:val="00E038DB"/>
    <w:rsid w:val="00E03A69"/>
    <w:rsid w:val="00E03FFE"/>
    <w:rsid w:val="00E04086"/>
    <w:rsid w:val="00E04BE9"/>
    <w:rsid w:val="00E04D3F"/>
    <w:rsid w:val="00E05AFC"/>
    <w:rsid w:val="00E0659D"/>
    <w:rsid w:val="00E07779"/>
    <w:rsid w:val="00E07FA0"/>
    <w:rsid w:val="00E10536"/>
    <w:rsid w:val="00E11BDC"/>
    <w:rsid w:val="00E11C6C"/>
    <w:rsid w:val="00E11D9F"/>
    <w:rsid w:val="00E1222D"/>
    <w:rsid w:val="00E132F5"/>
    <w:rsid w:val="00E134F4"/>
    <w:rsid w:val="00E14112"/>
    <w:rsid w:val="00E144DB"/>
    <w:rsid w:val="00E14E89"/>
    <w:rsid w:val="00E15490"/>
    <w:rsid w:val="00E17067"/>
    <w:rsid w:val="00E20F09"/>
    <w:rsid w:val="00E20FF8"/>
    <w:rsid w:val="00E220DC"/>
    <w:rsid w:val="00E22AB3"/>
    <w:rsid w:val="00E24311"/>
    <w:rsid w:val="00E24E1B"/>
    <w:rsid w:val="00E265D3"/>
    <w:rsid w:val="00E275D8"/>
    <w:rsid w:val="00E307F0"/>
    <w:rsid w:val="00E317B5"/>
    <w:rsid w:val="00E31D3F"/>
    <w:rsid w:val="00E322DC"/>
    <w:rsid w:val="00E3292C"/>
    <w:rsid w:val="00E32B71"/>
    <w:rsid w:val="00E32FF7"/>
    <w:rsid w:val="00E3364E"/>
    <w:rsid w:val="00E337ED"/>
    <w:rsid w:val="00E33E76"/>
    <w:rsid w:val="00E344EC"/>
    <w:rsid w:val="00E34FC7"/>
    <w:rsid w:val="00E35CA8"/>
    <w:rsid w:val="00E35D58"/>
    <w:rsid w:val="00E36A7E"/>
    <w:rsid w:val="00E36E5E"/>
    <w:rsid w:val="00E37104"/>
    <w:rsid w:val="00E37459"/>
    <w:rsid w:val="00E409A0"/>
    <w:rsid w:val="00E41801"/>
    <w:rsid w:val="00E41A1E"/>
    <w:rsid w:val="00E41F97"/>
    <w:rsid w:val="00E4221F"/>
    <w:rsid w:val="00E428DB"/>
    <w:rsid w:val="00E43075"/>
    <w:rsid w:val="00E43433"/>
    <w:rsid w:val="00E435EF"/>
    <w:rsid w:val="00E43DD4"/>
    <w:rsid w:val="00E4516D"/>
    <w:rsid w:val="00E4546C"/>
    <w:rsid w:val="00E45C68"/>
    <w:rsid w:val="00E46B54"/>
    <w:rsid w:val="00E46C1B"/>
    <w:rsid w:val="00E4770B"/>
    <w:rsid w:val="00E50C4D"/>
    <w:rsid w:val="00E51719"/>
    <w:rsid w:val="00E52DCC"/>
    <w:rsid w:val="00E53983"/>
    <w:rsid w:val="00E53CE0"/>
    <w:rsid w:val="00E54A66"/>
    <w:rsid w:val="00E54F77"/>
    <w:rsid w:val="00E55AD5"/>
    <w:rsid w:val="00E55C0B"/>
    <w:rsid w:val="00E55CD8"/>
    <w:rsid w:val="00E55F97"/>
    <w:rsid w:val="00E56349"/>
    <w:rsid w:val="00E567C7"/>
    <w:rsid w:val="00E56BED"/>
    <w:rsid w:val="00E56DAF"/>
    <w:rsid w:val="00E573FF"/>
    <w:rsid w:val="00E579ED"/>
    <w:rsid w:val="00E57D5E"/>
    <w:rsid w:val="00E60696"/>
    <w:rsid w:val="00E60D6F"/>
    <w:rsid w:val="00E627F4"/>
    <w:rsid w:val="00E6289F"/>
    <w:rsid w:val="00E62CDA"/>
    <w:rsid w:val="00E62CDE"/>
    <w:rsid w:val="00E6366A"/>
    <w:rsid w:val="00E63799"/>
    <w:rsid w:val="00E63AAC"/>
    <w:rsid w:val="00E640BC"/>
    <w:rsid w:val="00E64917"/>
    <w:rsid w:val="00E65BEF"/>
    <w:rsid w:val="00E66485"/>
    <w:rsid w:val="00E666FC"/>
    <w:rsid w:val="00E66819"/>
    <w:rsid w:val="00E66977"/>
    <w:rsid w:val="00E67BAD"/>
    <w:rsid w:val="00E70879"/>
    <w:rsid w:val="00E70894"/>
    <w:rsid w:val="00E708DE"/>
    <w:rsid w:val="00E70AB7"/>
    <w:rsid w:val="00E72AF5"/>
    <w:rsid w:val="00E7306D"/>
    <w:rsid w:val="00E7351A"/>
    <w:rsid w:val="00E73FFC"/>
    <w:rsid w:val="00E74750"/>
    <w:rsid w:val="00E753CD"/>
    <w:rsid w:val="00E76F5F"/>
    <w:rsid w:val="00E81479"/>
    <w:rsid w:val="00E814B0"/>
    <w:rsid w:val="00E8329F"/>
    <w:rsid w:val="00E83339"/>
    <w:rsid w:val="00E8342C"/>
    <w:rsid w:val="00E84010"/>
    <w:rsid w:val="00E84153"/>
    <w:rsid w:val="00E84D43"/>
    <w:rsid w:val="00E857B7"/>
    <w:rsid w:val="00E8593C"/>
    <w:rsid w:val="00E86159"/>
    <w:rsid w:val="00E87168"/>
    <w:rsid w:val="00E92EE7"/>
    <w:rsid w:val="00E92F7E"/>
    <w:rsid w:val="00E93E4B"/>
    <w:rsid w:val="00E9478E"/>
    <w:rsid w:val="00E94862"/>
    <w:rsid w:val="00E94D52"/>
    <w:rsid w:val="00E9576A"/>
    <w:rsid w:val="00E95A1E"/>
    <w:rsid w:val="00E9640C"/>
    <w:rsid w:val="00E965BD"/>
    <w:rsid w:val="00E968F2"/>
    <w:rsid w:val="00E96A4E"/>
    <w:rsid w:val="00E97308"/>
    <w:rsid w:val="00E97FBD"/>
    <w:rsid w:val="00EA07A5"/>
    <w:rsid w:val="00EA0A06"/>
    <w:rsid w:val="00EA0BA8"/>
    <w:rsid w:val="00EA1978"/>
    <w:rsid w:val="00EA2F23"/>
    <w:rsid w:val="00EA4213"/>
    <w:rsid w:val="00EA48BD"/>
    <w:rsid w:val="00EA563F"/>
    <w:rsid w:val="00EA5FE8"/>
    <w:rsid w:val="00EA6234"/>
    <w:rsid w:val="00EA6567"/>
    <w:rsid w:val="00EA68A2"/>
    <w:rsid w:val="00EA6EFD"/>
    <w:rsid w:val="00EA78CA"/>
    <w:rsid w:val="00EB04E4"/>
    <w:rsid w:val="00EB06CD"/>
    <w:rsid w:val="00EB0940"/>
    <w:rsid w:val="00EB1891"/>
    <w:rsid w:val="00EB223F"/>
    <w:rsid w:val="00EB25E1"/>
    <w:rsid w:val="00EB28FA"/>
    <w:rsid w:val="00EB3215"/>
    <w:rsid w:val="00EB4BA1"/>
    <w:rsid w:val="00EB4C48"/>
    <w:rsid w:val="00EB4F54"/>
    <w:rsid w:val="00EB55A1"/>
    <w:rsid w:val="00EB5DF1"/>
    <w:rsid w:val="00EB6352"/>
    <w:rsid w:val="00EC0802"/>
    <w:rsid w:val="00EC2573"/>
    <w:rsid w:val="00EC2F02"/>
    <w:rsid w:val="00EC480C"/>
    <w:rsid w:val="00EC486A"/>
    <w:rsid w:val="00EC4B04"/>
    <w:rsid w:val="00EC5C4C"/>
    <w:rsid w:val="00EC5D71"/>
    <w:rsid w:val="00EC6467"/>
    <w:rsid w:val="00EC74C6"/>
    <w:rsid w:val="00EC7EBB"/>
    <w:rsid w:val="00ED056D"/>
    <w:rsid w:val="00ED0B81"/>
    <w:rsid w:val="00ED0FD0"/>
    <w:rsid w:val="00ED13BD"/>
    <w:rsid w:val="00ED14B3"/>
    <w:rsid w:val="00ED1959"/>
    <w:rsid w:val="00ED232C"/>
    <w:rsid w:val="00ED2806"/>
    <w:rsid w:val="00ED2D65"/>
    <w:rsid w:val="00ED2DAC"/>
    <w:rsid w:val="00ED2E92"/>
    <w:rsid w:val="00ED42A6"/>
    <w:rsid w:val="00ED57BB"/>
    <w:rsid w:val="00ED5AF5"/>
    <w:rsid w:val="00ED5BEA"/>
    <w:rsid w:val="00ED6405"/>
    <w:rsid w:val="00ED6511"/>
    <w:rsid w:val="00ED6788"/>
    <w:rsid w:val="00ED67CB"/>
    <w:rsid w:val="00ED70F8"/>
    <w:rsid w:val="00ED74E9"/>
    <w:rsid w:val="00EE00CD"/>
    <w:rsid w:val="00EE0209"/>
    <w:rsid w:val="00EE0B8A"/>
    <w:rsid w:val="00EE12B7"/>
    <w:rsid w:val="00EE1308"/>
    <w:rsid w:val="00EE133D"/>
    <w:rsid w:val="00EE19C8"/>
    <w:rsid w:val="00EE1A9C"/>
    <w:rsid w:val="00EE2A71"/>
    <w:rsid w:val="00EE2F48"/>
    <w:rsid w:val="00EE3464"/>
    <w:rsid w:val="00EE3F03"/>
    <w:rsid w:val="00EE3F75"/>
    <w:rsid w:val="00EE4CC7"/>
    <w:rsid w:val="00EE5A38"/>
    <w:rsid w:val="00EE6849"/>
    <w:rsid w:val="00EE6D7F"/>
    <w:rsid w:val="00EE7CC6"/>
    <w:rsid w:val="00EE7E6E"/>
    <w:rsid w:val="00EF0C80"/>
    <w:rsid w:val="00EF2476"/>
    <w:rsid w:val="00EF25D2"/>
    <w:rsid w:val="00EF27F4"/>
    <w:rsid w:val="00EF30BF"/>
    <w:rsid w:val="00EF3481"/>
    <w:rsid w:val="00EF47F0"/>
    <w:rsid w:val="00EF4830"/>
    <w:rsid w:val="00EF5BD7"/>
    <w:rsid w:val="00EF5FF2"/>
    <w:rsid w:val="00EF6EDC"/>
    <w:rsid w:val="00EF7259"/>
    <w:rsid w:val="00EF7B7E"/>
    <w:rsid w:val="00F01402"/>
    <w:rsid w:val="00F015E1"/>
    <w:rsid w:val="00F01BBA"/>
    <w:rsid w:val="00F02CA4"/>
    <w:rsid w:val="00F0360A"/>
    <w:rsid w:val="00F0427A"/>
    <w:rsid w:val="00F0572A"/>
    <w:rsid w:val="00F05AB6"/>
    <w:rsid w:val="00F05CB5"/>
    <w:rsid w:val="00F06007"/>
    <w:rsid w:val="00F0712E"/>
    <w:rsid w:val="00F07D2A"/>
    <w:rsid w:val="00F108CE"/>
    <w:rsid w:val="00F10F3F"/>
    <w:rsid w:val="00F112D6"/>
    <w:rsid w:val="00F11675"/>
    <w:rsid w:val="00F12689"/>
    <w:rsid w:val="00F12E8A"/>
    <w:rsid w:val="00F16180"/>
    <w:rsid w:val="00F17B27"/>
    <w:rsid w:val="00F2003B"/>
    <w:rsid w:val="00F20C8D"/>
    <w:rsid w:val="00F21A11"/>
    <w:rsid w:val="00F21AC5"/>
    <w:rsid w:val="00F21B95"/>
    <w:rsid w:val="00F25DA7"/>
    <w:rsid w:val="00F2616E"/>
    <w:rsid w:val="00F26A5F"/>
    <w:rsid w:val="00F27413"/>
    <w:rsid w:val="00F2770E"/>
    <w:rsid w:val="00F27F5D"/>
    <w:rsid w:val="00F305AE"/>
    <w:rsid w:val="00F31B28"/>
    <w:rsid w:val="00F32B17"/>
    <w:rsid w:val="00F32C59"/>
    <w:rsid w:val="00F32C90"/>
    <w:rsid w:val="00F3302E"/>
    <w:rsid w:val="00F338FA"/>
    <w:rsid w:val="00F340C7"/>
    <w:rsid w:val="00F347B1"/>
    <w:rsid w:val="00F34D20"/>
    <w:rsid w:val="00F35906"/>
    <w:rsid w:val="00F35E5C"/>
    <w:rsid w:val="00F35F55"/>
    <w:rsid w:val="00F363A8"/>
    <w:rsid w:val="00F3699C"/>
    <w:rsid w:val="00F36FB7"/>
    <w:rsid w:val="00F3707E"/>
    <w:rsid w:val="00F40248"/>
    <w:rsid w:val="00F4024F"/>
    <w:rsid w:val="00F40C37"/>
    <w:rsid w:val="00F41172"/>
    <w:rsid w:val="00F414E3"/>
    <w:rsid w:val="00F42E45"/>
    <w:rsid w:val="00F4435A"/>
    <w:rsid w:val="00F44666"/>
    <w:rsid w:val="00F446B6"/>
    <w:rsid w:val="00F448F1"/>
    <w:rsid w:val="00F44F16"/>
    <w:rsid w:val="00F45675"/>
    <w:rsid w:val="00F45999"/>
    <w:rsid w:val="00F45B2D"/>
    <w:rsid w:val="00F46686"/>
    <w:rsid w:val="00F472A2"/>
    <w:rsid w:val="00F47D78"/>
    <w:rsid w:val="00F50D7D"/>
    <w:rsid w:val="00F515F9"/>
    <w:rsid w:val="00F51A8B"/>
    <w:rsid w:val="00F51F54"/>
    <w:rsid w:val="00F53B92"/>
    <w:rsid w:val="00F53EF2"/>
    <w:rsid w:val="00F546D7"/>
    <w:rsid w:val="00F54B86"/>
    <w:rsid w:val="00F56548"/>
    <w:rsid w:val="00F56F33"/>
    <w:rsid w:val="00F57154"/>
    <w:rsid w:val="00F5799C"/>
    <w:rsid w:val="00F601F9"/>
    <w:rsid w:val="00F6073E"/>
    <w:rsid w:val="00F6107F"/>
    <w:rsid w:val="00F61EA0"/>
    <w:rsid w:val="00F6280B"/>
    <w:rsid w:val="00F62D56"/>
    <w:rsid w:val="00F62D6E"/>
    <w:rsid w:val="00F638D9"/>
    <w:rsid w:val="00F641E3"/>
    <w:rsid w:val="00F642FA"/>
    <w:rsid w:val="00F6432C"/>
    <w:rsid w:val="00F649F0"/>
    <w:rsid w:val="00F65FBB"/>
    <w:rsid w:val="00F66F84"/>
    <w:rsid w:val="00F67204"/>
    <w:rsid w:val="00F67BA2"/>
    <w:rsid w:val="00F67E6D"/>
    <w:rsid w:val="00F7084D"/>
    <w:rsid w:val="00F70852"/>
    <w:rsid w:val="00F7098A"/>
    <w:rsid w:val="00F70C95"/>
    <w:rsid w:val="00F70F4A"/>
    <w:rsid w:val="00F71463"/>
    <w:rsid w:val="00F725A6"/>
    <w:rsid w:val="00F72EA1"/>
    <w:rsid w:val="00F732AB"/>
    <w:rsid w:val="00F73648"/>
    <w:rsid w:val="00F73B6C"/>
    <w:rsid w:val="00F74394"/>
    <w:rsid w:val="00F7658F"/>
    <w:rsid w:val="00F765E7"/>
    <w:rsid w:val="00F76B0B"/>
    <w:rsid w:val="00F77060"/>
    <w:rsid w:val="00F775EA"/>
    <w:rsid w:val="00F77B5C"/>
    <w:rsid w:val="00F81545"/>
    <w:rsid w:val="00F8158B"/>
    <w:rsid w:val="00F8176F"/>
    <w:rsid w:val="00F8181B"/>
    <w:rsid w:val="00F81BA7"/>
    <w:rsid w:val="00F81EB3"/>
    <w:rsid w:val="00F82002"/>
    <w:rsid w:val="00F82DEB"/>
    <w:rsid w:val="00F832D9"/>
    <w:rsid w:val="00F839BD"/>
    <w:rsid w:val="00F85D60"/>
    <w:rsid w:val="00F8604C"/>
    <w:rsid w:val="00F87002"/>
    <w:rsid w:val="00F87084"/>
    <w:rsid w:val="00F87950"/>
    <w:rsid w:val="00F87AD6"/>
    <w:rsid w:val="00F87D0B"/>
    <w:rsid w:val="00F87ED6"/>
    <w:rsid w:val="00F87FE0"/>
    <w:rsid w:val="00F92103"/>
    <w:rsid w:val="00F9229E"/>
    <w:rsid w:val="00F922A9"/>
    <w:rsid w:val="00F927C5"/>
    <w:rsid w:val="00F93360"/>
    <w:rsid w:val="00F947BA"/>
    <w:rsid w:val="00F94E55"/>
    <w:rsid w:val="00F94E5A"/>
    <w:rsid w:val="00F956C2"/>
    <w:rsid w:val="00F95F33"/>
    <w:rsid w:val="00F9651E"/>
    <w:rsid w:val="00F967A4"/>
    <w:rsid w:val="00F970ED"/>
    <w:rsid w:val="00F977E5"/>
    <w:rsid w:val="00F97DBB"/>
    <w:rsid w:val="00F97DE1"/>
    <w:rsid w:val="00FA03C0"/>
    <w:rsid w:val="00FA05F1"/>
    <w:rsid w:val="00FA3193"/>
    <w:rsid w:val="00FA4657"/>
    <w:rsid w:val="00FA4B38"/>
    <w:rsid w:val="00FA6C0A"/>
    <w:rsid w:val="00FA6C11"/>
    <w:rsid w:val="00FA6C70"/>
    <w:rsid w:val="00FA759B"/>
    <w:rsid w:val="00FB0318"/>
    <w:rsid w:val="00FB0583"/>
    <w:rsid w:val="00FB0FC0"/>
    <w:rsid w:val="00FB12FD"/>
    <w:rsid w:val="00FB217C"/>
    <w:rsid w:val="00FB25D9"/>
    <w:rsid w:val="00FB2E8E"/>
    <w:rsid w:val="00FB3155"/>
    <w:rsid w:val="00FB36AB"/>
    <w:rsid w:val="00FB48FE"/>
    <w:rsid w:val="00FB5189"/>
    <w:rsid w:val="00FB702B"/>
    <w:rsid w:val="00FB72E3"/>
    <w:rsid w:val="00FB76EA"/>
    <w:rsid w:val="00FB76F4"/>
    <w:rsid w:val="00FB7A6F"/>
    <w:rsid w:val="00FC069D"/>
    <w:rsid w:val="00FC06D8"/>
    <w:rsid w:val="00FC06E3"/>
    <w:rsid w:val="00FC0B13"/>
    <w:rsid w:val="00FC0F8E"/>
    <w:rsid w:val="00FC1046"/>
    <w:rsid w:val="00FC1699"/>
    <w:rsid w:val="00FC3193"/>
    <w:rsid w:val="00FC3EBB"/>
    <w:rsid w:val="00FC3ED6"/>
    <w:rsid w:val="00FC3F2F"/>
    <w:rsid w:val="00FC5022"/>
    <w:rsid w:val="00FC5343"/>
    <w:rsid w:val="00FC59D1"/>
    <w:rsid w:val="00FC59FC"/>
    <w:rsid w:val="00FC5D9C"/>
    <w:rsid w:val="00FC5DDE"/>
    <w:rsid w:val="00FC6666"/>
    <w:rsid w:val="00FC6D4C"/>
    <w:rsid w:val="00FC6DE3"/>
    <w:rsid w:val="00FC77F3"/>
    <w:rsid w:val="00FD2049"/>
    <w:rsid w:val="00FD20F4"/>
    <w:rsid w:val="00FD2592"/>
    <w:rsid w:val="00FD29FB"/>
    <w:rsid w:val="00FD3075"/>
    <w:rsid w:val="00FD3318"/>
    <w:rsid w:val="00FD34C0"/>
    <w:rsid w:val="00FD41BF"/>
    <w:rsid w:val="00FD4B8C"/>
    <w:rsid w:val="00FD4F9B"/>
    <w:rsid w:val="00FD574E"/>
    <w:rsid w:val="00FD5D30"/>
    <w:rsid w:val="00FD69FC"/>
    <w:rsid w:val="00FD6E52"/>
    <w:rsid w:val="00FD7369"/>
    <w:rsid w:val="00FD7411"/>
    <w:rsid w:val="00FD7C68"/>
    <w:rsid w:val="00FE0371"/>
    <w:rsid w:val="00FE0678"/>
    <w:rsid w:val="00FE0AD8"/>
    <w:rsid w:val="00FE18A1"/>
    <w:rsid w:val="00FE20C1"/>
    <w:rsid w:val="00FE2A44"/>
    <w:rsid w:val="00FE356A"/>
    <w:rsid w:val="00FE53EE"/>
    <w:rsid w:val="00FE5A17"/>
    <w:rsid w:val="00FE6CA3"/>
    <w:rsid w:val="00FE739E"/>
    <w:rsid w:val="00FE7447"/>
    <w:rsid w:val="00FF044A"/>
    <w:rsid w:val="00FF134B"/>
    <w:rsid w:val="00FF1A3E"/>
    <w:rsid w:val="00FF1C24"/>
    <w:rsid w:val="00FF2466"/>
    <w:rsid w:val="00FF2FAB"/>
    <w:rsid w:val="00FF34BD"/>
    <w:rsid w:val="00FF3B60"/>
    <w:rsid w:val="00FF4417"/>
    <w:rsid w:val="00FF4FC0"/>
    <w:rsid w:val="00FF5CCC"/>
    <w:rsid w:val="00FF63C4"/>
    <w:rsid w:val="00FF73E5"/>
    <w:rsid w:val="00FF7413"/>
    <w:rsid w:val="00FF7E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4:docId w14:val="2C4D2879"/>
  <w15:docId w15:val="{28E04737-ADC1-43EB-8603-FA97C548C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6EDC"/>
    <w:rPr>
      <w:rFonts w:ascii="Times New Roman" w:eastAsia="Times New Roman" w:hAnsi="Times New Roman"/>
      <w:sz w:val="22"/>
      <w:szCs w:val="24"/>
    </w:rPr>
  </w:style>
  <w:style w:type="paragraph" w:styleId="Heading1">
    <w:name w:val="heading 1"/>
    <w:basedOn w:val="Normal"/>
    <w:next w:val="Normal"/>
    <w:link w:val="Heading1Char"/>
    <w:uiPriority w:val="9"/>
    <w:qFormat/>
    <w:rsid w:val="00DE5623"/>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rPr>
  </w:style>
  <w:style w:type="paragraph" w:styleId="Heading2">
    <w:name w:val="heading 2"/>
    <w:basedOn w:val="Normal"/>
    <w:next w:val="Normal"/>
    <w:link w:val="Heading2Char"/>
    <w:uiPriority w:val="99"/>
    <w:qFormat/>
    <w:rsid w:val="00DE5623"/>
    <w:pPr>
      <w:keepNext/>
      <w:spacing w:before="160" w:after="160"/>
      <w:outlineLvl w:val="1"/>
    </w:pPr>
    <w:rPr>
      <w:b/>
      <w:iCs/>
      <w:sz w:val="28"/>
    </w:rPr>
  </w:style>
  <w:style w:type="paragraph" w:styleId="Heading3">
    <w:name w:val="heading 3"/>
    <w:basedOn w:val="Normal"/>
    <w:next w:val="Normal"/>
    <w:link w:val="Heading3Char"/>
    <w:uiPriority w:val="99"/>
    <w:qFormat/>
    <w:rsid w:val="00011EF8"/>
    <w:pPr>
      <w:keepNext/>
      <w:spacing w:before="100" w:after="60"/>
      <w:outlineLvl w:val="2"/>
    </w:pPr>
    <w:rPr>
      <w:rFonts w:ascii="Times New Roman Bold" w:hAnsi="Times New Roman Bold"/>
      <w:b/>
      <w:iCs/>
      <w:smallCaps/>
      <w:sz w:val="26"/>
    </w:rPr>
  </w:style>
  <w:style w:type="paragraph" w:styleId="Heading4">
    <w:name w:val="heading 4"/>
    <w:basedOn w:val="Normal"/>
    <w:next w:val="Normal"/>
    <w:link w:val="Heading4Char"/>
    <w:uiPriority w:val="99"/>
    <w:qFormat/>
    <w:rsid w:val="00011EF8"/>
    <w:pPr>
      <w:keepNext/>
      <w:spacing w:before="80" w:after="80"/>
      <w:outlineLvl w:val="3"/>
    </w:pPr>
    <w:rPr>
      <w:b/>
      <w:bCs/>
      <w:i/>
      <w:sz w:val="24"/>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b/>
      <w:caps/>
      <w:sz w:val="20"/>
      <w:szCs w:val="20"/>
    </w:rPr>
  </w:style>
  <w:style w:type="paragraph" w:styleId="Heading6">
    <w:name w:val="heading 6"/>
    <w:basedOn w:val="Normal"/>
    <w:next w:val="Normal"/>
    <w:link w:val="Heading6Char"/>
    <w:uiPriority w:val="99"/>
    <w:qFormat/>
    <w:rsid w:val="00A61410"/>
    <w:pPr>
      <w:keepNext/>
      <w:ind w:left="1440"/>
      <w:outlineLvl w:val="5"/>
    </w:pPr>
    <w:rPr>
      <w:i/>
      <w:iCs/>
      <w:sz w:val="20"/>
      <w:szCs w:val="20"/>
      <w:u w:val="single"/>
    </w:rPr>
  </w:style>
  <w:style w:type="paragraph" w:styleId="Heading7">
    <w:name w:val="heading 7"/>
    <w:basedOn w:val="Normal"/>
    <w:next w:val="Normal"/>
    <w:link w:val="Heading7Char"/>
    <w:uiPriority w:val="99"/>
    <w:qFormat/>
    <w:rsid w:val="00A61410"/>
    <w:pPr>
      <w:keepNext/>
      <w:tabs>
        <w:tab w:val="num" w:pos="540"/>
      </w:tabs>
      <w:ind w:left="540" w:hanging="540"/>
      <w:outlineLvl w:val="6"/>
    </w:pPr>
    <w:rPr>
      <w:sz w:val="20"/>
      <w:szCs w:val="20"/>
      <w:u w:val="single"/>
    </w:rPr>
  </w:style>
  <w:style w:type="paragraph" w:styleId="Heading8">
    <w:name w:val="heading 8"/>
    <w:basedOn w:val="Normal"/>
    <w:next w:val="Normal"/>
    <w:link w:val="Heading8Char"/>
    <w:uiPriority w:val="99"/>
    <w:qFormat/>
    <w:rsid w:val="00A61410"/>
    <w:pPr>
      <w:keepNext/>
      <w:outlineLvl w:val="7"/>
    </w:pPr>
    <w:rPr>
      <w:b/>
      <w:bCs/>
      <w:sz w:val="20"/>
      <w:szCs w:val="20"/>
    </w:rPr>
  </w:style>
  <w:style w:type="paragraph" w:styleId="Heading9">
    <w:name w:val="heading 9"/>
    <w:basedOn w:val="Normal"/>
    <w:next w:val="Normal"/>
    <w:link w:val="Heading9Char"/>
    <w:uiPriority w:val="99"/>
    <w:qFormat/>
    <w:rsid w:val="00A61410"/>
    <w:pPr>
      <w:keepNext/>
      <w:outlineLvl w:val="8"/>
    </w:pPr>
    <w:rPr>
      <w:b/>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E5623"/>
    <w:rPr>
      <w:rFonts w:ascii="Times New Roman" w:eastAsia="Times New Roman" w:hAnsi="Times New Roman"/>
      <w:b/>
      <w:bCs/>
      <w:sz w:val="32"/>
      <w:szCs w:val="24"/>
      <w:shd w:val="clear" w:color="auto" w:fill="DDD9C3"/>
      <w:lang w:val="en-US" w:eastAsia="en-US"/>
    </w:rPr>
  </w:style>
  <w:style w:type="character" w:customStyle="1" w:styleId="Heading2Char">
    <w:name w:val="Heading 2 Char"/>
    <w:link w:val="Heading2"/>
    <w:uiPriority w:val="99"/>
    <w:rsid w:val="00DE5623"/>
    <w:rPr>
      <w:rFonts w:ascii="Times New Roman" w:eastAsia="Times New Roman" w:hAnsi="Times New Roman"/>
      <w:b/>
      <w:iCs/>
      <w:sz w:val="28"/>
      <w:szCs w:val="24"/>
      <w:lang w:val="en-US" w:eastAsia="en-US"/>
    </w:rPr>
  </w:style>
  <w:style w:type="character" w:customStyle="1" w:styleId="Heading3Char">
    <w:name w:val="Heading 3 Char"/>
    <w:link w:val="Heading3"/>
    <w:uiPriority w:val="99"/>
    <w:rsid w:val="00011EF8"/>
    <w:rPr>
      <w:rFonts w:ascii="Times New Roman Bold" w:eastAsia="Times New Roman" w:hAnsi="Times New Roman Bold"/>
      <w:b/>
      <w:iCs/>
      <w:smallCaps/>
      <w:sz w:val="26"/>
      <w:szCs w:val="24"/>
      <w:lang w:val="en-US" w:eastAsia="en-US"/>
    </w:rPr>
  </w:style>
  <w:style w:type="character" w:customStyle="1" w:styleId="Heading4Char">
    <w:name w:val="Heading 4 Char"/>
    <w:link w:val="Heading4"/>
    <w:uiPriority w:val="99"/>
    <w:rsid w:val="00011EF8"/>
    <w:rPr>
      <w:rFonts w:ascii="Times New Roman" w:eastAsia="Times New Roman" w:hAnsi="Times New Roman"/>
      <w:b/>
      <w:bCs/>
      <w:i/>
      <w:sz w:val="24"/>
      <w:szCs w:val="24"/>
      <w:lang w:val="en-US" w:eastAsia="en-US"/>
    </w:rPr>
  </w:style>
  <w:style w:type="character" w:customStyle="1" w:styleId="Heading5Char">
    <w:name w:val="Heading 5 Char"/>
    <w:link w:val="Heading5"/>
    <w:uiPriority w:val="99"/>
    <w:rsid w:val="00A61410"/>
    <w:rPr>
      <w:rFonts w:ascii="Times New Roman Bold" w:eastAsia="Times New Roman" w:hAnsi="Times New Roman Bold" w:cs="Times New Roman"/>
      <w:b/>
      <w:caps/>
    </w:rPr>
  </w:style>
  <w:style w:type="character" w:customStyle="1" w:styleId="Heading6Char">
    <w:name w:val="Heading 6 Char"/>
    <w:link w:val="Heading6"/>
    <w:uiPriority w:val="99"/>
    <w:rsid w:val="00A61410"/>
    <w:rPr>
      <w:rFonts w:ascii="Times New Roman" w:eastAsia="Times New Roman" w:hAnsi="Times New Roman" w:cs="Times New Roman"/>
      <w:i/>
      <w:iCs/>
      <w:u w:val="single"/>
    </w:rPr>
  </w:style>
  <w:style w:type="character" w:customStyle="1" w:styleId="Heading7Char">
    <w:name w:val="Heading 7 Char"/>
    <w:link w:val="Heading7"/>
    <w:uiPriority w:val="99"/>
    <w:rsid w:val="00A61410"/>
    <w:rPr>
      <w:rFonts w:ascii="Times New Roman" w:eastAsia="Times New Roman" w:hAnsi="Times New Roman" w:cs="Times New Roman"/>
      <w:u w:val="single"/>
    </w:rPr>
  </w:style>
  <w:style w:type="character" w:customStyle="1" w:styleId="Heading8Char">
    <w:name w:val="Heading 8 Char"/>
    <w:link w:val="Heading8"/>
    <w:uiPriority w:val="99"/>
    <w:rsid w:val="00A61410"/>
    <w:rPr>
      <w:rFonts w:ascii="Times New Roman" w:eastAsia="Times New Roman" w:hAnsi="Times New Roman" w:cs="Times New Roman"/>
      <w:b/>
      <w:bCs/>
    </w:rPr>
  </w:style>
  <w:style w:type="character" w:customStyle="1" w:styleId="Heading9Char">
    <w:name w:val="Heading 9 Char"/>
    <w:link w:val="Heading9"/>
    <w:uiPriority w:val="99"/>
    <w:rsid w:val="00A61410"/>
    <w:rPr>
      <w:rFonts w:ascii="Times New Roman" w:eastAsia="Times New Roman" w:hAnsi="Times New Roman" w:cs="Times New Roman"/>
      <w:b/>
      <w:bCs/>
      <w:sz w:val="22"/>
    </w:rPr>
  </w:style>
  <w:style w:type="paragraph" w:styleId="Footer">
    <w:name w:val="footer"/>
    <w:basedOn w:val="Normal"/>
    <w:link w:val="FooterChar"/>
    <w:uiPriority w:val="99"/>
    <w:rsid w:val="00A61410"/>
    <w:pPr>
      <w:tabs>
        <w:tab w:val="center" w:pos="4320"/>
        <w:tab w:val="right" w:pos="8640"/>
      </w:tabs>
    </w:pPr>
    <w:rPr>
      <w:sz w:val="20"/>
      <w:szCs w:val="20"/>
    </w:rPr>
  </w:style>
  <w:style w:type="character" w:customStyle="1" w:styleId="FooterChar">
    <w:name w:val="Footer Char"/>
    <w:link w:val="Footer"/>
    <w:uiPriority w:val="99"/>
    <w:rsid w:val="00A61410"/>
    <w:rPr>
      <w:rFonts w:ascii="Times New Roman" w:eastAsia="Times New Roman" w:hAnsi="Times New Roman" w:cs="Times New Roman"/>
    </w:rPr>
  </w:style>
  <w:style w:type="character" w:styleId="PageNumber">
    <w:name w:val="page number"/>
    <w:basedOn w:val="DefaultParagraphFont"/>
    <w:uiPriority w:val="99"/>
    <w:rsid w:val="00A61410"/>
  </w:style>
  <w:style w:type="paragraph" w:styleId="Header">
    <w:name w:val="header"/>
    <w:basedOn w:val="Normal"/>
    <w:link w:val="HeaderChar"/>
    <w:uiPriority w:val="99"/>
    <w:rsid w:val="00A61410"/>
    <w:pPr>
      <w:tabs>
        <w:tab w:val="center" w:pos="4320"/>
        <w:tab w:val="right" w:pos="8640"/>
      </w:tabs>
    </w:pPr>
    <w:rPr>
      <w:sz w:val="20"/>
      <w:szCs w:val="20"/>
    </w:rPr>
  </w:style>
  <w:style w:type="character" w:customStyle="1" w:styleId="HeaderChar">
    <w:name w:val="Header Char"/>
    <w:link w:val="Header"/>
    <w:uiPriority w:val="99"/>
    <w:rsid w:val="00A61410"/>
    <w:rPr>
      <w:rFonts w:ascii="Times New Roman" w:eastAsia="Times New Roman" w:hAnsi="Times New Roman" w:cs="Times New Roman"/>
    </w:rPr>
  </w:style>
  <w:style w:type="paragraph" w:styleId="BodyText">
    <w:name w:val="Body Text"/>
    <w:basedOn w:val="Normal"/>
    <w:link w:val="BodyTextChar"/>
    <w:uiPriority w:val="99"/>
    <w:rsid w:val="00A61410"/>
    <w:pPr>
      <w:framePr w:w="3801" w:h="5761" w:hSpace="180" w:wrap="around" w:vAnchor="text" w:hAnchor="page" w:x="6961" w:y="1165"/>
    </w:pPr>
    <w:rPr>
      <w:sz w:val="20"/>
      <w:szCs w:val="20"/>
    </w:rPr>
  </w:style>
  <w:style w:type="character" w:customStyle="1" w:styleId="BodyTextChar">
    <w:name w:val="Body Text Char"/>
    <w:link w:val="BodyText"/>
    <w:uiPriority w:val="99"/>
    <w:rsid w:val="00A61410"/>
    <w:rPr>
      <w:rFonts w:ascii="Times New Roman" w:eastAsia="Times New Roman" w:hAnsi="Times New Roman" w:cs="Times New Roman"/>
      <w:sz w:val="20"/>
    </w:rPr>
  </w:style>
  <w:style w:type="paragraph" w:styleId="BodyTextIndent">
    <w:name w:val="Body Text Indent"/>
    <w:basedOn w:val="Normal"/>
    <w:link w:val="BodyTextIndentChar"/>
    <w:uiPriority w:val="99"/>
    <w:rsid w:val="00A61410"/>
    <w:pPr>
      <w:ind w:left="1440"/>
    </w:pPr>
    <w:rPr>
      <w:sz w:val="20"/>
      <w:szCs w:val="20"/>
    </w:rPr>
  </w:style>
  <w:style w:type="character" w:customStyle="1" w:styleId="BodyTextIndentChar">
    <w:name w:val="Body Text Indent Char"/>
    <w:link w:val="BodyTextIndent"/>
    <w:uiPriority w:val="99"/>
    <w:rsid w:val="00A61410"/>
    <w:rPr>
      <w:rFonts w:ascii="Times New Roman" w:eastAsia="Times New Roman" w:hAnsi="Times New Roman" w:cs="Times New Roman"/>
    </w:rPr>
  </w:style>
  <w:style w:type="paragraph" w:styleId="BodyText2">
    <w:name w:val="Body Text 2"/>
    <w:basedOn w:val="Normal"/>
    <w:link w:val="BodyText2Char"/>
    <w:uiPriority w:val="99"/>
    <w:rsid w:val="00A61410"/>
    <w:rPr>
      <w:b/>
      <w:bCs/>
      <w:sz w:val="20"/>
      <w:szCs w:val="20"/>
    </w:rPr>
  </w:style>
  <w:style w:type="character" w:customStyle="1" w:styleId="BodyText2Char">
    <w:name w:val="Body Text 2 Char"/>
    <w:link w:val="BodyText2"/>
    <w:uiPriority w:val="99"/>
    <w:rsid w:val="00A61410"/>
    <w:rPr>
      <w:rFonts w:ascii="Times New Roman" w:eastAsia="Times New Roman" w:hAnsi="Times New Roman" w:cs="Times New Roman"/>
      <w:b/>
      <w:bCs/>
    </w:rPr>
  </w:style>
  <w:style w:type="character" w:styleId="Hyperlink">
    <w:name w:val="Hyperlink"/>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uiPriority w:val="99"/>
    <w:qFormat/>
    <w:rsid w:val="007F2062"/>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link w:val="FootnoteText"/>
    <w:uiPriority w:val="99"/>
    <w:rsid w:val="007F2062"/>
    <w:rPr>
      <w:rFonts w:ascii="Times New Roman" w:eastAsia="Times New Roman" w:hAnsi="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sz w:val="20"/>
      <w:szCs w:val="20"/>
    </w:rPr>
  </w:style>
  <w:style w:type="character" w:customStyle="1" w:styleId="BodyTextIndent2Char">
    <w:name w:val="Body Text Indent 2 Char"/>
    <w:link w:val="BodyTextIndent2"/>
    <w:uiPriority w:val="99"/>
    <w:rsid w:val="00A61410"/>
    <w:rPr>
      <w:rFonts w:ascii="Times New Roman" w:eastAsia="Times New Roman" w:hAnsi="Times New Roman" w:cs="Times New Roman"/>
      <w:i/>
      <w:iCs/>
    </w:rPr>
  </w:style>
  <w:style w:type="character" w:styleId="FollowedHyperlink">
    <w:name w:val="FollowedHyperlink"/>
    <w:uiPriority w:val="99"/>
    <w:rsid w:val="00A61410"/>
    <w:rPr>
      <w:color w:val="800080"/>
      <w:u w:val="single"/>
    </w:rPr>
  </w:style>
  <w:style w:type="paragraph" w:styleId="BodyTextIndent3">
    <w:name w:val="Body Text Indent 3"/>
    <w:basedOn w:val="Normal"/>
    <w:link w:val="BodyTextIndent3Char"/>
    <w:uiPriority w:val="99"/>
    <w:rsid w:val="00A61410"/>
    <w:pPr>
      <w:ind w:left="720"/>
    </w:pPr>
    <w:rPr>
      <w:sz w:val="20"/>
      <w:szCs w:val="20"/>
    </w:rPr>
  </w:style>
  <w:style w:type="character" w:customStyle="1" w:styleId="BodyTextIndent3Char">
    <w:name w:val="Body Text Indent 3 Char"/>
    <w:link w:val="BodyTextIndent3"/>
    <w:uiPriority w:val="99"/>
    <w:rsid w:val="00A61410"/>
    <w:rPr>
      <w:rFonts w:ascii="Times New Roman" w:eastAsia="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link w:val="BodyText3"/>
    <w:uiPriority w:val="99"/>
    <w:rsid w:val="00A61410"/>
    <w:rPr>
      <w:rFonts w:ascii="Times New Roman" w:eastAsia="Times New Roman" w:hAnsi="Times New Roman" w:cs="Times New Roman"/>
      <w:sz w:val="20"/>
      <w:szCs w:val="18"/>
    </w:rPr>
  </w:style>
  <w:style w:type="paragraph" w:styleId="NormalWeb">
    <w:name w:val="Normal (Web)"/>
    <w:aliases w:val=" webb,webb"/>
    <w:basedOn w:val="Normal"/>
    <w:uiPriority w:val="99"/>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szCs w:val="20"/>
    </w:rPr>
  </w:style>
  <w:style w:type="character" w:customStyle="1" w:styleId="PlainTextChar">
    <w:name w:val="Plain Text Char"/>
    <w:link w:val="PlainText"/>
    <w:uiPriority w:val="99"/>
    <w:rsid w:val="00A61410"/>
    <w:rPr>
      <w:rFonts w:ascii="Courier New" w:eastAsia="Times New Roman"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rPr>
      <w:lang w:val="en-GB"/>
    </w:rPr>
  </w:style>
  <w:style w:type="table" w:styleId="TableGrid">
    <w:name w:val="Table Grid"/>
    <w:basedOn w:val="TableNormal"/>
    <w:rsid w:val="00A6141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uiPriority w:val="99"/>
    <w:rsid w:val="00A61410"/>
    <w:rPr>
      <w:rFonts w:ascii="Arial" w:hAnsi="Arial" w:cs="Arial" w:hint="default"/>
      <w:sz w:val="16"/>
      <w:szCs w:val="16"/>
    </w:rPr>
  </w:style>
  <w:style w:type="paragraph" w:styleId="BalloonText">
    <w:name w:val="Balloon Text"/>
    <w:basedOn w:val="Normal"/>
    <w:link w:val="BalloonTextChar"/>
    <w:uiPriority w:val="99"/>
    <w:semiHidden/>
    <w:rsid w:val="00A61410"/>
    <w:rPr>
      <w:rFonts w:ascii="Tahoma" w:hAnsi="Tahoma"/>
      <w:sz w:val="16"/>
      <w:szCs w:val="16"/>
    </w:rPr>
  </w:style>
  <w:style w:type="character" w:customStyle="1" w:styleId="BalloonTextChar">
    <w:name w:val="Balloon Text Char"/>
    <w:link w:val="BalloonText"/>
    <w:uiPriority w:val="99"/>
    <w:semiHidden/>
    <w:rsid w:val="00A61410"/>
    <w:rPr>
      <w:rFonts w:ascii="Tahoma" w:eastAsia="Times New Roman" w:hAnsi="Tahoma" w:cs="Tahoma"/>
      <w:sz w:val="16"/>
      <w:szCs w:val="16"/>
    </w:rPr>
  </w:style>
  <w:style w:type="paragraph" w:customStyle="1" w:styleId="NumberedParas">
    <w:name w:val="Numbered Paras"/>
    <w:basedOn w:val="Normal"/>
    <w:qFormat/>
    <w:rsid w:val="00D77685"/>
    <w:pPr>
      <w:numPr>
        <w:numId w:val="3"/>
      </w:numPr>
      <w:jc w:val="both"/>
    </w:pPr>
    <w:rPr>
      <w:noProof/>
      <w:szCs w:val="22"/>
    </w:rPr>
  </w:style>
  <w:style w:type="character" w:styleId="FootnoteReference">
    <w:name w:val="footnote reference"/>
    <w:aliases w:val="16 Point,Superscript 6 Point,ftref,Superscript 6 Point + 11 pt,fr,Footnote Reference Number,Footnote Reference_LVL6,Footnote Reference_LVL61,Footnote Reference_LVL62,Footnote Reference_LVL63,Footnote Reference_LVL64,ftref Char Cha"/>
    <w:uiPriority w:val="99"/>
    <w:rsid w:val="00030D82"/>
    <w:rPr>
      <w:vertAlign w:val="superscript"/>
    </w:rPr>
  </w:style>
  <w:style w:type="paragraph" w:customStyle="1" w:styleId="BodyText23">
    <w:name w:val="Body Text 23"/>
    <w:basedOn w:val="Normal"/>
    <w:rsid w:val="00291519"/>
    <w:pPr>
      <w:widowControl w:val="0"/>
      <w:tabs>
        <w:tab w:val="left" w:pos="547"/>
      </w:tabs>
    </w:pPr>
    <w:rPr>
      <w:snapToGrid w:val="0"/>
      <w:szCs w:val="20"/>
    </w:rPr>
  </w:style>
  <w:style w:type="paragraph" w:customStyle="1" w:styleId="TOCHeading1">
    <w:name w:val="TOC Heading1"/>
    <w:basedOn w:val="Heading1"/>
    <w:next w:val="Normal"/>
    <w:uiPriority w:val="39"/>
    <w:unhideWhenUsed/>
    <w:rsid w:val="0004254A"/>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971A94"/>
    <w:pPr>
      <w:tabs>
        <w:tab w:val="right" w:leader="dot" w:pos="9350"/>
      </w:tabs>
      <w:spacing w:before="120"/>
    </w:pPr>
    <w:rPr>
      <w:b/>
      <w:noProof/>
      <w:szCs w:val="22"/>
      <w:lang w:val="en-GB"/>
    </w:rPr>
  </w:style>
  <w:style w:type="paragraph" w:styleId="TOC2">
    <w:name w:val="toc 2"/>
    <w:basedOn w:val="Normal"/>
    <w:next w:val="Normal"/>
    <w:autoRedefine/>
    <w:uiPriority w:val="39"/>
    <w:unhideWhenUsed/>
    <w:rsid w:val="00971A94"/>
    <w:pPr>
      <w:tabs>
        <w:tab w:val="right" w:leader="dot" w:pos="9350"/>
      </w:tabs>
      <w:ind w:left="240"/>
    </w:pPr>
    <w:rPr>
      <w:b/>
      <w:noProof/>
      <w:szCs w:val="22"/>
      <w:lang w:val="en-GB"/>
    </w:rPr>
  </w:style>
  <w:style w:type="paragraph" w:styleId="TOC3">
    <w:name w:val="toc 3"/>
    <w:basedOn w:val="Normal"/>
    <w:next w:val="Normal"/>
    <w:autoRedefine/>
    <w:uiPriority w:val="39"/>
    <w:unhideWhenUsed/>
    <w:rsid w:val="00971A94"/>
    <w:pPr>
      <w:tabs>
        <w:tab w:val="right" w:leader="dot" w:pos="9350"/>
      </w:tabs>
      <w:ind w:left="480"/>
    </w:pPr>
    <w:rPr>
      <w:noProof/>
      <w:sz w:val="20"/>
      <w:szCs w:val="20"/>
      <w:lang w:val="en-GB"/>
    </w:rPr>
  </w:style>
  <w:style w:type="paragraph" w:styleId="TOC4">
    <w:name w:val="toc 4"/>
    <w:basedOn w:val="Normal"/>
    <w:next w:val="Normal"/>
    <w:autoRedefine/>
    <w:uiPriority w:val="39"/>
    <w:unhideWhenUsed/>
    <w:rsid w:val="00CA1579"/>
    <w:pPr>
      <w:tabs>
        <w:tab w:val="right" w:leader="dot" w:pos="9350"/>
      </w:tabs>
      <w:ind w:left="720"/>
    </w:pPr>
    <w:rPr>
      <w:noProof/>
      <w:sz w:val="20"/>
      <w:szCs w:val="20"/>
      <w:lang w:val="en-GB"/>
    </w:rPr>
  </w:style>
  <w:style w:type="paragraph" w:styleId="TOC5">
    <w:name w:val="toc 5"/>
    <w:basedOn w:val="Normal"/>
    <w:next w:val="Normal"/>
    <w:autoRedefine/>
    <w:uiPriority w:val="39"/>
    <w:semiHidden/>
    <w:unhideWhenUsed/>
    <w:rsid w:val="0004254A"/>
    <w:pPr>
      <w:ind w:left="960"/>
    </w:pPr>
    <w:rPr>
      <w:rFonts w:ascii="Cambria" w:hAnsi="Cambria"/>
      <w:sz w:val="20"/>
      <w:szCs w:val="20"/>
    </w:rPr>
  </w:style>
  <w:style w:type="paragraph" w:styleId="TOC6">
    <w:name w:val="toc 6"/>
    <w:basedOn w:val="Normal"/>
    <w:next w:val="Normal"/>
    <w:autoRedefine/>
    <w:uiPriority w:val="39"/>
    <w:semiHidden/>
    <w:unhideWhenUsed/>
    <w:rsid w:val="0004254A"/>
    <w:pPr>
      <w:ind w:left="1200"/>
    </w:pPr>
    <w:rPr>
      <w:rFonts w:ascii="Cambria" w:hAnsi="Cambria"/>
      <w:sz w:val="20"/>
      <w:szCs w:val="20"/>
    </w:rPr>
  </w:style>
  <w:style w:type="paragraph" w:styleId="TOC7">
    <w:name w:val="toc 7"/>
    <w:basedOn w:val="Normal"/>
    <w:next w:val="Normal"/>
    <w:autoRedefine/>
    <w:uiPriority w:val="39"/>
    <w:semiHidden/>
    <w:unhideWhenUsed/>
    <w:rsid w:val="0004254A"/>
    <w:pPr>
      <w:ind w:left="1440"/>
    </w:pPr>
    <w:rPr>
      <w:rFonts w:ascii="Cambria" w:hAnsi="Cambria"/>
      <w:sz w:val="20"/>
      <w:szCs w:val="20"/>
    </w:rPr>
  </w:style>
  <w:style w:type="paragraph" w:styleId="TOC8">
    <w:name w:val="toc 8"/>
    <w:basedOn w:val="Normal"/>
    <w:next w:val="Normal"/>
    <w:autoRedefine/>
    <w:uiPriority w:val="39"/>
    <w:semiHidden/>
    <w:unhideWhenUsed/>
    <w:rsid w:val="0004254A"/>
    <w:pPr>
      <w:ind w:left="1680"/>
    </w:pPr>
    <w:rPr>
      <w:rFonts w:ascii="Cambria" w:hAnsi="Cambria"/>
      <w:sz w:val="20"/>
      <w:szCs w:val="20"/>
    </w:rPr>
  </w:style>
  <w:style w:type="paragraph" w:styleId="TOC9">
    <w:name w:val="toc 9"/>
    <w:basedOn w:val="Normal"/>
    <w:next w:val="Normal"/>
    <w:autoRedefine/>
    <w:uiPriority w:val="39"/>
    <w:semiHidden/>
    <w:unhideWhenUsed/>
    <w:rsid w:val="0004254A"/>
    <w:pPr>
      <w:ind w:left="1920"/>
    </w:pPr>
    <w:rPr>
      <w:rFonts w:ascii="Cambria" w:hAnsi="Cambria"/>
      <w:sz w:val="20"/>
      <w:szCs w:val="20"/>
    </w:rPr>
  </w:style>
  <w:style w:type="paragraph" w:customStyle="1" w:styleId="ColorfulList-Accent11">
    <w:name w:val="Colorful List - Accent 11"/>
    <w:basedOn w:val="Normal"/>
    <w:uiPriority w:val="99"/>
    <w:qFormat/>
    <w:rsid w:val="00927579"/>
    <w:pPr>
      <w:ind w:left="720"/>
      <w:contextualSpacing/>
    </w:pPr>
  </w:style>
  <w:style w:type="character" w:styleId="BookTitle">
    <w:name w:val="Book Title"/>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footnote text Char"/>
    <w:locked/>
    <w:rsid w:val="007F7A36"/>
    <w:rPr>
      <w:rFonts w:ascii="Times New Roman" w:eastAsia="Times New Roman" w:hAnsi="Times New Roman" w:cs="Times New Roman"/>
      <w:sz w:val="20"/>
      <w:szCs w:val="20"/>
    </w:rPr>
  </w:style>
  <w:style w:type="character" w:customStyle="1" w:styleId="CommentTextChar">
    <w:name w:val="Comment Text Char"/>
    <w:link w:val="CommentText"/>
    <w:uiPriority w:val="99"/>
    <w:rsid w:val="007F7A36"/>
    <w:rPr>
      <w:rFonts w:ascii="Times New Roman" w:eastAsia="Times New Roman" w:hAnsi="Times New Roman" w:cs="Times New Roman"/>
      <w:sz w:val="20"/>
      <w:szCs w:val="20"/>
    </w:rPr>
  </w:style>
  <w:style w:type="paragraph" w:styleId="CommentText">
    <w:name w:val="annotation text"/>
    <w:basedOn w:val="Normal"/>
    <w:link w:val="CommentTextChar"/>
    <w:uiPriority w:val="99"/>
    <w:rsid w:val="007F7A36"/>
    <w:rPr>
      <w:sz w:val="20"/>
      <w:szCs w:val="20"/>
    </w:rPr>
  </w:style>
  <w:style w:type="character" w:customStyle="1" w:styleId="CommentTextChar1">
    <w:name w:val="Comment Text Char1"/>
    <w:rsid w:val="007F7A36"/>
    <w:rPr>
      <w:rFonts w:ascii="Times New Roman" w:eastAsia="Times New Roman" w:hAnsi="Times New Roman" w:cs="Times New Roman"/>
    </w:rPr>
  </w:style>
  <w:style w:type="character" w:customStyle="1" w:styleId="CommentSubjectChar">
    <w:name w:val="Comment Subject Char"/>
    <w:link w:val="CommentSubject"/>
    <w:uiPriority w:val="99"/>
    <w:rsid w:val="007F7A36"/>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rsid w:val="007F7A36"/>
    <w:rPr>
      <w:b/>
      <w:bCs/>
    </w:rPr>
  </w:style>
  <w:style w:type="character" w:customStyle="1" w:styleId="CommentSubjectChar1">
    <w:name w:val="Comment Subject Char1"/>
    <w:rsid w:val="007F7A36"/>
    <w:rPr>
      <w:rFonts w:ascii="Times New Roman" w:eastAsia="Times New Roman" w:hAnsi="Times New Roman" w:cs="Times New Roman"/>
      <w:b/>
      <w:bCs/>
      <w:sz w:val="20"/>
      <w:szCs w:val="20"/>
    </w:rPr>
  </w:style>
  <w:style w:type="paragraph" w:customStyle="1" w:styleId="Default">
    <w:name w:val="Default"/>
    <w:rsid w:val="007F7A36"/>
    <w:pPr>
      <w:autoSpaceDE w:val="0"/>
      <w:autoSpaceDN w:val="0"/>
      <w:adjustRightInd w:val="0"/>
    </w:pPr>
    <w:rPr>
      <w:rFonts w:ascii="Times New Roman" w:eastAsia="Times New Roman" w:hAnsi="Times New Roman"/>
      <w:color w:val="000000"/>
      <w:sz w:val="24"/>
      <w:szCs w:val="24"/>
      <w:lang w:val="en-GB" w:eastAsia="en-GB"/>
    </w:rPr>
  </w:style>
  <w:style w:type="character" w:customStyle="1" w:styleId="DocumentMapChar">
    <w:name w:val="Document Map Char"/>
    <w:link w:val="DocumentMap"/>
    <w:uiPriority w:val="99"/>
    <w:rsid w:val="007F7A36"/>
    <w:rPr>
      <w:rFonts w:ascii="Tahoma" w:eastAsia="Times New Roman" w:hAnsi="Tahoma" w:cs="Tahoma"/>
      <w:sz w:val="20"/>
      <w:szCs w:val="20"/>
      <w:shd w:val="clear" w:color="auto" w:fill="000080"/>
    </w:rPr>
  </w:style>
  <w:style w:type="paragraph" w:styleId="DocumentMap">
    <w:name w:val="Document Map"/>
    <w:basedOn w:val="Normal"/>
    <w:link w:val="DocumentMapChar"/>
    <w:uiPriority w:val="99"/>
    <w:rsid w:val="007F7A36"/>
    <w:pPr>
      <w:shd w:val="clear" w:color="auto" w:fill="000080"/>
    </w:pPr>
    <w:rPr>
      <w:rFonts w:ascii="Tahoma" w:hAnsi="Tahoma"/>
      <w:sz w:val="20"/>
      <w:szCs w:val="20"/>
    </w:rPr>
  </w:style>
  <w:style w:type="character" w:customStyle="1" w:styleId="DocumentMapChar1">
    <w:name w:val="Document Map Char1"/>
    <w:rsid w:val="007F7A36"/>
    <w:rPr>
      <w:rFonts w:ascii="Lucida Grande" w:eastAsia="Times New Roman" w:hAnsi="Lucida Grande" w:cs="Times New Roman"/>
    </w:rPr>
  </w:style>
  <w:style w:type="paragraph" w:customStyle="1" w:styleId="Paragraph">
    <w:name w:val="Paragraph"/>
    <w:basedOn w:val="Normal"/>
    <w:link w:val="ParagraphChar"/>
    <w:uiPriority w:val="99"/>
    <w:qFormat/>
    <w:rsid w:val="007F7A36"/>
    <w:pPr>
      <w:numPr>
        <w:numId w:val="1"/>
      </w:numPr>
      <w:spacing w:after="240"/>
    </w:pPr>
    <w:rPr>
      <w:noProof/>
      <w:szCs w:val="22"/>
    </w:rPr>
  </w:style>
  <w:style w:type="character" w:customStyle="1" w:styleId="ParagraphChar">
    <w:name w:val="Paragraph Char"/>
    <w:link w:val="Paragraph"/>
    <w:uiPriority w:val="99"/>
    <w:locked/>
    <w:rsid w:val="007F7A36"/>
    <w:rPr>
      <w:rFonts w:ascii="Times New Roman" w:eastAsia="Times New Roman" w:hAnsi="Times New Roman"/>
      <w:noProof/>
      <w:sz w:val="22"/>
      <w:szCs w:val="22"/>
    </w:rPr>
  </w:style>
  <w:style w:type="paragraph" w:customStyle="1" w:styleId="Bullets">
    <w:name w:val="Bullets"/>
    <w:basedOn w:val="Paragraph"/>
    <w:link w:val="BulletsChar"/>
    <w:qFormat/>
    <w:rsid w:val="007F7A36"/>
    <w:pPr>
      <w:numPr>
        <w:numId w:val="2"/>
      </w:numPr>
      <w:ind w:left="360"/>
    </w:pPr>
  </w:style>
  <w:style w:type="character" w:customStyle="1" w:styleId="BulletsChar">
    <w:name w:val="Bullets Char"/>
    <w:basedOn w:val="ParagraphChar"/>
    <w:link w:val="Bullets"/>
    <w:locked/>
    <w:rsid w:val="007F7A36"/>
    <w:rPr>
      <w:rFonts w:ascii="Times New Roman" w:eastAsia="Times New Roman" w:hAnsi="Times New Roman"/>
      <w:noProof/>
      <w:sz w:val="22"/>
      <w:szCs w:val="22"/>
    </w:rPr>
  </w:style>
  <w:style w:type="paragraph" w:customStyle="1" w:styleId="CharChar1Char">
    <w:name w:val="Char Char1 Char"/>
    <w:basedOn w:val="Normal"/>
    <w:uiPriority w:val="99"/>
    <w:rsid w:val="007F7A36"/>
    <w:pPr>
      <w:spacing w:after="160" w:line="240" w:lineRule="exact"/>
    </w:pPr>
    <w:rPr>
      <w:rFonts w:ascii="Verdana" w:hAnsi="Verdana"/>
      <w:sz w:val="20"/>
      <w:szCs w:val="20"/>
      <w:lang w:val="en-GB"/>
    </w:rPr>
  </w:style>
  <w:style w:type="paragraph" w:customStyle="1" w:styleId="ListBullet1">
    <w:name w:val="List Bullet1"/>
    <w:basedOn w:val="Default"/>
    <w:next w:val="Default"/>
    <w:uiPriority w:val="99"/>
    <w:rsid w:val="007F7A36"/>
    <w:pPr>
      <w:spacing w:after="120"/>
    </w:pPr>
    <w:rPr>
      <w:rFonts w:ascii="Book Antiqua" w:hAnsi="Book Antiqua"/>
      <w:color w:val="auto"/>
    </w:rPr>
  </w:style>
  <w:style w:type="paragraph" w:styleId="Revision">
    <w:name w:val="Revision"/>
    <w:hidden/>
    <w:rsid w:val="00B613FE"/>
    <w:rPr>
      <w:rFonts w:ascii="Times New Roman" w:eastAsia="Times New Roman" w:hAnsi="Times New Roman"/>
      <w:sz w:val="24"/>
      <w:szCs w:val="24"/>
    </w:rPr>
  </w:style>
  <w:style w:type="character" w:styleId="Emphasis">
    <w:name w:val="Emphasis"/>
    <w:uiPriority w:val="20"/>
    <w:qFormat/>
    <w:rsid w:val="007F7A36"/>
    <w:rPr>
      <w:rFonts w:cs="Times New Roman"/>
      <w:i/>
      <w:iCs/>
    </w:rPr>
  </w:style>
  <w:style w:type="paragraph" w:customStyle="1" w:styleId="CharChar1Char2">
    <w:name w:val="Char Char1 Char2"/>
    <w:basedOn w:val="Normal"/>
    <w:uiPriority w:val="99"/>
    <w:rsid w:val="007F7A36"/>
    <w:pPr>
      <w:spacing w:after="160" w:line="240" w:lineRule="exact"/>
    </w:pPr>
    <w:rPr>
      <w:rFonts w:ascii="Verdana" w:hAnsi="Verdana"/>
      <w:sz w:val="20"/>
      <w:szCs w:val="20"/>
      <w:lang w:val="en-GB"/>
    </w:rPr>
  </w:style>
  <w:style w:type="paragraph" w:customStyle="1" w:styleId="style5">
    <w:name w:val="style5"/>
    <w:basedOn w:val="Normal"/>
    <w:uiPriority w:val="99"/>
    <w:rsid w:val="007F7A36"/>
    <w:pPr>
      <w:spacing w:before="100" w:beforeAutospacing="1" w:after="100" w:afterAutospacing="1"/>
    </w:pPr>
    <w:rPr>
      <w:sz w:val="18"/>
      <w:szCs w:val="18"/>
      <w:lang w:val="en-GB" w:eastAsia="en-GB"/>
    </w:rPr>
  </w:style>
  <w:style w:type="paragraph" w:customStyle="1" w:styleId="CharChar1Char1">
    <w:name w:val="Char Char1 Char1"/>
    <w:basedOn w:val="Normal"/>
    <w:uiPriority w:val="99"/>
    <w:rsid w:val="007F7A36"/>
    <w:pPr>
      <w:spacing w:after="160" w:line="240" w:lineRule="exact"/>
    </w:pPr>
    <w:rPr>
      <w:rFonts w:ascii="Verdana" w:hAnsi="Verdana"/>
      <w:sz w:val="20"/>
      <w:szCs w:val="20"/>
      <w:lang w:val="en-GB"/>
    </w:rPr>
  </w:style>
  <w:style w:type="paragraph" w:customStyle="1" w:styleId="MainParanoChapter">
    <w:name w:val="Main Para no Chapter #"/>
    <w:basedOn w:val="Normal"/>
    <w:uiPriority w:val="99"/>
    <w:rsid w:val="007F7A36"/>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7F7A36"/>
    <w:rPr>
      <w:rFonts w:ascii="Times" w:hAnsi="Times" w:cs="Angsana New"/>
      <w:sz w:val="20"/>
      <w:szCs w:val="20"/>
      <w:lang w:val="en-GB" w:bidi="th-TH"/>
    </w:rPr>
  </w:style>
  <w:style w:type="character" w:customStyle="1" w:styleId="EndnoteTextChar">
    <w:name w:val="Endnote Text Char"/>
    <w:link w:val="EndnoteText"/>
    <w:uiPriority w:val="99"/>
    <w:rsid w:val="007F7A36"/>
    <w:rPr>
      <w:rFonts w:ascii="Times" w:eastAsia="Times New Roman" w:hAnsi="Times" w:cs="Angsana New"/>
      <w:szCs w:val="20"/>
      <w:lang w:val="en-GB" w:bidi="th-TH"/>
    </w:rPr>
  </w:style>
  <w:style w:type="character" w:styleId="EndnoteReference">
    <w:name w:val="endnote reference"/>
    <w:uiPriority w:val="99"/>
    <w:rsid w:val="007F7A36"/>
    <w:rPr>
      <w:rFonts w:cs="Times New Roman"/>
      <w:vertAlign w:val="superscript"/>
    </w:rPr>
  </w:style>
  <w:style w:type="character" w:customStyle="1" w:styleId="yshortcuts">
    <w:name w:val="yshortcuts"/>
    <w:uiPriority w:val="99"/>
    <w:rsid w:val="007F7A36"/>
    <w:rPr>
      <w:rFonts w:cs="Times New Roman"/>
    </w:rPr>
  </w:style>
  <w:style w:type="paragraph" w:customStyle="1" w:styleId="Char">
    <w:name w:val="Char"/>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FRR-regulation">
    <w:name w:val="FRR-regulation"/>
    <w:basedOn w:val="Heading1"/>
    <w:uiPriority w:val="99"/>
    <w:rsid w:val="007F7A36"/>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7F7A36"/>
    <w:pPr>
      <w:spacing w:after="160" w:line="240" w:lineRule="exact"/>
    </w:pPr>
    <w:rPr>
      <w:rFonts w:ascii="Arial" w:hAnsi="Arial" w:cs="Angsana New"/>
      <w:sz w:val="20"/>
      <w:szCs w:val="20"/>
    </w:rPr>
  </w:style>
  <w:style w:type="character" w:customStyle="1" w:styleId="CharChar1">
    <w:name w:val="Char Char1"/>
    <w:uiPriority w:val="99"/>
    <w:rsid w:val="007F7A36"/>
    <w:rPr>
      <w:rFonts w:cs="Times New Roman"/>
      <w:lang w:val="en-US" w:eastAsia="en-US" w:bidi="ar-SA"/>
    </w:rPr>
  </w:style>
  <w:style w:type="paragraph" w:customStyle="1" w:styleId="CharChar1Char3">
    <w:name w:val="Char Char1 Char3"/>
    <w:basedOn w:val="Normal"/>
    <w:uiPriority w:val="99"/>
    <w:rsid w:val="007F7A36"/>
    <w:pPr>
      <w:spacing w:after="160" w:line="240" w:lineRule="exact"/>
    </w:pPr>
    <w:rPr>
      <w:rFonts w:ascii="Verdana" w:hAnsi="Verdana"/>
      <w:sz w:val="20"/>
      <w:szCs w:val="20"/>
      <w:lang w:val="en-GB"/>
    </w:rPr>
  </w:style>
  <w:style w:type="character" w:customStyle="1" w:styleId="CharChar">
    <w:name w:val="Char Char"/>
    <w:uiPriority w:val="99"/>
    <w:rsid w:val="007F7A36"/>
    <w:rPr>
      <w:rFonts w:ascii="Times" w:hAnsi="Times" w:cs="Angsana New"/>
      <w:sz w:val="24"/>
      <w:lang w:eastAsia="en-US" w:bidi="th-TH"/>
    </w:rPr>
  </w:style>
  <w:style w:type="paragraph" w:customStyle="1" w:styleId="Char1">
    <w:name w:val="Char1"/>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Text">
    <w:name w:val="Text"/>
    <w:basedOn w:val="Normal"/>
    <w:rsid w:val="002615AF"/>
    <w:pPr>
      <w:spacing w:before="240" w:line="252" w:lineRule="auto"/>
      <w:jc w:val="both"/>
    </w:pPr>
    <w:rPr>
      <w:szCs w:val="20"/>
    </w:rPr>
  </w:style>
  <w:style w:type="character" w:styleId="CommentReference">
    <w:name w:val="annotation reference"/>
    <w:uiPriority w:val="99"/>
    <w:rsid w:val="00D55FD2"/>
    <w:rPr>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styleId="ListParagraph">
    <w:name w:val="List Paragraph"/>
    <w:aliases w:val="List Paragraph1"/>
    <w:basedOn w:val="Normal"/>
    <w:link w:val="ListParagraphChar"/>
    <w:uiPriority w:val="34"/>
    <w:qFormat/>
    <w:rsid w:val="00C215B4"/>
    <w:pPr>
      <w:ind w:left="720"/>
    </w:pPr>
    <w:rPr>
      <w:sz w:val="24"/>
    </w:r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jc w:val="both"/>
    </w:pPr>
    <w:rPr>
      <w:color w:val="000000"/>
      <w:sz w:val="24"/>
      <w:szCs w:val="22"/>
    </w:rPr>
  </w:style>
  <w:style w:type="character" w:customStyle="1" w:styleId="ActivitiesChar">
    <w:name w:val="Activities Char"/>
    <w:link w:val="Activities"/>
    <w:rsid w:val="00B60DD8"/>
    <w:rPr>
      <w:rFonts w:ascii="Times New Roman" w:eastAsia="Times New Roman" w:hAnsi="Times New Roman"/>
      <w:color w:val="000000"/>
      <w:sz w:val="24"/>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5"/>
      </w:numPr>
    </w:pPr>
  </w:style>
  <w:style w:type="paragraph" w:customStyle="1" w:styleId="Actnumbers">
    <w:name w:val="Act numbers"/>
    <w:basedOn w:val="Normal"/>
    <w:link w:val="ActnumbersChar"/>
    <w:qFormat/>
    <w:rsid w:val="004507C6"/>
    <w:pPr>
      <w:numPr>
        <w:numId w:val="4"/>
      </w:numPr>
      <w:ind w:left="357" w:hanging="357"/>
    </w:pPr>
    <w:rPr>
      <w:szCs w:val="22"/>
    </w:rPr>
  </w:style>
  <w:style w:type="character" w:customStyle="1" w:styleId="ActnumbersChar">
    <w:name w:val="Act numbers Char"/>
    <w:link w:val="Actnumbers"/>
    <w:rsid w:val="004507C6"/>
    <w:rPr>
      <w:rFonts w:ascii="Times New Roman" w:eastAsia="Times New Roman" w:hAnsi="Times New Roman"/>
      <w:sz w:val="22"/>
      <w:szCs w:val="22"/>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val="en-GB" w:eastAsia="zh-CN"/>
    </w:rPr>
  </w:style>
  <w:style w:type="table" w:styleId="ColorfulGrid-Accent3">
    <w:name w:val="Colorful Grid Accent 3"/>
    <w:basedOn w:val="TableNormal"/>
    <w:rsid w:val="0056640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rsid w:val="00AD50A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uiPriority w:val="99"/>
    <w:rsid w:val="0020061E"/>
    <w:pPr>
      <w:numPr>
        <w:numId w:val="7"/>
      </w:numPr>
      <w:spacing w:before="120" w:after="120"/>
      <w:ind w:right="-7"/>
      <w:jc w:val="both"/>
    </w:pPr>
    <w:rPr>
      <w:rFonts w:eastAsia="Arial Unicode MS"/>
      <w:iCs/>
      <w:noProof/>
      <w:szCs w:val="22"/>
    </w:rPr>
  </w:style>
  <w:style w:type="character" w:customStyle="1" w:styleId="ParaCharCharChar">
    <w:name w:val="Para Char Char Char"/>
    <w:link w:val="ParaCharChar"/>
    <w:uiPriority w:val="99"/>
    <w:rsid w:val="0020061E"/>
    <w:rPr>
      <w:rFonts w:ascii="Times New Roman" w:eastAsia="Arial Unicode MS" w:hAnsi="Times New Roman"/>
      <w:iCs/>
      <w:noProof/>
      <w:sz w:val="22"/>
      <w:szCs w:val="22"/>
    </w:rPr>
  </w:style>
  <w:style w:type="character" w:customStyle="1" w:styleId="ListParagraphChar">
    <w:name w:val="List Paragraph Char"/>
    <w:aliases w:val="List Paragraph1 Char"/>
    <w:link w:val="ListParagraph"/>
    <w:uiPriority w:val="34"/>
    <w:rsid w:val="00230E08"/>
    <w:rPr>
      <w:rFonts w:ascii="Times New Roman" w:eastAsia="Times New Roman" w:hAnsi="Times New Roman"/>
      <w:sz w:val="24"/>
      <w:szCs w:val="24"/>
      <w:lang w:val="en-US" w:eastAsia="en-US"/>
    </w:rPr>
  </w:style>
  <w:style w:type="character" w:customStyle="1" w:styleId="apple-style-span">
    <w:name w:val="apple-style-span"/>
    <w:basedOn w:val="DefaultParagraphFont"/>
    <w:rsid w:val="00EA0BA8"/>
  </w:style>
  <w:style w:type="character" w:styleId="Strong">
    <w:name w:val="Strong"/>
    <w:uiPriority w:val="22"/>
    <w:qFormat/>
    <w:rsid w:val="00EA0BA8"/>
    <w:rPr>
      <w:b/>
      <w:bCs/>
    </w:rPr>
  </w:style>
  <w:style w:type="character" w:customStyle="1" w:styleId="apple-converted-space">
    <w:name w:val="apple-converted-space"/>
    <w:basedOn w:val="DefaultParagraphFont"/>
    <w:rsid w:val="00EA0BA8"/>
  </w:style>
  <w:style w:type="paragraph" w:customStyle="1" w:styleId="NumberedParasinaPIF">
    <w:name w:val="Numbered Paras in a PIF"/>
    <w:basedOn w:val="Normal"/>
    <w:link w:val="NumberedParasinaPIFChar"/>
    <w:qFormat/>
    <w:rsid w:val="00411E22"/>
    <w:pPr>
      <w:numPr>
        <w:ilvl w:val="1"/>
        <w:numId w:val="19"/>
      </w:numPr>
      <w:tabs>
        <w:tab w:val="clear" w:pos="1440"/>
        <w:tab w:val="left" w:pos="567"/>
      </w:tabs>
      <w:ind w:left="0" w:firstLine="0"/>
      <w:jc w:val="both"/>
    </w:pPr>
    <w:rPr>
      <w:rFonts w:eastAsia="Calibri"/>
      <w:noProof/>
      <w:sz w:val="20"/>
      <w:szCs w:val="22"/>
    </w:rPr>
  </w:style>
  <w:style w:type="character" w:customStyle="1" w:styleId="NumberedParasinaPIFChar">
    <w:name w:val="Numbered Paras in a PIF Char"/>
    <w:link w:val="NumberedParasinaPIF"/>
    <w:rsid w:val="00411E22"/>
    <w:rPr>
      <w:rFonts w:ascii="Times New Roman" w:eastAsia="Calibri" w:hAnsi="Times New Roman"/>
      <w:noProof/>
      <w:szCs w:val="22"/>
    </w:rPr>
  </w:style>
  <w:style w:type="table" w:styleId="TableClassic1">
    <w:name w:val="Table Classic 1"/>
    <w:basedOn w:val="TableNormal"/>
    <w:rsid w:val="00F92103"/>
    <w:rPr>
      <w:lang w:val="en-ZA" w:eastAsia="en-ZA"/>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heading">
    <w:name w:val="Table heading"/>
    <w:basedOn w:val="Normal"/>
    <w:autoRedefine/>
    <w:rsid w:val="00622832"/>
    <w:rPr>
      <w:b/>
      <w:sz w:val="20"/>
      <w:szCs w:val="20"/>
      <w:lang w:val="en-GB"/>
    </w:rPr>
  </w:style>
  <w:style w:type="character" w:customStyle="1" w:styleId="Style11pt1">
    <w:name w:val="Style 11 pt1"/>
    <w:rsid w:val="00A73142"/>
    <w:rPr>
      <w:sz w:val="22"/>
      <w:szCs w:val="22"/>
    </w:rPr>
  </w:style>
  <w:style w:type="paragraph" w:customStyle="1" w:styleId="Dashbullets">
    <w:name w:val="Dash bullets"/>
    <w:basedOn w:val="Normal"/>
    <w:link w:val="DashbulletsChar"/>
    <w:uiPriority w:val="99"/>
    <w:rsid w:val="00B045D5"/>
    <w:pPr>
      <w:tabs>
        <w:tab w:val="left" w:pos="342"/>
      </w:tabs>
      <w:ind w:left="342" w:hanging="270"/>
      <w:jc w:val="both"/>
    </w:pPr>
    <w:rPr>
      <w:b/>
      <w:color w:val="5A5A5A"/>
      <w:sz w:val="24"/>
    </w:rPr>
  </w:style>
  <w:style w:type="character" w:customStyle="1" w:styleId="DashbulletsChar">
    <w:name w:val="Dash bullets Char"/>
    <w:link w:val="Dashbullets"/>
    <w:uiPriority w:val="99"/>
    <w:locked/>
    <w:rsid w:val="00B045D5"/>
    <w:rPr>
      <w:rFonts w:ascii="Times New Roman" w:eastAsia="Times New Roman" w:hAnsi="Times New Roman" w:cs="Arial"/>
      <w:b/>
      <w:color w:val="5A5A5A"/>
      <w:sz w:val="24"/>
      <w:szCs w:val="24"/>
      <w:lang w:val="en-US" w:eastAsia="en-US"/>
    </w:rPr>
  </w:style>
  <w:style w:type="paragraph" w:customStyle="1" w:styleId="Paragraphedeliste">
    <w:name w:val="Paragraphe de liste"/>
    <w:basedOn w:val="Normal"/>
    <w:uiPriority w:val="99"/>
    <w:rsid w:val="00B045D5"/>
    <w:pPr>
      <w:spacing w:after="160" w:line="288" w:lineRule="auto"/>
      <w:contextualSpacing/>
      <w:jc w:val="both"/>
    </w:pPr>
    <w:rPr>
      <w:rFonts w:ascii="Calibri" w:hAnsi="Calibri" w:cs="Arial"/>
      <w:b/>
      <w:color w:val="5A5A5A"/>
      <w:sz w:val="24"/>
      <w:lang w:val="pt-PT"/>
    </w:rPr>
  </w:style>
  <w:style w:type="paragraph" w:customStyle="1" w:styleId="Aaa">
    <w:name w:val="Aaa"/>
    <w:basedOn w:val="Normal"/>
    <w:uiPriority w:val="99"/>
    <w:rsid w:val="00D15E06"/>
    <w:pPr>
      <w:tabs>
        <w:tab w:val="num" w:pos="540"/>
      </w:tabs>
      <w:spacing w:before="120"/>
    </w:pPr>
    <w:rPr>
      <w:szCs w:val="22"/>
    </w:rPr>
  </w:style>
  <w:style w:type="paragraph" w:customStyle="1" w:styleId="Aa">
    <w:name w:val="Aa"/>
    <w:basedOn w:val="Normal"/>
    <w:rsid w:val="00231917"/>
    <w:pPr>
      <w:tabs>
        <w:tab w:val="num" w:pos="720"/>
      </w:tabs>
      <w:suppressAutoHyphens/>
      <w:spacing w:after="120"/>
    </w:pPr>
    <w:rPr>
      <w:szCs w:val="22"/>
      <w:lang w:eastAsia="ar-SA"/>
    </w:rPr>
  </w:style>
  <w:style w:type="paragraph" w:customStyle="1" w:styleId="para">
    <w:name w:val="para"/>
    <w:basedOn w:val="Normal"/>
    <w:rsid w:val="00BD3548"/>
    <w:pPr>
      <w:spacing w:after="240"/>
      <w:jc w:val="both"/>
    </w:pPr>
    <w:rPr>
      <w:rFonts w:eastAsia="Calibri"/>
      <w:sz w:val="24"/>
      <w:lang w:val="es-PA"/>
    </w:rPr>
  </w:style>
  <w:style w:type="table" w:customStyle="1" w:styleId="TableGrid1">
    <w:name w:val="Table Grid1"/>
    <w:basedOn w:val="TableNormal"/>
    <w:next w:val="TableGrid"/>
    <w:rsid w:val="00561E4D"/>
    <w:pPr>
      <w:ind w:left="-539"/>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A004C5"/>
    <w:pPr>
      <w:ind w:left="-539"/>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rsid w:val="00652FE4"/>
  </w:style>
  <w:style w:type="paragraph" w:customStyle="1" w:styleId="ArialNoSpace">
    <w:name w:val="ArialNoSpace"/>
    <w:basedOn w:val="NoSpacing"/>
    <w:link w:val="ArialNoSpaceChar"/>
    <w:qFormat/>
    <w:rsid w:val="00137E5D"/>
    <w:rPr>
      <w:rFonts w:ascii="Arial" w:eastAsia="Calibri" w:hAnsi="Arial" w:cs="Arial"/>
      <w:szCs w:val="22"/>
    </w:rPr>
  </w:style>
  <w:style w:type="character" w:customStyle="1" w:styleId="ArialNoSpaceChar">
    <w:name w:val="ArialNoSpace Char"/>
    <w:link w:val="ArialNoSpace"/>
    <w:rsid w:val="00137E5D"/>
    <w:rPr>
      <w:rFonts w:ascii="Arial" w:eastAsia="Calibri" w:hAnsi="Arial" w:cs="Arial"/>
      <w:sz w:val="22"/>
      <w:szCs w:val="22"/>
    </w:rPr>
  </w:style>
  <w:style w:type="paragraph" w:styleId="NoSpacing">
    <w:name w:val="No Spacing"/>
    <w:uiPriority w:val="1"/>
    <w:qFormat/>
    <w:rsid w:val="00137E5D"/>
    <w:rPr>
      <w:rFonts w:ascii="Times New Roman" w:eastAsia="Times New Roman" w:hAnsi="Times New Roman"/>
      <w:sz w:val="22"/>
      <w:szCs w:val="24"/>
    </w:rPr>
  </w:style>
  <w:style w:type="paragraph" w:customStyle="1" w:styleId="Text2">
    <w:name w:val="Text 2"/>
    <w:basedOn w:val="Normal"/>
    <w:uiPriority w:val="99"/>
    <w:rsid w:val="00137E5D"/>
    <w:pPr>
      <w:spacing w:before="120" w:after="120"/>
      <w:ind w:left="850"/>
      <w:jc w:val="both"/>
    </w:pPr>
    <w:rPr>
      <w:sz w:val="24"/>
      <w:lang w:val="en-GB"/>
    </w:rPr>
  </w:style>
  <w:style w:type="character" w:customStyle="1" w:styleId="st">
    <w:name w:val="st"/>
    <w:rsid w:val="00137E5D"/>
  </w:style>
  <w:style w:type="paragraph" w:customStyle="1" w:styleId="CharCharChar1">
    <w:name w:val="Char Char Char1"/>
    <w:basedOn w:val="Normal"/>
    <w:rsid w:val="00CB1CBA"/>
    <w:pPr>
      <w:spacing w:after="160" w:line="240" w:lineRule="exact"/>
    </w:pPr>
    <w:rPr>
      <w:rFonts w:cs="Arial"/>
      <w:sz w:val="20"/>
      <w:szCs w:val="20"/>
    </w:rPr>
  </w:style>
  <w:style w:type="paragraph" w:styleId="HTMLPreformatted">
    <w:name w:val="HTML Preformatted"/>
    <w:basedOn w:val="Normal"/>
    <w:link w:val="HTMLPreformattedChar"/>
    <w:rsid w:val="005F4058"/>
    <w:rPr>
      <w:rFonts w:ascii="Courier New" w:hAnsi="Courier New" w:cs="Courier New"/>
      <w:sz w:val="20"/>
      <w:szCs w:val="20"/>
    </w:rPr>
  </w:style>
  <w:style w:type="character" w:customStyle="1" w:styleId="HTMLPreformattedChar">
    <w:name w:val="HTML Preformatted Char"/>
    <w:link w:val="HTMLPreformatted"/>
    <w:rsid w:val="005F4058"/>
    <w:rPr>
      <w:rFonts w:ascii="Courier New" w:eastAsia="Times New Roman" w:hAnsi="Courier New" w:cs="Courier New"/>
    </w:rPr>
  </w:style>
  <w:style w:type="paragraph" w:customStyle="1" w:styleId="ListBullet10">
    <w:name w:val="List Bullet1"/>
    <w:basedOn w:val="Default"/>
    <w:next w:val="Default"/>
    <w:uiPriority w:val="99"/>
    <w:rsid w:val="009C60B0"/>
    <w:pPr>
      <w:spacing w:after="120"/>
    </w:pPr>
    <w:rPr>
      <w:rFonts w:ascii="Book Antiqua" w:hAnsi="Book Antiqua"/>
      <w:color w:val="auto"/>
    </w:rPr>
  </w:style>
  <w:style w:type="paragraph" w:customStyle="1" w:styleId="CharCharCarCarCharCharChar0">
    <w:name w:val="Char Char Car Car Char Char Char"/>
    <w:basedOn w:val="Heading2"/>
    <w:rsid w:val="009C60B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612658">
      <w:bodyDiv w:val="1"/>
      <w:marLeft w:val="0"/>
      <w:marRight w:val="0"/>
      <w:marTop w:val="0"/>
      <w:marBottom w:val="0"/>
      <w:divBdr>
        <w:top w:val="none" w:sz="0" w:space="0" w:color="auto"/>
        <w:left w:val="none" w:sz="0" w:space="0" w:color="auto"/>
        <w:bottom w:val="none" w:sz="0" w:space="0" w:color="auto"/>
        <w:right w:val="none" w:sz="0" w:space="0" w:color="auto"/>
      </w:divBdr>
    </w:div>
    <w:div w:id="243537334">
      <w:bodyDiv w:val="1"/>
      <w:marLeft w:val="0"/>
      <w:marRight w:val="0"/>
      <w:marTop w:val="0"/>
      <w:marBottom w:val="0"/>
      <w:divBdr>
        <w:top w:val="none" w:sz="0" w:space="0" w:color="auto"/>
        <w:left w:val="none" w:sz="0" w:space="0" w:color="auto"/>
        <w:bottom w:val="none" w:sz="0" w:space="0" w:color="auto"/>
        <w:right w:val="none" w:sz="0" w:space="0" w:color="auto"/>
      </w:divBdr>
    </w:div>
    <w:div w:id="301928348">
      <w:bodyDiv w:val="1"/>
      <w:marLeft w:val="0"/>
      <w:marRight w:val="0"/>
      <w:marTop w:val="0"/>
      <w:marBottom w:val="0"/>
      <w:divBdr>
        <w:top w:val="none" w:sz="0" w:space="0" w:color="auto"/>
        <w:left w:val="none" w:sz="0" w:space="0" w:color="auto"/>
        <w:bottom w:val="none" w:sz="0" w:space="0" w:color="auto"/>
        <w:right w:val="none" w:sz="0" w:space="0" w:color="auto"/>
      </w:divBdr>
    </w:div>
    <w:div w:id="343477946">
      <w:bodyDiv w:val="1"/>
      <w:marLeft w:val="0"/>
      <w:marRight w:val="0"/>
      <w:marTop w:val="0"/>
      <w:marBottom w:val="0"/>
      <w:divBdr>
        <w:top w:val="none" w:sz="0" w:space="0" w:color="auto"/>
        <w:left w:val="none" w:sz="0" w:space="0" w:color="auto"/>
        <w:bottom w:val="none" w:sz="0" w:space="0" w:color="auto"/>
        <w:right w:val="none" w:sz="0" w:space="0" w:color="auto"/>
      </w:divBdr>
    </w:div>
    <w:div w:id="561214869">
      <w:bodyDiv w:val="1"/>
      <w:marLeft w:val="0"/>
      <w:marRight w:val="0"/>
      <w:marTop w:val="0"/>
      <w:marBottom w:val="0"/>
      <w:divBdr>
        <w:top w:val="none" w:sz="0" w:space="0" w:color="auto"/>
        <w:left w:val="none" w:sz="0" w:space="0" w:color="auto"/>
        <w:bottom w:val="none" w:sz="0" w:space="0" w:color="auto"/>
        <w:right w:val="none" w:sz="0" w:space="0" w:color="auto"/>
      </w:divBdr>
      <w:divsChild>
        <w:div w:id="1254633453">
          <w:marLeft w:val="0"/>
          <w:marRight w:val="0"/>
          <w:marTop w:val="0"/>
          <w:marBottom w:val="0"/>
          <w:divBdr>
            <w:top w:val="none" w:sz="0" w:space="0" w:color="auto"/>
            <w:left w:val="none" w:sz="0" w:space="0" w:color="auto"/>
            <w:bottom w:val="none" w:sz="0" w:space="0" w:color="auto"/>
            <w:right w:val="none" w:sz="0" w:space="0" w:color="auto"/>
          </w:divBdr>
          <w:divsChild>
            <w:div w:id="1734429616">
              <w:marLeft w:val="0"/>
              <w:marRight w:val="0"/>
              <w:marTop w:val="0"/>
              <w:marBottom w:val="0"/>
              <w:divBdr>
                <w:top w:val="none" w:sz="0" w:space="0" w:color="auto"/>
                <w:left w:val="none" w:sz="0" w:space="0" w:color="auto"/>
                <w:bottom w:val="none" w:sz="0" w:space="0" w:color="auto"/>
                <w:right w:val="none" w:sz="0" w:space="0" w:color="auto"/>
              </w:divBdr>
              <w:divsChild>
                <w:div w:id="33353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729113">
      <w:bodyDiv w:val="1"/>
      <w:marLeft w:val="0"/>
      <w:marRight w:val="0"/>
      <w:marTop w:val="0"/>
      <w:marBottom w:val="0"/>
      <w:divBdr>
        <w:top w:val="none" w:sz="0" w:space="0" w:color="auto"/>
        <w:left w:val="none" w:sz="0" w:space="0" w:color="auto"/>
        <w:bottom w:val="none" w:sz="0" w:space="0" w:color="auto"/>
        <w:right w:val="none" w:sz="0" w:space="0" w:color="auto"/>
      </w:divBdr>
      <w:divsChild>
        <w:div w:id="587272434">
          <w:marLeft w:val="0"/>
          <w:marRight w:val="0"/>
          <w:marTop w:val="0"/>
          <w:marBottom w:val="0"/>
          <w:divBdr>
            <w:top w:val="none" w:sz="0" w:space="0" w:color="auto"/>
            <w:left w:val="none" w:sz="0" w:space="0" w:color="auto"/>
            <w:bottom w:val="none" w:sz="0" w:space="0" w:color="auto"/>
            <w:right w:val="none" w:sz="0" w:space="0" w:color="auto"/>
          </w:divBdr>
          <w:divsChild>
            <w:div w:id="1883899702">
              <w:marLeft w:val="0"/>
              <w:marRight w:val="0"/>
              <w:marTop w:val="0"/>
              <w:marBottom w:val="0"/>
              <w:divBdr>
                <w:top w:val="none" w:sz="0" w:space="0" w:color="auto"/>
                <w:left w:val="none" w:sz="0" w:space="0" w:color="auto"/>
                <w:bottom w:val="none" w:sz="0" w:space="0" w:color="auto"/>
                <w:right w:val="none" w:sz="0" w:space="0" w:color="auto"/>
              </w:divBdr>
              <w:divsChild>
                <w:div w:id="1659338010">
                  <w:marLeft w:val="0"/>
                  <w:marRight w:val="0"/>
                  <w:marTop w:val="0"/>
                  <w:marBottom w:val="0"/>
                  <w:divBdr>
                    <w:top w:val="none" w:sz="0" w:space="0" w:color="auto"/>
                    <w:left w:val="none" w:sz="0" w:space="0" w:color="auto"/>
                    <w:bottom w:val="none" w:sz="0" w:space="0" w:color="auto"/>
                    <w:right w:val="none" w:sz="0" w:space="0" w:color="auto"/>
                  </w:divBdr>
                  <w:divsChild>
                    <w:div w:id="188758643">
                      <w:marLeft w:val="0"/>
                      <w:marRight w:val="0"/>
                      <w:marTop w:val="0"/>
                      <w:marBottom w:val="0"/>
                      <w:divBdr>
                        <w:top w:val="none" w:sz="0" w:space="0" w:color="auto"/>
                        <w:left w:val="none" w:sz="0" w:space="0" w:color="auto"/>
                        <w:bottom w:val="none" w:sz="0" w:space="0" w:color="auto"/>
                        <w:right w:val="none" w:sz="0" w:space="0" w:color="auto"/>
                      </w:divBdr>
                      <w:divsChild>
                        <w:div w:id="1194031032">
                          <w:marLeft w:val="7"/>
                          <w:marRight w:val="34"/>
                          <w:marTop w:val="0"/>
                          <w:marBottom w:val="0"/>
                          <w:divBdr>
                            <w:top w:val="none" w:sz="0" w:space="0" w:color="auto"/>
                            <w:left w:val="none" w:sz="0" w:space="0" w:color="auto"/>
                            <w:bottom w:val="none" w:sz="0" w:space="0" w:color="auto"/>
                            <w:right w:val="none" w:sz="0" w:space="0" w:color="auto"/>
                          </w:divBdr>
                          <w:divsChild>
                            <w:div w:id="805391948">
                              <w:marLeft w:val="0"/>
                              <w:marRight w:val="0"/>
                              <w:marTop w:val="0"/>
                              <w:marBottom w:val="0"/>
                              <w:divBdr>
                                <w:top w:val="none" w:sz="0" w:space="0" w:color="auto"/>
                                <w:left w:val="none" w:sz="0" w:space="0" w:color="auto"/>
                                <w:bottom w:val="none" w:sz="0" w:space="0" w:color="auto"/>
                                <w:right w:val="none" w:sz="0" w:space="0" w:color="auto"/>
                              </w:divBdr>
                              <w:divsChild>
                                <w:div w:id="2029335437">
                                  <w:marLeft w:val="300"/>
                                  <w:marRight w:val="300"/>
                                  <w:marTop w:val="0"/>
                                  <w:marBottom w:val="0"/>
                                  <w:divBdr>
                                    <w:top w:val="none" w:sz="0" w:space="0" w:color="auto"/>
                                    <w:left w:val="none" w:sz="0" w:space="0" w:color="auto"/>
                                    <w:bottom w:val="single" w:sz="6" w:space="0" w:color="E4E4E4"/>
                                    <w:right w:val="none" w:sz="0" w:space="0" w:color="auto"/>
                                  </w:divBdr>
                                  <w:divsChild>
                                    <w:div w:id="144114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1693968">
      <w:bodyDiv w:val="1"/>
      <w:marLeft w:val="0"/>
      <w:marRight w:val="0"/>
      <w:marTop w:val="0"/>
      <w:marBottom w:val="0"/>
      <w:divBdr>
        <w:top w:val="none" w:sz="0" w:space="0" w:color="auto"/>
        <w:left w:val="none" w:sz="0" w:space="0" w:color="auto"/>
        <w:bottom w:val="none" w:sz="0" w:space="0" w:color="auto"/>
        <w:right w:val="none" w:sz="0" w:space="0" w:color="auto"/>
      </w:divBdr>
      <w:divsChild>
        <w:div w:id="1638562682">
          <w:marLeft w:val="0"/>
          <w:marRight w:val="0"/>
          <w:marTop w:val="0"/>
          <w:marBottom w:val="0"/>
          <w:divBdr>
            <w:top w:val="none" w:sz="0" w:space="0" w:color="auto"/>
            <w:left w:val="none" w:sz="0" w:space="0" w:color="auto"/>
            <w:bottom w:val="none" w:sz="0" w:space="0" w:color="auto"/>
            <w:right w:val="none" w:sz="0" w:space="0" w:color="auto"/>
          </w:divBdr>
          <w:divsChild>
            <w:div w:id="44106868">
              <w:marLeft w:val="0"/>
              <w:marRight w:val="0"/>
              <w:marTop w:val="0"/>
              <w:marBottom w:val="0"/>
              <w:divBdr>
                <w:top w:val="none" w:sz="0" w:space="0" w:color="auto"/>
                <w:left w:val="none" w:sz="0" w:space="0" w:color="auto"/>
                <w:bottom w:val="none" w:sz="0" w:space="0" w:color="auto"/>
                <w:right w:val="none" w:sz="0" w:space="0" w:color="auto"/>
              </w:divBdr>
              <w:divsChild>
                <w:div w:id="3636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056457">
      <w:bodyDiv w:val="1"/>
      <w:marLeft w:val="0"/>
      <w:marRight w:val="0"/>
      <w:marTop w:val="0"/>
      <w:marBottom w:val="0"/>
      <w:divBdr>
        <w:top w:val="none" w:sz="0" w:space="0" w:color="auto"/>
        <w:left w:val="none" w:sz="0" w:space="0" w:color="auto"/>
        <w:bottom w:val="none" w:sz="0" w:space="0" w:color="auto"/>
        <w:right w:val="none" w:sz="0" w:space="0" w:color="auto"/>
      </w:divBdr>
    </w:div>
    <w:div w:id="1100567702">
      <w:bodyDiv w:val="1"/>
      <w:marLeft w:val="0"/>
      <w:marRight w:val="0"/>
      <w:marTop w:val="0"/>
      <w:marBottom w:val="0"/>
      <w:divBdr>
        <w:top w:val="none" w:sz="0" w:space="0" w:color="auto"/>
        <w:left w:val="none" w:sz="0" w:space="0" w:color="auto"/>
        <w:bottom w:val="none" w:sz="0" w:space="0" w:color="auto"/>
        <w:right w:val="none" w:sz="0" w:space="0" w:color="auto"/>
      </w:divBdr>
    </w:div>
    <w:div w:id="1102460392">
      <w:bodyDiv w:val="1"/>
      <w:marLeft w:val="0"/>
      <w:marRight w:val="0"/>
      <w:marTop w:val="0"/>
      <w:marBottom w:val="0"/>
      <w:divBdr>
        <w:top w:val="none" w:sz="0" w:space="0" w:color="auto"/>
        <w:left w:val="none" w:sz="0" w:space="0" w:color="auto"/>
        <w:bottom w:val="none" w:sz="0" w:space="0" w:color="auto"/>
        <w:right w:val="none" w:sz="0" w:space="0" w:color="auto"/>
      </w:divBdr>
    </w:div>
    <w:div w:id="1196623844">
      <w:bodyDiv w:val="1"/>
      <w:marLeft w:val="0"/>
      <w:marRight w:val="0"/>
      <w:marTop w:val="0"/>
      <w:marBottom w:val="0"/>
      <w:divBdr>
        <w:top w:val="none" w:sz="0" w:space="0" w:color="auto"/>
        <w:left w:val="none" w:sz="0" w:space="0" w:color="auto"/>
        <w:bottom w:val="none" w:sz="0" w:space="0" w:color="auto"/>
        <w:right w:val="none" w:sz="0" w:space="0" w:color="auto"/>
      </w:divBdr>
    </w:div>
    <w:div w:id="1382704249">
      <w:bodyDiv w:val="1"/>
      <w:marLeft w:val="0"/>
      <w:marRight w:val="0"/>
      <w:marTop w:val="0"/>
      <w:marBottom w:val="0"/>
      <w:divBdr>
        <w:top w:val="none" w:sz="0" w:space="0" w:color="auto"/>
        <w:left w:val="none" w:sz="0" w:space="0" w:color="auto"/>
        <w:bottom w:val="none" w:sz="0" w:space="0" w:color="auto"/>
        <w:right w:val="none" w:sz="0" w:space="0" w:color="auto"/>
      </w:divBdr>
    </w:div>
    <w:div w:id="1729766692">
      <w:bodyDiv w:val="1"/>
      <w:marLeft w:val="0"/>
      <w:marRight w:val="0"/>
      <w:marTop w:val="0"/>
      <w:marBottom w:val="0"/>
      <w:divBdr>
        <w:top w:val="none" w:sz="0" w:space="0" w:color="auto"/>
        <w:left w:val="none" w:sz="0" w:space="0" w:color="auto"/>
        <w:bottom w:val="none" w:sz="0" w:space="0" w:color="auto"/>
        <w:right w:val="none" w:sz="0" w:space="0" w:color="auto"/>
      </w:divBdr>
    </w:div>
    <w:div w:id="1918516578">
      <w:bodyDiv w:val="1"/>
      <w:marLeft w:val="0"/>
      <w:marRight w:val="0"/>
      <w:marTop w:val="0"/>
      <w:marBottom w:val="0"/>
      <w:divBdr>
        <w:top w:val="none" w:sz="0" w:space="0" w:color="auto"/>
        <w:left w:val="none" w:sz="0" w:space="0" w:color="auto"/>
        <w:bottom w:val="none" w:sz="0" w:space="0" w:color="auto"/>
        <w:right w:val="none" w:sz="0" w:space="0" w:color="auto"/>
      </w:divBdr>
    </w:div>
    <w:div w:id="1934896196">
      <w:bodyDiv w:val="1"/>
      <w:marLeft w:val="0"/>
      <w:marRight w:val="0"/>
      <w:marTop w:val="0"/>
      <w:marBottom w:val="0"/>
      <w:divBdr>
        <w:top w:val="none" w:sz="0" w:space="0" w:color="auto"/>
        <w:left w:val="none" w:sz="0" w:space="0" w:color="auto"/>
        <w:bottom w:val="none" w:sz="0" w:space="0" w:color="auto"/>
        <w:right w:val="none" w:sz="0" w:space="0" w:color="auto"/>
      </w:divBdr>
    </w:div>
    <w:div w:id="2054231965">
      <w:bodyDiv w:val="1"/>
      <w:marLeft w:val="0"/>
      <w:marRight w:val="0"/>
      <w:marTop w:val="0"/>
      <w:marBottom w:val="0"/>
      <w:divBdr>
        <w:top w:val="none" w:sz="0" w:space="0" w:color="auto"/>
        <w:left w:val="none" w:sz="0" w:space="0" w:color="auto"/>
        <w:bottom w:val="none" w:sz="0" w:space="0" w:color="auto"/>
        <w:right w:val="none" w:sz="0" w:space="0" w:color="auto"/>
      </w:divBdr>
    </w:div>
    <w:div w:id="2132437894">
      <w:bodyDiv w:val="1"/>
      <w:marLeft w:val="0"/>
      <w:marRight w:val="0"/>
      <w:marTop w:val="0"/>
      <w:marBottom w:val="0"/>
      <w:divBdr>
        <w:top w:val="none" w:sz="0" w:space="0" w:color="auto"/>
        <w:left w:val="none" w:sz="0" w:space="0" w:color="auto"/>
        <w:bottom w:val="none" w:sz="0" w:space="0" w:color="auto"/>
        <w:right w:val="none" w:sz="0" w:space="0" w:color="auto"/>
      </w:divBdr>
      <w:divsChild>
        <w:div w:id="1468740124">
          <w:marLeft w:val="0"/>
          <w:marRight w:val="0"/>
          <w:marTop w:val="0"/>
          <w:marBottom w:val="0"/>
          <w:divBdr>
            <w:top w:val="none" w:sz="0" w:space="0" w:color="auto"/>
            <w:left w:val="none" w:sz="0" w:space="0" w:color="auto"/>
            <w:bottom w:val="none" w:sz="0" w:space="0" w:color="auto"/>
            <w:right w:val="none" w:sz="0" w:space="0" w:color="auto"/>
          </w:divBdr>
          <w:divsChild>
            <w:div w:id="243496307">
              <w:marLeft w:val="0"/>
              <w:marRight w:val="0"/>
              <w:marTop w:val="0"/>
              <w:marBottom w:val="0"/>
              <w:divBdr>
                <w:top w:val="none" w:sz="0" w:space="0" w:color="auto"/>
                <w:left w:val="none" w:sz="0" w:space="0" w:color="auto"/>
                <w:bottom w:val="none" w:sz="0" w:space="0" w:color="auto"/>
                <w:right w:val="none" w:sz="0" w:space="0" w:color="auto"/>
              </w:divBdr>
              <w:divsChild>
                <w:div w:id="71319974">
                  <w:marLeft w:val="0"/>
                  <w:marRight w:val="0"/>
                  <w:marTop w:val="0"/>
                  <w:marBottom w:val="0"/>
                  <w:divBdr>
                    <w:top w:val="none" w:sz="0" w:space="0" w:color="auto"/>
                    <w:left w:val="none" w:sz="0" w:space="0" w:color="auto"/>
                    <w:bottom w:val="none" w:sz="0" w:space="0" w:color="auto"/>
                    <w:right w:val="none" w:sz="0" w:space="0" w:color="auto"/>
                  </w:divBdr>
                  <w:divsChild>
                    <w:div w:id="1245839647">
                      <w:marLeft w:val="0"/>
                      <w:marRight w:val="0"/>
                      <w:marTop w:val="0"/>
                      <w:marBottom w:val="0"/>
                      <w:divBdr>
                        <w:top w:val="none" w:sz="0" w:space="0" w:color="auto"/>
                        <w:left w:val="none" w:sz="0" w:space="0" w:color="auto"/>
                        <w:bottom w:val="none" w:sz="0" w:space="0" w:color="auto"/>
                        <w:right w:val="none" w:sz="0" w:space="0" w:color="auto"/>
                      </w:divBdr>
                      <w:divsChild>
                        <w:div w:id="295526365">
                          <w:marLeft w:val="0"/>
                          <w:marRight w:val="0"/>
                          <w:marTop w:val="0"/>
                          <w:marBottom w:val="0"/>
                          <w:divBdr>
                            <w:top w:val="none" w:sz="0" w:space="0" w:color="auto"/>
                            <w:left w:val="none" w:sz="0" w:space="0" w:color="auto"/>
                            <w:bottom w:val="none" w:sz="0" w:space="0" w:color="auto"/>
                            <w:right w:val="none" w:sz="0" w:space="0" w:color="auto"/>
                          </w:divBdr>
                          <w:divsChild>
                            <w:div w:id="253781490">
                              <w:marLeft w:val="0"/>
                              <w:marRight w:val="0"/>
                              <w:marTop w:val="0"/>
                              <w:marBottom w:val="0"/>
                              <w:divBdr>
                                <w:top w:val="none" w:sz="0" w:space="0" w:color="auto"/>
                                <w:left w:val="none" w:sz="0" w:space="0" w:color="auto"/>
                                <w:bottom w:val="none" w:sz="0" w:space="0" w:color="auto"/>
                                <w:right w:val="none" w:sz="0" w:space="0" w:color="auto"/>
                              </w:divBdr>
                              <w:divsChild>
                                <w:div w:id="1280993818">
                                  <w:marLeft w:val="0"/>
                                  <w:marRight w:val="0"/>
                                  <w:marTop w:val="0"/>
                                  <w:marBottom w:val="0"/>
                                  <w:divBdr>
                                    <w:top w:val="none" w:sz="0" w:space="0" w:color="auto"/>
                                    <w:left w:val="none" w:sz="0" w:space="0" w:color="auto"/>
                                    <w:bottom w:val="none" w:sz="0" w:space="0" w:color="auto"/>
                                    <w:right w:val="none" w:sz="0" w:space="0" w:color="auto"/>
                                  </w:divBdr>
                                  <w:divsChild>
                                    <w:div w:id="1036584712">
                                      <w:marLeft w:val="0"/>
                                      <w:marRight w:val="0"/>
                                      <w:marTop w:val="0"/>
                                      <w:marBottom w:val="0"/>
                                      <w:divBdr>
                                        <w:top w:val="none" w:sz="0" w:space="0" w:color="auto"/>
                                        <w:left w:val="none" w:sz="0" w:space="0" w:color="auto"/>
                                        <w:bottom w:val="none" w:sz="0" w:space="0" w:color="auto"/>
                                        <w:right w:val="none" w:sz="0" w:space="0" w:color="auto"/>
                                      </w:divBdr>
                                      <w:divsChild>
                                        <w:div w:id="668287459">
                                          <w:marLeft w:val="0"/>
                                          <w:marRight w:val="0"/>
                                          <w:marTop w:val="0"/>
                                          <w:marBottom w:val="0"/>
                                          <w:divBdr>
                                            <w:top w:val="none" w:sz="0" w:space="0" w:color="auto"/>
                                            <w:left w:val="none" w:sz="0" w:space="0" w:color="auto"/>
                                            <w:bottom w:val="none" w:sz="0" w:space="0" w:color="auto"/>
                                            <w:right w:val="none" w:sz="0" w:space="0" w:color="auto"/>
                                          </w:divBdr>
                                          <w:divsChild>
                                            <w:div w:id="622077285">
                                              <w:marLeft w:val="0"/>
                                              <w:marRight w:val="0"/>
                                              <w:marTop w:val="0"/>
                                              <w:marBottom w:val="0"/>
                                              <w:divBdr>
                                                <w:top w:val="single" w:sz="12" w:space="2" w:color="FFFFCC"/>
                                                <w:left w:val="single" w:sz="12" w:space="2" w:color="FFFFCC"/>
                                                <w:bottom w:val="single" w:sz="12" w:space="2" w:color="FFFFCC"/>
                                                <w:right w:val="single" w:sz="12" w:space="0" w:color="FFFFCC"/>
                                              </w:divBdr>
                                              <w:divsChild>
                                                <w:div w:id="140462153">
                                                  <w:marLeft w:val="0"/>
                                                  <w:marRight w:val="0"/>
                                                  <w:marTop w:val="0"/>
                                                  <w:marBottom w:val="0"/>
                                                  <w:divBdr>
                                                    <w:top w:val="none" w:sz="0" w:space="0" w:color="auto"/>
                                                    <w:left w:val="none" w:sz="0" w:space="0" w:color="auto"/>
                                                    <w:bottom w:val="none" w:sz="0" w:space="0" w:color="auto"/>
                                                    <w:right w:val="none" w:sz="0" w:space="0" w:color="auto"/>
                                                  </w:divBdr>
                                                  <w:divsChild>
                                                    <w:div w:id="15469639">
                                                      <w:marLeft w:val="0"/>
                                                      <w:marRight w:val="0"/>
                                                      <w:marTop w:val="0"/>
                                                      <w:marBottom w:val="0"/>
                                                      <w:divBdr>
                                                        <w:top w:val="none" w:sz="0" w:space="0" w:color="auto"/>
                                                        <w:left w:val="none" w:sz="0" w:space="0" w:color="auto"/>
                                                        <w:bottom w:val="none" w:sz="0" w:space="0" w:color="auto"/>
                                                        <w:right w:val="none" w:sz="0" w:space="0" w:color="auto"/>
                                                      </w:divBdr>
                                                      <w:divsChild>
                                                        <w:div w:id="1573008761">
                                                          <w:marLeft w:val="0"/>
                                                          <w:marRight w:val="0"/>
                                                          <w:marTop w:val="0"/>
                                                          <w:marBottom w:val="0"/>
                                                          <w:divBdr>
                                                            <w:top w:val="none" w:sz="0" w:space="0" w:color="auto"/>
                                                            <w:left w:val="none" w:sz="0" w:space="0" w:color="auto"/>
                                                            <w:bottom w:val="none" w:sz="0" w:space="0" w:color="auto"/>
                                                            <w:right w:val="none" w:sz="0" w:space="0" w:color="auto"/>
                                                          </w:divBdr>
                                                          <w:divsChild>
                                                            <w:div w:id="990904893">
                                                              <w:marLeft w:val="0"/>
                                                              <w:marRight w:val="0"/>
                                                              <w:marTop w:val="0"/>
                                                              <w:marBottom w:val="0"/>
                                                              <w:divBdr>
                                                                <w:top w:val="none" w:sz="0" w:space="0" w:color="auto"/>
                                                                <w:left w:val="none" w:sz="0" w:space="0" w:color="auto"/>
                                                                <w:bottom w:val="none" w:sz="0" w:space="0" w:color="auto"/>
                                                                <w:right w:val="none" w:sz="0" w:space="0" w:color="auto"/>
                                                              </w:divBdr>
                                                              <w:divsChild>
                                                                <w:div w:id="515072338">
                                                                  <w:marLeft w:val="0"/>
                                                                  <w:marRight w:val="0"/>
                                                                  <w:marTop w:val="0"/>
                                                                  <w:marBottom w:val="0"/>
                                                                  <w:divBdr>
                                                                    <w:top w:val="none" w:sz="0" w:space="0" w:color="auto"/>
                                                                    <w:left w:val="none" w:sz="0" w:space="0" w:color="auto"/>
                                                                    <w:bottom w:val="none" w:sz="0" w:space="0" w:color="auto"/>
                                                                    <w:right w:val="none" w:sz="0" w:space="0" w:color="auto"/>
                                                                  </w:divBdr>
                                                                  <w:divsChild>
                                                                    <w:div w:id="1144472995">
                                                                      <w:marLeft w:val="0"/>
                                                                      <w:marRight w:val="0"/>
                                                                      <w:marTop w:val="0"/>
                                                                      <w:marBottom w:val="0"/>
                                                                      <w:divBdr>
                                                                        <w:top w:val="none" w:sz="0" w:space="0" w:color="auto"/>
                                                                        <w:left w:val="none" w:sz="0" w:space="0" w:color="auto"/>
                                                                        <w:bottom w:val="none" w:sz="0" w:space="0" w:color="auto"/>
                                                                        <w:right w:val="none" w:sz="0" w:space="0" w:color="auto"/>
                                                                      </w:divBdr>
                                                                      <w:divsChild>
                                                                        <w:div w:id="1136684978">
                                                                          <w:marLeft w:val="0"/>
                                                                          <w:marRight w:val="0"/>
                                                                          <w:marTop w:val="0"/>
                                                                          <w:marBottom w:val="0"/>
                                                                          <w:divBdr>
                                                                            <w:top w:val="none" w:sz="0" w:space="0" w:color="auto"/>
                                                                            <w:left w:val="none" w:sz="0" w:space="0" w:color="auto"/>
                                                                            <w:bottom w:val="none" w:sz="0" w:space="0" w:color="auto"/>
                                                                            <w:right w:val="none" w:sz="0" w:space="0" w:color="auto"/>
                                                                          </w:divBdr>
                                                                          <w:divsChild>
                                                                            <w:div w:id="1323971289">
                                                                              <w:marLeft w:val="0"/>
                                                                              <w:marRight w:val="0"/>
                                                                              <w:marTop w:val="0"/>
                                                                              <w:marBottom w:val="0"/>
                                                                              <w:divBdr>
                                                                                <w:top w:val="none" w:sz="0" w:space="0" w:color="auto"/>
                                                                                <w:left w:val="none" w:sz="0" w:space="0" w:color="auto"/>
                                                                                <w:bottom w:val="none" w:sz="0" w:space="0" w:color="auto"/>
                                                                                <w:right w:val="none" w:sz="0" w:space="0" w:color="auto"/>
                                                                              </w:divBdr>
                                                                              <w:divsChild>
                                                                                <w:div w:id="1555040936">
                                                                                  <w:marLeft w:val="0"/>
                                                                                  <w:marRight w:val="0"/>
                                                                                  <w:marTop w:val="0"/>
                                                                                  <w:marBottom w:val="0"/>
                                                                                  <w:divBdr>
                                                                                    <w:top w:val="none" w:sz="0" w:space="0" w:color="auto"/>
                                                                                    <w:left w:val="none" w:sz="0" w:space="0" w:color="auto"/>
                                                                                    <w:bottom w:val="none" w:sz="0" w:space="0" w:color="auto"/>
                                                                                    <w:right w:val="none" w:sz="0" w:space="0" w:color="auto"/>
                                                                                  </w:divBdr>
                                                                                  <w:divsChild>
                                                                                    <w:div w:id="1449425157">
                                                                                      <w:marLeft w:val="0"/>
                                                                                      <w:marRight w:val="0"/>
                                                                                      <w:marTop w:val="0"/>
                                                                                      <w:marBottom w:val="0"/>
                                                                                      <w:divBdr>
                                                                                        <w:top w:val="none" w:sz="0" w:space="0" w:color="auto"/>
                                                                                        <w:left w:val="none" w:sz="0" w:space="0" w:color="auto"/>
                                                                                        <w:bottom w:val="none" w:sz="0" w:space="0" w:color="auto"/>
                                                                                        <w:right w:val="none" w:sz="0" w:space="0" w:color="auto"/>
                                                                                      </w:divBdr>
                                                                                      <w:divsChild>
                                                                                        <w:div w:id="826476964">
                                                                                          <w:marLeft w:val="0"/>
                                                                                          <w:marRight w:val="0"/>
                                                                                          <w:marTop w:val="0"/>
                                                                                          <w:marBottom w:val="0"/>
                                                                                          <w:divBdr>
                                                                                            <w:top w:val="none" w:sz="0" w:space="0" w:color="auto"/>
                                                                                            <w:left w:val="none" w:sz="0" w:space="0" w:color="auto"/>
                                                                                            <w:bottom w:val="none" w:sz="0" w:space="0" w:color="auto"/>
                                                                                            <w:right w:val="none" w:sz="0" w:space="0" w:color="auto"/>
                                                                                          </w:divBdr>
                                                                                          <w:divsChild>
                                                                                            <w:div w:id="796024756">
                                                                                              <w:marLeft w:val="0"/>
                                                                                              <w:marRight w:val="120"/>
                                                                                              <w:marTop w:val="0"/>
                                                                                              <w:marBottom w:val="150"/>
                                                                                              <w:divBdr>
                                                                                                <w:top w:val="single" w:sz="2" w:space="0" w:color="EFEFEF"/>
                                                                                                <w:left w:val="single" w:sz="6" w:space="0" w:color="EFEFEF"/>
                                                                                                <w:bottom w:val="single" w:sz="6" w:space="0" w:color="E2E2E2"/>
                                                                                                <w:right w:val="single" w:sz="6" w:space="0" w:color="EFEFEF"/>
                                                                                              </w:divBdr>
                                                                                              <w:divsChild>
                                                                                                <w:div w:id="160048242">
                                                                                                  <w:marLeft w:val="0"/>
                                                                                                  <w:marRight w:val="0"/>
                                                                                                  <w:marTop w:val="0"/>
                                                                                                  <w:marBottom w:val="0"/>
                                                                                                  <w:divBdr>
                                                                                                    <w:top w:val="none" w:sz="0" w:space="0" w:color="auto"/>
                                                                                                    <w:left w:val="none" w:sz="0" w:space="0" w:color="auto"/>
                                                                                                    <w:bottom w:val="none" w:sz="0" w:space="0" w:color="auto"/>
                                                                                                    <w:right w:val="none" w:sz="0" w:space="0" w:color="auto"/>
                                                                                                  </w:divBdr>
                                                                                                  <w:divsChild>
                                                                                                    <w:div w:id="136532397">
                                                                                                      <w:marLeft w:val="0"/>
                                                                                                      <w:marRight w:val="0"/>
                                                                                                      <w:marTop w:val="0"/>
                                                                                                      <w:marBottom w:val="0"/>
                                                                                                      <w:divBdr>
                                                                                                        <w:top w:val="none" w:sz="0" w:space="0" w:color="auto"/>
                                                                                                        <w:left w:val="none" w:sz="0" w:space="0" w:color="auto"/>
                                                                                                        <w:bottom w:val="none" w:sz="0" w:space="0" w:color="auto"/>
                                                                                                        <w:right w:val="none" w:sz="0" w:space="0" w:color="auto"/>
                                                                                                      </w:divBdr>
                                                                                                      <w:divsChild>
                                                                                                        <w:div w:id="1869291159">
                                                                                                          <w:marLeft w:val="0"/>
                                                                                                          <w:marRight w:val="0"/>
                                                                                                          <w:marTop w:val="0"/>
                                                                                                          <w:marBottom w:val="0"/>
                                                                                                          <w:divBdr>
                                                                                                            <w:top w:val="none" w:sz="0" w:space="0" w:color="auto"/>
                                                                                                            <w:left w:val="none" w:sz="0" w:space="0" w:color="auto"/>
                                                                                                            <w:bottom w:val="none" w:sz="0" w:space="0" w:color="auto"/>
                                                                                                            <w:right w:val="none" w:sz="0" w:space="0" w:color="auto"/>
                                                                                                          </w:divBdr>
                                                                                                          <w:divsChild>
                                                                                                            <w:div w:id="856888845">
                                                                                                              <w:marLeft w:val="0"/>
                                                                                                              <w:marRight w:val="0"/>
                                                                                                              <w:marTop w:val="0"/>
                                                                                                              <w:marBottom w:val="0"/>
                                                                                                              <w:divBdr>
                                                                                                                <w:top w:val="single" w:sz="6" w:space="0" w:color="E5E5E5"/>
                                                                                                                <w:left w:val="none" w:sz="0" w:space="0" w:color="auto"/>
                                                                                                                <w:bottom w:val="none" w:sz="0" w:space="0" w:color="auto"/>
                                                                                                                <w:right w:val="none" w:sz="0" w:space="0" w:color="auto"/>
                                                                                                              </w:divBdr>
                                                                                                              <w:divsChild>
                                                                                                                <w:div w:id="1993364717">
                                                                                                                  <w:marLeft w:val="0"/>
                                                                                                                  <w:marRight w:val="0"/>
                                                                                                                  <w:marTop w:val="0"/>
                                                                                                                  <w:marBottom w:val="0"/>
                                                                                                                  <w:divBdr>
                                                                                                                    <w:top w:val="single" w:sz="6" w:space="9" w:color="AAAAAA"/>
                                                                                                                    <w:left w:val="none" w:sz="0" w:space="0" w:color="auto"/>
                                                                                                                    <w:bottom w:val="none" w:sz="0" w:space="0" w:color="auto"/>
                                                                                                                    <w:right w:val="none" w:sz="0" w:space="0" w:color="auto"/>
                                                                                                                  </w:divBdr>
                                                                                                                  <w:divsChild>
                                                                                                                    <w:div w:id="1449197828">
                                                                                                                      <w:marLeft w:val="0"/>
                                                                                                                      <w:marRight w:val="0"/>
                                                                                                                      <w:marTop w:val="0"/>
                                                                                                                      <w:marBottom w:val="0"/>
                                                                                                                      <w:divBdr>
                                                                                                                        <w:top w:val="none" w:sz="0" w:space="0" w:color="auto"/>
                                                                                                                        <w:left w:val="none" w:sz="0" w:space="0" w:color="auto"/>
                                                                                                                        <w:bottom w:val="none" w:sz="0" w:space="0" w:color="auto"/>
                                                                                                                        <w:right w:val="none" w:sz="0" w:space="0" w:color="auto"/>
                                                                                                                      </w:divBdr>
                                                                                                                      <w:divsChild>
                                                                                                                        <w:div w:id="1619485468">
                                                                                                                          <w:marLeft w:val="0"/>
                                                                                                                          <w:marRight w:val="0"/>
                                                                                                                          <w:marTop w:val="0"/>
                                                                                                                          <w:marBottom w:val="0"/>
                                                                                                                          <w:divBdr>
                                                                                                                            <w:top w:val="none" w:sz="0" w:space="0" w:color="auto"/>
                                                                                                                            <w:left w:val="none" w:sz="0" w:space="0" w:color="auto"/>
                                                                                                                            <w:bottom w:val="none" w:sz="0" w:space="0" w:color="auto"/>
                                                                                                                            <w:right w:val="none" w:sz="0" w:space="0" w:color="auto"/>
                                                                                                                          </w:divBdr>
                                                                                                                          <w:divsChild>
                                                                                                                            <w:div w:id="342974273">
                                                                                                                              <w:marLeft w:val="0"/>
                                                                                                                              <w:marRight w:val="0"/>
                                                                                                                              <w:marTop w:val="0"/>
                                                                                                                              <w:marBottom w:val="0"/>
                                                                                                                              <w:divBdr>
                                                                                                                                <w:top w:val="none" w:sz="0" w:space="0" w:color="auto"/>
                                                                                                                                <w:left w:val="none" w:sz="0" w:space="0" w:color="auto"/>
                                                                                                                                <w:bottom w:val="none" w:sz="0" w:space="0" w:color="auto"/>
                                                                                                                                <w:right w:val="none" w:sz="0" w:space="0" w:color="auto"/>
                                                                                                                              </w:divBdr>
                                                                                                                              <w:divsChild>
                                                                                                                                <w:div w:id="2143231669">
                                                                                                                                  <w:marLeft w:val="-6000"/>
                                                                                                                                  <w:marRight w:val="0"/>
                                                                                                                                  <w:marTop w:val="0"/>
                                                                                                                                  <w:marBottom w:val="135"/>
                                                                                                                                  <w:divBdr>
                                                                                                                                    <w:top w:val="none" w:sz="0" w:space="0" w:color="auto"/>
                                                                                                                                    <w:left w:val="none" w:sz="0" w:space="0" w:color="auto"/>
                                                                                                                                    <w:bottom w:val="none" w:sz="0" w:space="0" w:color="auto"/>
                                                                                                                                    <w:right w:val="none" w:sz="0" w:space="0" w:color="auto"/>
                                                                                                                                  </w:divBdr>
                                                                                                                                  <w:divsChild>
                                                                                                                                    <w:div w:id="310452506">
                                                                                                                                      <w:marLeft w:val="0"/>
                                                                                                                                      <w:marRight w:val="0"/>
                                                                                                                                      <w:marTop w:val="0"/>
                                                                                                                                      <w:marBottom w:val="0"/>
                                                                                                                                      <w:divBdr>
                                                                                                                                        <w:top w:val="none" w:sz="0" w:space="0" w:color="auto"/>
                                                                                                                                        <w:left w:val="none" w:sz="0" w:space="0" w:color="auto"/>
                                                                                                                                        <w:bottom w:val="none" w:sz="0" w:space="0" w:color="auto"/>
                                                                                                                                        <w:right w:val="none" w:sz="0" w:space="0" w:color="auto"/>
                                                                                                                                      </w:divBdr>
                                                                                                                                      <w:divsChild>
                                                                                                                                        <w:div w:id="1284118960">
                                                                                                                                          <w:marLeft w:val="0"/>
                                                                                                                                          <w:marRight w:val="0"/>
                                                                                                                                          <w:marTop w:val="0"/>
                                                                                                                                          <w:marBottom w:val="0"/>
                                                                                                                                          <w:divBdr>
                                                                                                                                            <w:top w:val="none" w:sz="0" w:space="0" w:color="auto"/>
                                                                                                                                            <w:left w:val="none" w:sz="0" w:space="0" w:color="auto"/>
                                                                                                                                            <w:bottom w:val="none" w:sz="0" w:space="0" w:color="auto"/>
                                                                                                                                            <w:right w:val="none" w:sz="0" w:space="0" w:color="auto"/>
                                                                                                                                          </w:divBdr>
                                                                                                                                          <w:divsChild>
                                                                                                                                            <w:div w:id="1822119090">
                                                                                                                                              <w:marLeft w:val="0"/>
                                                                                                                                              <w:marRight w:val="0"/>
                                                                                                                                              <w:marTop w:val="0"/>
                                                                                                                                              <w:marBottom w:val="0"/>
                                                                                                                                              <w:divBdr>
                                                                                                                                                <w:top w:val="none" w:sz="0" w:space="0" w:color="auto"/>
                                                                                                                                                <w:left w:val="none" w:sz="0" w:space="0" w:color="auto"/>
                                                                                                                                                <w:bottom w:val="none" w:sz="0" w:space="0" w:color="auto"/>
                                                                                                                                                <w:right w:val="none" w:sz="0" w:space="0" w:color="auto"/>
                                                                                                                                              </w:divBdr>
                                                                                                                                              <w:divsChild>
                                                                                                                                                <w:div w:id="1351494371">
                                                                                                                                                  <w:marLeft w:val="0"/>
                                                                                                                                                  <w:marRight w:val="0"/>
                                                                                                                                                  <w:marTop w:val="0"/>
                                                                                                                                                  <w:marBottom w:val="0"/>
                                                                                                                                                  <w:divBdr>
                                                                                                                                                    <w:top w:val="single" w:sz="6" w:space="0" w:color="666666"/>
                                                                                                                                                    <w:left w:val="single" w:sz="6" w:space="0" w:color="CCCCCC"/>
                                                                                                                                                    <w:bottom w:val="single" w:sz="6" w:space="0" w:color="CCCCCC"/>
                                                                                                                                                    <w:right w:val="single" w:sz="6" w:space="0" w:color="CCCCCC"/>
                                                                                                                                                  </w:divBdr>
                                                                                                                                                  <w:divsChild>
                                                                                                                                                    <w:div w:id="1861426931">
                                                                                                                                                      <w:marLeft w:val="30"/>
                                                                                                                                                      <w:marRight w:val="0"/>
                                                                                                                                                      <w:marTop w:val="0"/>
                                                                                                                                                      <w:marBottom w:val="0"/>
                                                                                                                                                      <w:divBdr>
                                                                                                                                                        <w:top w:val="none" w:sz="0" w:space="0" w:color="auto"/>
                                                                                                                                                        <w:left w:val="none" w:sz="0" w:space="0" w:color="auto"/>
                                                                                                                                                        <w:bottom w:val="none" w:sz="0" w:space="0" w:color="auto"/>
                                                                                                                                                        <w:right w:val="none" w:sz="0" w:space="0" w:color="auto"/>
                                                                                                                                                      </w:divBdr>
                                                                                                                                                      <w:divsChild>
                                                                                                                                                        <w:div w:id="981084689">
                                                                                                                                                          <w:marLeft w:val="0"/>
                                                                                                                                                          <w:marRight w:val="0"/>
                                                                                                                                                          <w:marTop w:val="0"/>
                                                                                                                                                          <w:marBottom w:val="0"/>
                                                                                                                                                          <w:divBdr>
                                                                                                                                                            <w:top w:val="none" w:sz="0" w:space="0" w:color="auto"/>
                                                                                                                                                            <w:left w:val="none" w:sz="0" w:space="0" w:color="auto"/>
                                                                                                                                                            <w:bottom w:val="none" w:sz="0" w:space="0" w:color="auto"/>
                                                                                                                                                            <w:right w:val="none" w:sz="0" w:space="0" w:color="auto"/>
                                                                                                                                                          </w:divBdr>
                                                                                                                                                          <w:divsChild>
                                                                                                                                                            <w:div w:id="1284187891">
                                                                                                                                                              <w:marLeft w:val="0"/>
                                                                                                                                                              <w:marRight w:val="0"/>
                                                                                                                                                              <w:marTop w:val="0"/>
                                                                                                                                                              <w:marBottom w:val="0"/>
                                                                                                                                                              <w:divBdr>
                                                                                                                                                                <w:top w:val="none" w:sz="0" w:space="0" w:color="auto"/>
                                                                                                                                                                <w:left w:val="none" w:sz="0" w:space="0" w:color="auto"/>
                                                                                                                                                                <w:bottom w:val="none" w:sz="0" w:space="0" w:color="auto"/>
                                                                                                                                                                <w:right w:val="none" w:sz="0" w:space="0" w:color="auto"/>
                                                                                                                                                              </w:divBdr>
                                                                                                                                                              <w:divsChild>
                                                                                                                                                                <w:div w:id="213728826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86514607">
                                                                                                                                                                      <w:marLeft w:val="0"/>
                                                                                                                                                                      <w:marRight w:val="0"/>
                                                                                                                                                                      <w:marTop w:val="0"/>
                                                                                                                                                                      <w:marBottom w:val="0"/>
                                                                                                                                                                      <w:divBdr>
                                                                                                                                                                        <w:top w:val="none" w:sz="0" w:space="0" w:color="auto"/>
                                                                                                                                                                        <w:left w:val="none" w:sz="0" w:space="0" w:color="auto"/>
                                                                                                                                                                        <w:bottom w:val="none" w:sz="0" w:space="0" w:color="auto"/>
                                                                                                                                                                        <w:right w:val="none" w:sz="0" w:space="0" w:color="auto"/>
                                                                                                                                                                      </w:divBdr>
                                                                                                                                                                      <w:divsChild>
                                                                                                                                                                        <w:div w:id="1878421307">
                                                                                                                                                                          <w:marLeft w:val="0"/>
                                                                                                                                                                          <w:marRight w:val="0"/>
                                                                                                                                                                          <w:marTop w:val="0"/>
                                                                                                                                                                          <w:marBottom w:val="0"/>
                                                                                                                                                                          <w:divBdr>
                                                                                                                                                                            <w:top w:val="none" w:sz="0" w:space="0" w:color="auto"/>
                                                                                                                                                                            <w:left w:val="none" w:sz="0" w:space="0" w:color="auto"/>
                                                                                                                                                                            <w:bottom w:val="none" w:sz="0" w:space="0" w:color="auto"/>
                                                                                                                                                                            <w:right w:val="none" w:sz="0" w:space="0" w:color="auto"/>
                                                                                                                                                                          </w:divBdr>
                                                                                                                                                                          <w:divsChild>
                                                                                                                                                                            <w:div w:id="1247223353">
                                                                                                                                                                              <w:marLeft w:val="0"/>
                                                                                                                                                                              <w:marRight w:val="0"/>
                                                                                                                                                                              <w:marTop w:val="0"/>
                                                                                                                                                                              <w:marBottom w:val="0"/>
                                                                                                                                                                              <w:divBdr>
                                                                                                                                                                                <w:top w:val="none" w:sz="0" w:space="0" w:color="auto"/>
                                                                                                                                                                                <w:left w:val="none" w:sz="0" w:space="0" w:color="auto"/>
                                                                                                                                                                                <w:bottom w:val="none" w:sz="0" w:space="0" w:color="auto"/>
                                                                                                                                                                                <w:right w:val="none" w:sz="0" w:space="0" w:color="auto"/>
                                                                                                                                                                              </w:divBdr>
                                                                                                                                                                              <w:divsChild>
                                                                                                                                                                                <w:div w:id="1587836609">
                                                                                                                                                                                  <w:marLeft w:val="0"/>
                                                                                                                                                                                  <w:marRight w:val="0"/>
                                                                                                                                                                                  <w:marTop w:val="0"/>
                                                                                                                                                                                  <w:marBottom w:val="0"/>
                                                                                                                                                                                  <w:divBdr>
                                                                                                                                                                                    <w:top w:val="none" w:sz="0" w:space="0" w:color="auto"/>
                                                                                                                                                                                    <w:left w:val="none" w:sz="0" w:space="0" w:color="auto"/>
                                                                                                                                                                                    <w:bottom w:val="none" w:sz="0" w:space="0" w:color="auto"/>
                                                                                                                                                                                    <w:right w:val="none" w:sz="0" w:space="0" w:color="auto"/>
                                                                                                                                                                                  </w:divBdr>
                                                                                                                                                                                </w:div>
                                                                                                                                                                                <w:div w:id="173670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encoding w:val="macintosh"/>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intra.undp.org/coa/branding.shtml" TargetMode="External"/><Relationship Id="rId18" Type="http://schemas.openxmlformats.org/officeDocument/2006/relationships/hyperlink" Target="http://intra.undp.org/coa/branding.shtml" TargetMode="External"/><Relationship Id="rId26" Type="http://schemas.openxmlformats.org/officeDocument/2006/relationships/image" Target="media/image8.png"/><Relationship Id="rId39" Type="http://schemas.openxmlformats.org/officeDocument/2006/relationships/image" Target="media/image21.png"/><Relationship Id="rId21" Type="http://schemas.openxmlformats.org/officeDocument/2006/relationships/footer" Target="footer1.xml"/><Relationship Id="rId34" Type="http://schemas.openxmlformats.org/officeDocument/2006/relationships/image" Target="media/image16.png"/><Relationship Id="rId42" Type="http://schemas.openxmlformats.org/officeDocument/2006/relationships/image" Target="media/image24.jpeg"/><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GEF_logo" TargetMode="External"/><Relationship Id="rId29" Type="http://schemas.openxmlformats.org/officeDocument/2006/relationships/image" Target="media/image11.png"/><Relationship Id="rId11" Type="http://schemas.openxmlformats.org/officeDocument/2006/relationships/image" Target="media/image4.jpeg"/><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hyperlink" Target="http://www.thegef.org/gef/GEF_logo" TargetMode="External"/><Relationship Id="rId23" Type="http://schemas.openxmlformats.org/officeDocument/2006/relationships/hyperlink" Target="http://www.undp.org/content/dam/undp/library/corporate/Executive%20Board/2013/Second-regular-session/English/dp2013-40_ANNEX%20II.doc" TargetMode="External"/><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hyperlink" Target="http://www.thegef.org/gef/sites/thegef.org/files/documents/C.40.08_Branding_the_GEF%20final_0.pdf" TargetMode="External"/><Relationship Id="rId31" Type="http://schemas.openxmlformats.org/officeDocument/2006/relationships/image" Target="media/image13.png"/><Relationship Id="rId44"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intra.undp.org/branding/useOfLogo.html" TargetMode="External"/><Relationship Id="rId22" Type="http://schemas.openxmlformats.org/officeDocument/2006/relationships/footer" Target="footer2.xm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image" Target="media/image25.jpeg"/><Relationship Id="rId48" Type="http://schemas.openxmlformats.org/officeDocument/2006/relationships/customXml" Target="../customXml/item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intra.undp.org/coa/branding.shtml" TargetMode="External"/><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fontTable" Target="fontTable.xml"/><Relationship Id="rId20" Type="http://schemas.openxmlformats.org/officeDocument/2006/relationships/hyperlink" Target="http://www.un.org/Docs/sc/committees/1267/1267ListEng.htm" TargetMode="External"/><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www.biodiversityfinanc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FE417E-E935-4958-9380-1A513358A4EE}">
  <ds:schemaRefs>
    <ds:schemaRef ds:uri="http://schemas.openxmlformats.org/officeDocument/2006/bibliography"/>
  </ds:schemaRefs>
</ds:datastoreItem>
</file>

<file path=customXml/itemProps2.xml><?xml version="1.0" encoding="utf-8"?>
<ds:datastoreItem xmlns:ds="http://schemas.openxmlformats.org/officeDocument/2006/customXml" ds:itemID="{E7437EE2-0C61-4456-AC6D-C1189A206048}"/>
</file>

<file path=customXml/itemProps3.xml><?xml version="1.0" encoding="utf-8"?>
<ds:datastoreItem xmlns:ds="http://schemas.openxmlformats.org/officeDocument/2006/customXml" ds:itemID="{2D804048-4DED-41BA-9693-5742CAA67E89}"/>
</file>

<file path=customXml/itemProps4.xml><?xml version="1.0" encoding="utf-8"?>
<ds:datastoreItem xmlns:ds="http://schemas.openxmlformats.org/officeDocument/2006/customXml" ds:itemID="{6DC16BE2-FF5D-4766-8129-939C1EF462D6}"/>
</file>

<file path=docProps/app.xml><?xml version="1.0" encoding="utf-8"?>
<Properties xmlns="http://schemas.openxmlformats.org/officeDocument/2006/extended-properties" xmlns:vt="http://schemas.openxmlformats.org/officeDocument/2006/docPropsVTypes">
  <Template>Normal.dotm</Template>
  <TotalTime>1</TotalTime>
  <Pages>173</Pages>
  <Words>78937</Words>
  <Characters>449945</Characters>
  <Application>Microsoft Office Word</Application>
  <DocSecurity>4</DocSecurity>
  <Lines>3749</Lines>
  <Paragraphs>1055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527827</CharactersWithSpaces>
  <SharedDoc>false</SharedDoc>
  <HLinks>
    <vt:vector size="300" baseType="variant">
      <vt:variant>
        <vt:i4>6881301</vt:i4>
      </vt:variant>
      <vt:variant>
        <vt:i4>282</vt:i4>
      </vt:variant>
      <vt:variant>
        <vt:i4>0</vt:i4>
      </vt:variant>
      <vt:variant>
        <vt:i4>5</vt:i4>
      </vt:variant>
      <vt:variant>
        <vt:lpwstr/>
      </vt:variant>
      <vt:variant>
        <vt:lpwstr>_PART_III:_Management</vt:lpwstr>
      </vt:variant>
      <vt:variant>
        <vt:i4>5832748</vt:i4>
      </vt:variant>
      <vt:variant>
        <vt:i4>279</vt:i4>
      </vt:variant>
      <vt:variant>
        <vt:i4>0</vt:i4>
      </vt:variant>
      <vt:variant>
        <vt:i4>5</vt:i4>
      </vt:variant>
      <vt:variant>
        <vt:lpwstr>http://www.undp.org/content/dam/undp/library/corporate/Executive Board/2013/Second-regular-session/English/dp2013-40_ANNEX II.doc</vt:lpwstr>
      </vt:variant>
      <vt:variant>
        <vt:lpwstr/>
      </vt:variant>
      <vt:variant>
        <vt:i4>589907</vt:i4>
      </vt:variant>
      <vt:variant>
        <vt:i4>276</vt:i4>
      </vt:variant>
      <vt:variant>
        <vt:i4>0</vt:i4>
      </vt:variant>
      <vt:variant>
        <vt:i4>5</vt:i4>
      </vt:variant>
      <vt:variant>
        <vt:lpwstr>http://www.un.org/Docs/sc/committees/1267/1267ListEng.htm</vt:lpwstr>
      </vt:variant>
      <vt:variant>
        <vt:lpwstr/>
      </vt:variant>
      <vt:variant>
        <vt:i4>5373971</vt:i4>
      </vt:variant>
      <vt:variant>
        <vt:i4>273</vt:i4>
      </vt:variant>
      <vt:variant>
        <vt:i4>0</vt:i4>
      </vt:variant>
      <vt:variant>
        <vt:i4>5</vt:i4>
      </vt:variant>
      <vt:variant>
        <vt:lpwstr>http://www.thegef.org/gef/sites/thegef.org/files/documents/C.40.08_Branding_the_GEF final_0.pdf</vt:lpwstr>
      </vt:variant>
      <vt:variant>
        <vt:lpwstr/>
      </vt:variant>
      <vt:variant>
        <vt:i4>786445</vt:i4>
      </vt:variant>
      <vt:variant>
        <vt:i4>270</vt:i4>
      </vt:variant>
      <vt:variant>
        <vt:i4>0</vt:i4>
      </vt:variant>
      <vt:variant>
        <vt:i4>5</vt:i4>
      </vt:variant>
      <vt:variant>
        <vt:lpwstr>http://intra.undp.org/coa/branding.shtml</vt:lpwstr>
      </vt:variant>
      <vt:variant>
        <vt:lpwstr/>
      </vt:variant>
      <vt:variant>
        <vt:i4>786445</vt:i4>
      </vt:variant>
      <vt:variant>
        <vt:i4>267</vt:i4>
      </vt:variant>
      <vt:variant>
        <vt:i4>0</vt:i4>
      </vt:variant>
      <vt:variant>
        <vt:i4>5</vt:i4>
      </vt:variant>
      <vt:variant>
        <vt:lpwstr>http://intra.undp.org/coa/branding.shtml</vt:lpwstr>
      </vt:variant>
      <vt:variant>
        <vt:lpwstr/>
      </vt:variant>
      <vt:variant>
        <vt:i4>6029370</vt:i4>
      </vt:variant>
      <vt:variant>
        <vt:i4>264</vt:i4>
      </vt:variant>
      <vt:variant>
        <vt:i4>0</vt:i4>
      </vt:variant>
      <vt:variant>
        <vt:i4>5</vt:i4>
      </vt:variant>
      <vt:variant>
        <vt:lpwstr>http://www.thegef.org/gef/GEF_logo</vt:lpwstr>
      </vt:variant>
      <vt:variant>
        <vt:lpwstr/>
      </vt:variant>
      <vt:variant>
        <vt:i4>6029370</vt:i4>
      </vt:variant>
      <vt:variant>
        <vt:i4>261</vt:i4>
      </vt:variant>
      <vt:variant>
        <vt:i4>0</vt:i4>
      </vt:variant>
      <vt:variant>
        <vt:i4>5</vt:i4>
      </vt:variant>
      <vt:variant>
        <vt:lpwstr>http://www.thegef.org/gef/GEF_logo</vt:lpwstr>
      </vt:variant>
      <vt:variant>
        <vt:lpwstr/>
      </vt:variant>
      <vt:variant>
        <vt:i4>5505094</vt:i4>
      </vt:variant>
      <vt:variant>
        <vt:i4>258</vt:i4>
      </vt:variant>
      <vt:variant>
        <vt:i4>0</vt:i4>
      </vt:variant>
      <vt:variant>
        <vt:i4>5</vt:i4>
      </vt:variant>
      <vt:variant>
        <vt:lpwstr>http://intra.undp.org/branding/useOfLogo.html</vt:lpwstr>
      </vt:variant>
      <vt:variant>
        <vt:lpwstr/>
      </vt:variant>
      <vt:variant>
        <vt:i4>786445</vt:i4>
      </vt:variant>
      <vt:variant>
        <vt:i4>255</vt:i4>
      </vt:variant>
      <vt:variant>
        <vt:i4>0</vt:i4>
      </vt:variant>
      <vt:variant>
        <vt:i4>5</vt:i4>
      </vt:variant>
      <vt:variant>
        <vt:lpwstr>http://intra.undp.org/coa/branding.shtml</vt:lpwstr>
      </vt:variant>
      <vt:variant>
        <vt:lpwstr/>
      </vt:variant>
      <vt:variant>
        <vt:i4>1179697</vt:i4>
      </vt:variant>
      <vt:variant>
        <vt:i4>239</vt:i4>
      </vt:variant>
      <vt:variant>
        <vt:i4>0</vt:i4>
      </vt:variant>
      <vt:variant>
        <vt:i4>5</vt:i4>
      </vt:variant>
      <vt:variant>
        <vt:lpwstr/>
      </vt:variant>
      <vt:variant>
        <vt:lpwstr>_Toc406504341</vt:lpwstr>
      </vt:variant>
      <vt:variant>
        <vt:i4>1179697</vt:i4>
      </vt:variant>
      <vt:variant>
        <vt:i4>233</vt:i4>
      </vt:variant>
      <vt:variant>
        <vt:i4>0</vt:i4>
      </vt:variant>
      <vt:variant>
        <vt:i4>5</vt:i4>
      </vt:variant>
      <vt:variant>
        <vt:lpwstr/>
      </vt:variant>
      <vt:variant>
        <vt:lpwstr>_Toc406504340</vt:lpwstr>
      </vt:variant>
      <vt:variant>
        <vt:i4>1376305</vt:i4>
      </vt:variant>
      <vt:variant>
        <vt:i4>227</vt:i4>
      </vt:variant>
      <vt:variant>
        <vt:i4>0</vt:i4>
      </vt:variant>
      <vt:variant>
        <vt:i4>5</vt:i4>
      </vt:variant>
      <vt:variant>
        <vt:lpwstr/>
      </vt:variant>
      <vt:variant>
        <vt:lpwstr>_Toc406504339</vt:lpwstr>
      </vt:variant>
      <vt:variant>
        <vt:i4>1376305</vt:i4>
      </vt:variant>
      <vt:variant>
        <vt:i4>221</vt:i4>
      </vt:variant>
      <vt:variant>
        <vt:i4>0</vt:i4>
      </vt:variant>
      <vt:variant>
        <vt:i4>5</vt:i4>
      </vt:variant>
      <vt:variant>
        <vt:lpwstr/>
      </vt:variant>
      <vt:variant>
        <vt:lpwstr>_Toc406504338</vt:lpwstr>
      </vt:variant>
      <vt:variant>
        <vt:i4>1376305</vt:i4>
      </vt:variant>
      <vt:variant>
        <vt:i4>215</vt:i4>
      </vt:variant>
      <vt:variant>
        <vt:i4>0</vt:i4>
      </vt:variant>
      <vt:variant>
        <vt:i4>5</vt:i4>
      </vt:variant>
      <vt:variant>
        <vt:lpwstr/>
      </vt:variant>
      <vt:variant>
        <vt:lpwstr>_Toc406504337</vt:lpwstr>
      </vt:variant>
      <vt:variant>
        <vt:i4>1376305</vt:i4>
      </vt:variant>
      <vt:variant>
        <vt:i4>209</vt:i4>
      </vt:variant>
      <vt:variant>
        <vt:i4>0</vt:i4>
      </vt:variant>
      <vt:variant>
        <vt:i4>5</vt:i4>
      </vt:variant>
      <vt:variant>
        <vt:lpwstr/>
      </vt:variant>
      <vt:variant>
        <vt:lpwstr>_Toc406504336</vt:lpwstr>
      </vt:variant>
      <vt:variant>
        <vt:i4>1376305</vt:i4>
      </vt:variant>
      <vt:variant>
        <vt:i4>203</vt:i4>
      </vt:variant>
      <vt:variant>
        <vt:i4>0</vt:i4>
      </vt:variant>
      <vt:variant>
        <vt:i4>5</vt:i4>
      </vt:variant>
      <vt:variant>
        <vt:lpwstr/>
      </vt:variant>
      <vt:variant>
        <vt:lpwstr>_Toc406504335</vt:lpwstr>
      </vt:variant>
      <vt:variant>
        <vt:i4>1376305</vt:i4>
      </vt:variant>
      <vt:variant>
        <vt:i4>197</vt:i4>
      </vt:variant>
      <vt:variant>
        <vt:i4>0</vt:i4>
      </vt:variant>
      <vt:variant>
        <vt:i4>5</vt:i4>
      </vt:variant>
      <vt:variant>
        <vt:lpwstr/>
      </vt:variant>
      <vt:variant>
        <vt:lpwstr>_Toc406504334</vt:lpwstr>
      </vt:variant>
      <vt:variant>
        <vt:i4>1376305</vt:i4>
      </vt:variant>
      <vt:variant>
        <vt:i4>191</vt:i4>
      </vt:variant>
      <vt:variant>
        <vt:i4>0</vt:i4>
      </vt:variant>
      <vt:variant>
        <vt:i4>5</vt:i4>
      </vt:variant>
      <vt:variant>
        <vt:lpwstr/>
      </vt:variant>
      <vt:variant>
        <vt:lpwstr>_Toc406504333</vt:lpwstr>
      </vt:variant>
      <vt:variant>
        <vt:i4>1376305</vt:i4>
      </vt:variant>
      <vt:variant>
        <vt:i4>185</vt:i4>
      </vt:variant>
      <vt:variant>
        <vt:i4>0</vt:i4>
      </vt:variant>
      <vt:variant>
        <vt:i4>5</vt:i4>
      </vt:variant>
      <vt:variant>
        <vt:lpwstr/>
      </vt:variant>
      <vt:variant>
        <vt:lpwstr>_Toc406504332</vt:lpwstr>
      </vt:variant>
      <vt:variant>
        <vt:i4>1376305</vt:i4>
      </vt:variant>
      <vt:variant>
        <vt:i4>179</vt:i4>
      </vt:variant>
      <vt:variant>
        <vt:i4>0</vt:i4>
      </vt:variant>
      <vt:variant>
        <vt:i4>5</vt:i4>
      </vt:variant>
      <vt:variant>
        <vt:lpwstr/>
      </vt:variant>
      <vt:variant>
        <vt:lpwstr>_Toc406504331</vt:lpwstr>
      </vt:variant>
      <vt:variant>
        <vt:i4>1376305</vt:i4>
      </vt:variant>
      <vt:variant>
        <vt:i4>173</vt:i4>
      </vt:variant>
      <vt:variant>
        <vt:i4>0</vt:i4>
      </vt:variant>
      <vt:variant>
        <vt:i4>5</vt:i4>
      </vt:variant>
      <vt:variant>
        <vt:lpwstr/>
      </vt:variant>
      <vt:variant>
        <vt:lpwstr>_Toc406504330</vt:lpwstr>
      </vt:variant>
      <vt:variant>
        <vt:i4>1310769</vt:i4>
      </vt:variant>
      <vt:variant>
        <vt:i4>167</vt:i4>
      </vt:variant>
      <vt:variant>
        <vt:i4>0</vt:i4>
      </vt:variant>
      <vt:variant>
        <vt:i4>5</vt:i4>
      </vt:variant>
      <vt:variant>
        <vt:lpwstr/>
      </vt:variant>
      <vt:variant>
        <vt:lpwstr>_Toc406504329</vt:lpwstr>
      </vt:variant>
      <vt:variant>
        <vt:i4>1310769</vt:i4>
      </vt:variant>
      <vt:variant>
        <vt:i4>161</vt:i4>
      </vt:variant>
      <vt:variant>
        <vt:i4>0</vt:i4>
      </vt:variant>
      <vt:variant>
        <vt:i4>5</vt:i4>
      </vt:variant>
      <vt:variant>
        <vt:lpwstr/>
      </vt:variant>
      <vt:variant>
        <vt:lpwstr>_Toc406504328</vt:lpwstr>
      </vt:variant>
      <vt:variant>
        <vt:i4>1310769</vt:i4>
      </vt:variant>
      <vt:variant>
        <vt:i4>155</vt:i4>
      </vt:variant>
      <vt:variant>
        <vt:i4>0</vt:i4>
      </vt:variant>
      <vt:variant>
        <vt:i4>5</vt:i4>
      </vt:variant>
      <vt:variant>
        <vt:lpwstr/>
      </vt:variant>
      <vt:variant>
        <vt:lpwstr>_Toc406504327</vt:lpwstr>
      </vt:variant>
      <vt:variant>
        <vt:i4>1310769</vt:i4>
      </vt:variant>
      <vt:variant>
        <vt:i4>149</vt:i4>
      </vt:variant>
      <vt:variant>
        <vt:i4>0</vt:i4>
      </vt:variant>
      <vt:variant>
        <vt:i4>5</vt:i4>
      </vt:variant>
      <vt:variant>
        <vt:lpwstr/>
      </vt:variant>
      <vt:variant>
        <vt:lpwstr>_Toc406504326</vt:lpwstr>
      </vt:variant>
      <vt:variant>
        <vt:i4>1310769</vt:i4>
      </vt:variant>
      <vt:variant>
        <vt:i4>143</vt:i4>
      </vt:variant>
      <vt:variant>
        <vt:i4>0</vt:i4>
      </vt:variant>
      <vt:variant>
        <vt:i4>5</vt:i4>
      </vt:variant>
      <vt:variant>
        <vt:lpwstr/>
      </vt:variant>
      <vt:variant>
        <vt:lpwstr>_Toc406504325</vt:lpwstr>
      </vt:variant>
      <vt:variant>
        <vt:i4>1310769</vt:i4>
      </vt:variant>
      <vt:variant>
        <vt:i4>137</vt:i4>
      </vt:variant>
      <vt:variant>
        <vt:i4>0</vt:i4>
      </vt:variant>
      <vt:variant>
        <vt:i4>5</vt:i4>
      </vt:variant>
      <vt:variant>
        <vt:lpwstr/>
      </vt:variant>
      <vt:variant>
        <vt:lpwstr>_Toc406504324</vt:lpwstr>
      </vt:variant>
      <vt:variant>
        <vt:i4>1310769</vt:i4>
      </vt:variant>
      <vt:variant>
        <vt:i4>131</vt:i4>
      </vt:variant>
      <vt:variant>
        <vt:i4>0</vt:i4>
      </vt:variant>
      <vt:variant>
        <vt:i4>5</vt:i4>
      </vt:variant>
      <vt:variant>
        <vt:lpwstr/>
      </vt:variant>
      <vt:variant>
        <vt:lpwstr>_Toc406504323</vt:lpwstr>
      </vt:variant>
      <vt:variant>
        <vt:i4>1310769</vt:i4>
      </vt:variant>
      <vt:variant>
        <vt:i4>125</vt:i4>
      </vt:variant>
      <vt:variant>
        <vt:i4>0</vt:i4>
      </vt:variant>
      <vt:variant>
        <vt:i4>5</vt:i4>
      </vt:variant>
      <vt:variant>
        <vt:lpwstr/>
      </vt:variant>
      <vt:variant>
        <vt:lpwstr>_Toc406504322</vt:lpwstr>
      </vt:variant>
      <vt:variant>
        <vt:i4>1310769</vt:i4>
      </vt:variant>
      <vt:variant>
        <vt:i4>119</vt:i4>
      </vt:variant>
      <vt:variant>
        <vt:i4>0</vt:i4>
      </vt:variant>
      <vt:variant>
        <vt:i4>5</vt:i4>
      </vt:variant>
      <vt:variant>
        <vt:lpwstr/>
      </vt:variant>
      <vt:variant>
        <vt:lpwstr>_Toc406504321</vt:lpwstr>
      </vt:variant>
      <vt:variant>
        <vt:i4>1310769</vt:i4>
      </vt:variant>
      <vt:variant>
        <vt:i4>113</vt:i4>
      </vt:variant>
      <vt:variant>
        <vt:i4>0</vt:i4>
      </vt:variant>
      <vt:variant>
        <vt:i4>5</vt:i4>
      </vt:variant>
      <vt:variant>
        <vt:lpwstr/>
      </vt:variant>
      <vt:variant>
        <vt:lpwstr>_Toc406504320</vt:lpwstr>
      </vt:variant>
      <vt:variant>
        <vt:i4>1507377</vt:i4>
      </vt:variant>
      <vt:variant>
        <vt:i4>107</vt:i4>
      </vt:variant>
      <vt:variant>
        <vt:i4>0</vt:i4>
      </vt:variant>
      <vt:variant>
        <vt:i4>5</vt:i4>
      </vt:variant>
      <vt:variant>
        <vt:lpwstr/>
      </vt:variant>
      <vt:variant>
        <vt:lpwstr>_Toc406504319</vt:lpwstr>
      </vt:variant>
      <vt:variant>
        <vt:i4>1507377</vt:i4>
      </vt:variant>
      <vt:variant>
        <vt:i4>101</vt:i4>
      </vt:variant>
      <vt:variant>
        <vt:i4>0</vt:i4>
      </vt:variant>
      <vt:variant>
        <vt:i4>5</vt:i4>
      </vt:variant>
      <vt:variant>
        <vt:lpwstr/>
      </vt:variant>
      <vt:variant>
        <vt:lpwstr>_Toc406504318</vt:lpwstr>
      </vt:variant>
      <vt:variant>
        <vt:i4>1507377</vt:i4>
      </vt:variant>
      <vt:variant>
        <vt:i4>95</vt:i4>
      </vt:variant>
      <vt:variant>
        <vt:i4>0</vt:i4>
      </vt:variant>
      <vt:variant>
        <vt:i4>5</vt:i4>
      </vt:variant>
      <vt:variant>
        <vt:lpwstr/>
      </vt:variant>
      <vt:variant>
        <vt:lpwstr>_Toc406504317</vt:lpwstr>
      </vt:variant>
      <vt:variant>
        <vt:i4>1507377</vt:i4>
      </vt:variant>
      <vt:variant>
        <vt:i4>89</vt:i4>
      </vt:variant>
      <vt:variant>
        <vt:i4>0</vt:i4>
      </vt:variant>
      <vt:variant>
        <vt:i4>5</vt:i4>
      </vt:variant>
      <vt:variant>
        <vt:lpwstr/>
      </vt:variant>
      <vt:variant>
        <vt:lpwstr>_Toc406504316</vt:lpwstr>
      </vt:variant>
      <vt:variant>
        <vt:i4>1507377</vt:i4>
      </vt:variant>
      <vt:variant>
        <vt:i4>83</vt:i4>
      </vt:variant>
      <vt:variant>
        <vt:i4>0</vt:i4>
      </vt:variant>
      <vt:variant>
        <vt:i4>5</vt:i4>
      </vt:variant>
      <vt:variant>
        <vt:lpwstr/>
      </vt:variant>
      <vt:variant>
        <vt:lpwstr>_Toc406504315</vt:lpwstr>
      </vt:variant>
      <vt:variant>
        <vt:i4>1507377</vt:i4>
      </vt:variant>
      <vt:variant>
        <vt:i4>77</vt:i4>
      </vt:variant>
      <vt:variant>
        <vt:i4>0</vt:i4>
      </vt:variant>
      <vt:variant>
        <vt:i4>5</vt:i4>
      </vt:variant>
      <vt:variant>
        <vt:lpwstr/>
      </vt:variant>
      <vt:variant>
        <vt:lpwstr>_Toc406504314</vt:lpwstr>
      </vt:variant>
      <vt:variant>
        <vt:i4>1507377</vt:i4>
      </vt:variant>
      <vt:variant>
        <vt:i4>71</vt:i4>
      </vt:variant>
      <vt:variant>
        <vt:i4>0</vt:i4>
      </vt:variant>
      <vt:variant>
        <vt:i4>5</vt:i4>
      </vt:variant>
      <vt:variant>
        <vt:lpwstr/>
      </vt:variant>
      <vt:variant>
        <vt:lpwstr>_Toc406504313</vt:lpwstr>
      </vt:variant>
      <vt:variant>
        <vt:i4>1507377</vt:i4>
      </vt:variant>
      <vt:variant>
        <vt:i4>65</vt:i4>
      </vt:variant>
      <vt:variant>
        <vt:i4>0</vt:i4>
      </vt:variant>
      <vt:variant>
        <vt:i4>5</vt:i4>
      </vt:variant>
      <vt:variant>
        <vt:lpwstr/>
      </vt:variant>
      <vt:variant>
        <vt:lpwstr>_Toc406504312</vt:lpwstr>
      </vt:variant>
      <vt:variant>
        <vt:i4>1507377</vt:i4>
      </vt:variant>
      <vt:variant>
        <vt:i4>59</vt:i4>
      </vt:variant>
      <vt:variant>
        <vt:i4>0</vt:i4>
      </vt:variant>
      <vt:variant>
        <vt:i4>5</vt:i4>
      </vt:variant>
      <vt:variant>
        <vt:lpwstr/>
      </vt:variant>
      <vt:variant>
        <vt:lpwstr>_Toc406504311</vt:lpwstr>
      </vt:variant>
      <vt:variant>
        <vt:i4>1507377</vt:i4>
      </vt:variant>
      <vt:variant>
        <vt:i4>53</vt:i4>
      </vt:variant>
      <vt:variant>
        <vt:i4>0</vt:i4>
      </vt:variant>
      <vt:variant>
        <vt:i4>5</vt:i4>
      </vt:variant>
      <vt:variant>
        <vt:lpwstr/>
      </vt:variant>
      <vt:variant>
        <vt:lpwstr>_Toc406504310</vt:lpwstr>
      </vt:variant>
      <vt:variant>
        <vt:i4>1441841</vt:i4>
      </vt:variant>
      <vt:variant>
        <vt:i4>47</vt:i4>
      </vt:variant>
      <vt:variant>
        <vt:i4>0</vt:i4>
      </vt:variant>
      <vt:variant>
        <vt:i4>5</vt:i4>
      </vt:variant>
      <vt:variant>
        <vt:lpwstr/>
      </vt:variant>
      <vt:variant>
        <vt:lpwstr>_Toc406504309</vt:lpwstr>
      </vt:variant>
      <vt:variant>
        <vt:i4>1441841</vt:i4>
      </vt:variant>
      <vt:variant>
        <vt:i4>41</vt:i4>
      </vt:variant>
      <vt:variant>
        <vt:i4>0</vt:i4>
      </vt:variant>
      <vt:variant>
        <vt:i4>5</vt:i4>
      </vt:variant>
      <vt:variant>
        <vt:lpwstr/>
      </vt:variant>
      <vt:variant>
        <vt:lpwstr>_Toc406504308</vt:lpwstr>
      </vt:variant>
      <vt:variant>
        <vt:i4>1441841</vt:i4>
      </vt:variant>
      <vt:variant>
        <vt:i4>35</vt:i4>
      </vt:variant>
      <vt:variant>
        <vt:i4>0</vt:i4>
      </vt:variant>
      <vt:variant>
        <vt:i4>5</vt:i4>
      </vt:variant>
      <vt:variant>
        <vt:lpwstr/>
      </vt:variant>
      <vt:variant>
        <vt:lpwstr>_Toc406504307</vt:lpwstr>
      </vt:variant>
      <vt:variant>
        <vt:i4>1441841</vt:i4>
      </vt:variant>
      <vt:variant>
        <vt:i4>29</vt:i4>
      </vt:variant>
      <vt:variant>
        <vt:i4>0</vt:i4>
      </vt:variant>
      <vt:variant>
        <vt:i4>5</vt:i4>
      </vt:variant>
      <vt:variant>
        <vt:lpwstr/>
      </vt:variant>
      <vt:variant>
        <vt:lpwstr>_Toc406504306</vt:lpwstr>
      </vt:variant>
      <vt:variant>
        <vt:i4>1441841</vt:i4>
      </vt:variant>
      <vt:variant>
        <vt:i4>23</vt:i4>
      </vt:variant>
      <vt:variant>
        <vt:i4>0</vt:i4>
      </vt:variant>
      <vt:variant>
        <vt:i4>5</vt:i4>
      </vt:variant>
      <vt:variant>
        <vt:lpwstr/>
      </vt:variant>
      <vt:variant>
        <vt:lpwstr>_Toc406504305</vt:lpwstr>
      </vt:variant>
      <vt:variant>
        <vt:i4>1441841</vt:i4>
      </vt:variant>
      <vt:variant>
        <vt:i4>17</vt:i4>
      </vt:variant>
      <vt:variant>
        <vt:i4>0</vt:i4>
      </vt:variant>
      <vt:variant>
        <vt:i4>5</vt:i4>
      </vt:variant>
      <vt:variant>
        <vt:lpwstr/>
      </vt:variant>
      <vt:variant>
        <vt:lpwstr>_Toc406504304</vt:lpwstr>
      </vt:variant>
      <vt:variant>
        <vt:i4>1441841</vt:i4>
      </vt:variant>
      <vt:variant>
        <vt:i4>11</vt:i4>
      </vt:variant>
      <vt:variant>
        <vt:i4>0</vt:i4>
      </vt:variant>
      <vt:variant>
        <vt:i4>5</vt:i4>
      </vt:variant>
      <vt:variant>
        <vt:lpwstr/>
      </vt:variant>
      <vt:variant>
        <vt:lpwstr>_Toc406504303</vt:lpwstr>
      </vt:variant>
      <vt:variant>
        <vt:i4>1441841</vt:i4>
      </vt:variant>
      <vt:variant>
        <vt:i4>5</vt:i4>
      </vt:variant>
      <vt:variant>
        <vt:i4>0</vt:i4>
      </vt:variant>
      <vt:variant>
        <vt:i4>5</vt:i4>
      </vt:variant>
      <vt:variant>
        <vt:lpwstr/>
      </vt:variant>
      <vt:variant>
        <vt:lpwstr>_Toc406504302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dc:creator>
  <cp:lastModifiedBy>Nhu Quynh Phan</cp:lastModifiedBy>
  <cp:revision>2</cp:revision>
  <cp:lastPrinted>2009-04-14T09:29:00Z</cp:lastPrinted>
  <dcterms:created xsi:type="dcterms:W3CDTF">2015-03-04T15:33:00Z</dcterms:created>
  <dcterms:modified xsi:type="dcterms:W3CDTF">2015-03-04T15:33:00Z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